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D0B" w:rsidP="00247D0B">
      <w:pPr>
        <w:pStyle w:val="Title"/>
      </w:pPr>
      <w:r>
        <w:fldChar w:fldCharType="begin"/>
      </w:r>
      <w:r>
        <w:instrText xml:space="preserve"> TITLE   \* MERGEFORMAT </w:instrText>
      </w:r>
      <w:r>
        <w:fldChar w:fldCharType="separate"/>
      </w:r>
      <w:r>
        <w:t>PMAOPS217 Operate wet milling equipment</w:t>
      </w:r>
      <w:r>
        <w:fldChar w:fldCharType="end"/>
      </w:r>
    </w:p>
    <w:p w:rsidR="00247D0B" w:rsidP="00247D0B">
      <w:pPr>
        <w:pStyle w:val="Version"/>
        <w:sectPr w:rsidSect="007A51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152" w:rsidP="007A5152">
      <w:pPr>
        <w:pStyle w:val="SuperHeading"/>
      </w:pPr>
      <w:r w:rsidRPr="007A5152">
        <w:t>PMAOPS217 Operate wet milling equipment</w:t>
      </w:r>
    </w:p>
    <w:p w:rsidR="00000000" w:rsidRPr="007A5152" w:rsidP="007A5152">
      <w:pPr>
        <w:pStyle w:val="Heading1"/>
      </w:pPr>
      <w:bookmarkStart w:id="1" w:name="O_907157"/>
      <w:bookmarkEnd w:id="1"/>
      <w:r w:rsidRPr="007A5152">
        <w:t>Modification History</w:t>
      </w:r>
    </w:p>
    <w:p w:rsidR="00000000" w:rsidRPr="007A5152" w:rsidP="00247D0B">
      <w:pPr>
        <w:pStyle w:val="BodyText"/>
      </w:pPr>
      <w:r w:rsidRPr="007A5152">
        <w:t>Release 1. Supersedes and is equivalent to PMAOPS217B Operate wet milling equipment</w:t>
      </w:r>
    </w:p>
    <w:p w:rsidR="00000000" w:rsidRPr="007A5152" w:rsidP="007A5152">
      <w:pPr>
        <w:pStyle w:val="Heading1"/>
      </w:pPr>
      <w:bookmarkStart w:id="2" w:name="O_907165"/>
      <w:bookmarkEnd w:id="2"/>
      <w:r w:rsidRPr="007A5152">
        <w:t>Application</w:t>
      </w:r>
    </w:p>
    <w:p w:rsidR="00000000" w:rsidRPr="007A5152" w:rsidP="00247D0B">
      <w:pPr>
        <w:pStyle w:val="BodyText"/>
      </w:pPr>
      <w:r w:rsidRPr="007A5152">
        <w:t>This unit of competency covers the skills and knowledge required to operate wet milling equipment and its ancillary equipm</w:t>
      </w:r>
      <w:r w:rsidRPr="007A5152">
        <w:t xml:space="preserve">ent. </w:t>
      </w:r>
    </w:p>
    <w:p w:rsidR="00000000" w:rsidRPr="007A5152" w:rsidP="00247D0B">
      <w:pPr>
        <w:pStyle w:val="BodyText"/>
      </w:pPr>
      <w:r w:rsidRPr="007A5152">
        <w:t>Wet milling equipment is used in plants that manufacture paint and other materials. The wet milling equipment may be vertical or horizontal mills and may incorporate rolls, balls or beads as the milling medium.</w:t>
      </w:r>
    </w:p>
    <w:p w:rsidR="00000000" w:rsidRPr="007A5152" w:rsidP="00247D0B">
      <w:pPr>
        <w:pStyle w:val="BodyText"/>
      </w:pPr>
      <w:r w:rsidRPr="007A5152">
        <w:t>This unit of competency applies to op</w:t>
      </w:r>
      <w:r w:rsidRPr="007A5152">
        <w:t>erators who are required to start up and shut down the equipment, process monitoring and planning for maintenance, contribute to optimisation, and identify operational problems and take appropriate action.</w:t>
      </w:r>
    </w:p>
    <w:p w:rsidR="00000000" w:rsidRPr="007A5152" w:rsidP="00247D0B">
      <w:pPr>
        <w:pStyle w:val="BodyText"/>
      </w:pPr>
      <w:r w:rsidRPr="007A5152">
        <w:t xml:space="preserve">This unit of competency applies to an individual </w:t>
      </w:r>
      <w:r w:rsidRPr="007A5152">
        <w:t>who may work alone although under routine direction and supervision. They may work as part of a team or group and will work in liaison with other shift team members and the control room operator, as appropriate.</w:t>
      </w:r>
    </w:p>
    <w:p w:rsidR="00000000" w:rsidRPr="007A5152" w:rsidP="00247D0B">
      <w:pPr>
        <w:pStyle w:val="BodyText"/>
      </w:pPr>
      <w:r w:rsidRPr="007A5152">
        <w:t>This unit does not require the operation of</w:t>
      </w:r>
      <w:r w:rsidRPr="007A5152">
        <w:t xml:space="preserve"> a central control panel.</w:t>
      </w:r>
    </w:p>
    <w:p w:rsidR="00000000" w:rsidRPr="007A5152" w:rsidP="00247D0B">
      <w:pPr>
        <w:pStyle w:val="BodyText"/>
      </w:pPr>
      <w:r w:rsidRPr="007A5152">
        <w:t>No licensing, legislative or certification requirements apply to this unit at the time of publication.</w:t>
      </w:r>
    </w:p>
    <w:p w:rsidR="00000000" w:rsidRPr="007A5152" w:rsidP="007A5152">
      <w:pPr>
        <w:pStyle w:val="Heading1"/>
      </w:pPr>
      <w:bookmarkStart w:id="3" w:name="O_907164"/>
      <w:bookmarkEnd w:id="3"/>
      <w:r w:rsidRPr="007A5152">
        <w:t>Pre-requisite Unit</w:t>
      </w:r>
    </w:p>
    <w:p w:rsidR="00000000" w:rsidRPr="007A5152" w:rsidP="00247D0B">
      <w:pPr>
        <w:pStyle w:val="BodyText"/>
      </w:pPr>
      <w:r w:rsidRPr="007A5152">
        <w:t>Nil</w:t>
      </w:r>
    </w:p>
    <w:p w:rsidR="00000000" w:rsidRPr="007A5152" w:rsidP="007A5152">
      <w:pPr>
        <w:pStyle w:val="Heading1"/>
      </w:pPr>
      <w:bookmarkStart w:id="4" w:name="O_907163"/>
      <w:bookmarkEnd w:id="4"/>
      <w:r w:rsidRPr="007A5152">
        <w:t>Competency Field</w:t>
      </w:r>
    </w:p>
    <w:p w:rsidR="00000000" w:rsidRPr="007A5152" w:rsidP="00247D0B">
      <w:pPr>
        <w:pStyle w:val="BodyText"/>
      </w:pPr>
      <w:r w:rsidRPr="007A5152">
        <w:t>Operations</w:t>
      </w:r>
    </w:p>
    <w:p w:rsidR="00000000" w:rsidRPr="007A5152" w:rsidP="007A5152">
      <w:pPr>
        <w:pStyle w:val="Heading1"/>
      </w:pPr>
      <w:bookmarkStart w:id="5" w:name="O_907162"/>
      <w:bookmarkEnd w:id="5"/>
      <w:r w:rsidRPr="007A5152">
        <w:t>Unit Sector</w:t>
      </w:r>
    </w:p>
    <w:p w:rsidR="00000000" w:rsidRPr="007A5152" w:rsidP="007A5152">
      <w:pPr>
        <w:pStyle w:val="Heading1"/>
      </w:pPr>
      <w:bookmarkStart w:id="6" w:name="O_907161"/>
      <w:bookmarkEnd w:id="6"/>
      <w:r w:rsidRPr="007A51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51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Performance criteria describe the performance needed to demonstrate achievement of the element.</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1</w:t>
            </w:r>
          </w:p>
        </w:tc>
        <w:tc>
          <w:tcPr>
            <w:tcW w:w="1962" w:type="dxa"/>
            <w:vMerge w:val="restart"/>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1.1</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Receive and give shift handover</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1.2</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Identify work requirements</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1.3</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Identify and control hazards</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1.4</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Coordinate with appropriate personnel</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1.5</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Check for recent work undertaken on plant item</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1.6</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Note any outstanding/incomplete work</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1.7</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Check operational status of equipment</w:t>
            </w:r>
          </w:p>
        </w:tc>
      </w:tr>
      <w:tr w:rsidTr="007A51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5152">
            <w:pPr>
              <w:pStyle w:val="BodyText"/>
              <w:rPr>
                <w:lang w:val="en-NZ"/>
              </w:rPr>
            </w:pP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2</w:t>
            </w:r>
          </w:p>
        </w:tc>
        <w:tc>
          <w:tcPr>
            <w:tcW w:w="1962" w:type="dxa"/>
            <w:vMerge w:val="restart"/>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Operate mill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2.1</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Identify the type of wet mill and duty</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2.2</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Complete routine checks, logs and paperwork taking appropriate action on unexpected readings</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2.3</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Adjust mill, as appropriate to type and duty</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2.4</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Change rate, grade or specification smoothly</w:t>
            </w:r>
          </w:p>
        </w:tc>
      </w:tr>
      <w:tr w:rsidTr="007A51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5152">
            <w:pPr>
              <w:pStyle w:val="BodyText"/>
              <w:rPr>
                <w:lang w:val="en-NZ"/>
              </w:rPr>
            </w:pP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3</w:t>
            </w:r>
          </w:p>
        </w:tc>
        <w:tc>
          <w:tcPr>
            <w:tcW w:w="1962" w:type="dxa"/>
            <w:vMerge w:val="restart"/>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3.1</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Monitor mill operating condition frequently and critically throughout shift using measured/indicated data and senses</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3.2</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Identify impacts of any changes upstream and downstream</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3.3</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Recognise situations which may require action</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3.4</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Resolve routine problems</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3.5</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Take actions on other abnormal situations to make safe and have the situation resolved</w:t>
            </w:r>
          </w:p>
        </w:tc>
      </w:tr>
      <w:tr w:rsidTr="007A51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5152">
            <w:pPr>
              <w:pStyle w:val="BodyText"/>
              <w:rPr>
                <w:lang w:val="en-NZ"/>
              </w:rPr>
            </w:pP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4</w:t>
            </w:r>
          </w:p>
        </w:tc>
        <w:tc>
          <w:tcPr>
            <w:tcW w:w="1962" w:type="dxa"/>
            <w:vMerge w:val="restart"/>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4.1</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Complete any required pre-start checks</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4.2</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Confirm raw materials are available and correct</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4.3</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Prepare pre-mixer and introduce raw materials to pre-mixer if required</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4.4</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Start up/shut down wet mill according to plant type and duty in liaison with other personnel</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4.5</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Isolate wet mill</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4.6</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Make safe for required work</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4.7</w:t>
            </w:r>
          </w:p>
        </w:tc>
        <w:tc>
          <w:tcPr>
            <w:tcW w:w="561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Check wet mill is ready to be returned to service</w:t>
            </w:r>
          </w:p>
        </w:tc>
      </w:tr>
      <w:tr w:rsidTr="007A51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4.8</w:t>
            </w:r>
          </w:p>
        </w:tc>
        <w:tc>
          <w:tcPr>
            <w:tcW w:w="5610" w:type="dxa"/>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De-isolate and prepare wet mill for return to service</w:t>
            </w:r>
          </w:p>
        </w:tc>
      </w:tr>
    </w:tbl>
    <w:p w:rsidR="00000000" w:rsidRPr="007A5152" w:rsidP="007A5152">
      <w:pPr>
        <w:pStyle w:val="BodyText"/>
      </w:pPr>
    </w:p>
    <w:p w:rsidR="00000000" w:rsidRPr="007A5152" w:rsidP="007A5152">
      <w:pPr>
        <w:pStyle w:val="AllowPageBreak"/>
      </w:pPr>
    </w:p>
    <w:p w:rsidR="00000000" w:rsidRPr="007A5152" w:rsidP="007A5152">
      <w:pPr>
        <w:pStyle w:val="Heading1"/>
      </w:pPr>
      <w:bookmarkStart w:id="7" w:name="O_907160"/>
      <w:bookmarkEnd w:id="7"/>
      <w:r w:rsidRPr="007A5152">
        <w:t>Foundation Skills</w:t>
      </w:r>
    </w:p>
    <w:p w:rsidR="00000000" w:rsidRPr="007A5152" w:rsidP="00247D0B">
      <w:pPr>
        <w:pStyle w:val="BodyText"/>
      </w:pPr>
      <w:r w:rsidRPr="007A5152">
        <w:t>This section describes those language, literacy, numeracy and employment skills that are essential to performance.</w:t>
      </w:r>
    </w:p>
    <w:p w:rsidR="00000000" w:rsidRPr="007A5152" w:rsidP="00247D0B">
      <w:pPr>
        <w:pStyle w:val="BodyText"/>
      </w:pPr>
      <w:r w:rsidRPr="007A5152">
        <w:t>Foundation skills essential to performance are explicit in the performance criteria of this unit of competency.</w:t>
      </w:r>
    </w:p>
    <w:p w:rsidR="00000000" w:rsidRPr="007A5152" w:rsidP="007A5152">
      <w:pPr>
        <w:pStyle w:val="Heading1"/>
      </w:pPr>
      <w:bookmarkStart w:id="8" w:name="O_907159"/>
      <w:bookmarkEnd w:id="8"/>
      <w:r w:rsidRPr="007A5152">
        <w:t>Range of Conditions</w:t>
      </w:r>
    </w:p>
    <w:tbl>
      <w:tblPr>
        <w:tblW w:w="0" w:type="auto"/>
        <w:tblCellMar>
          <w:left w:w="62" w:type="dxa"/>
          <w:right w:w="62" w:type="dxa"/>
        </w:tblCellMar>
        <w:tblLook w:val="0000"/>
      </w:tblPr>
      <w:tblGrid>
        <w:gridCol w:w="2163"/>
        <w:gridCol w:w="7033"/>
      </w:tblGrid>
      <w:tr w:rsidTr="00247D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t>This field allows for different work environments and conditions that may affect performance. Essential ope</w:t>
            </w:r>
            <w:r w:rsidRPr="007A5152">
              <w:t>rating conditions that may be present (depending on the work situation, needs of the candidate, accessibility of the item, and local industry and regional contexts) are included.</w:t>
            </w: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The latest version of all legislation, regulations, i</w:t>
            </w:r>
            <w:r w:rsidRPr="007A5152">
              <w:t>ndustry codes of practice and Australian/international standards, or the version specified by the local regulatory authority, must be used, and include one or more of the following:</w:t>
            </w:r>
          </w:p>
          <w:p w:rsidR="00000000" w:rsidRPr="007A5152" w:rsidP="007A5152">
            <w:pPr>
              <w:pStyle w:val="ListBullet"/>
            </w:pPr>
            <w:r w:rsidRPr="007A5152">
              <w:t>legislative requirements, including work health and safety (WHS)</w:t>
            </w:r>
          </w:p>
          <w:p w:rsidR="00000000" w:rsidRPr="007A5152" w:rsidP="007A5152">
            <w:pPr>
              <w:pStyle w:val="ListBullet"/>
            </w:pPr>
            <w:r w:rsidRPr="007A5152">
              <w:t>industry codes of practice and guidelines</w:t>
            </w:r>
          </w:p>
          <w:p w:rsidR="00000000" w:rsidRPr="007A5152" w:rsidP="007A5152">
            <w:pPr>
              <w:pStyle w:val="ListBullet"/>
            </w:pPr>
            <w:r w:rsidRPr="007A5152">
              <w:t xml:space="preserve">environmental regulations and guidelines </w:t>
            </w:r>
          </w:p>
          <w:p w:rsidR="00000000" w:rsidRPr="007A5152" w:rsidP="007A5152">
            <w:pPr>
              <w:pStyle w:val="ListBullet"/>
            </w:pPr>
            <w:r w:rsidRPr="007A5152">
              <w:t>Australian and other standards</w:t>
            </w:r>
          </w:p>
          <w:p w:rsidR="00000000" w:rsidRPr="007A5152" w:rsidP="007A5152">
            <w:pPr>
              <w:pStyle w:val="ListBullet"/>
            </w:pPr>
            <w:r w:rsidRPr="007A5152">
              <w:t xml:space="preserve">licence and certification requirements </w:t>
            </w:r>
          </w:p>
          <w:p w:rsidR="00000000" w:rsidRPr="007A5152" w:rsidP="007A5152">
            <w:pPr>
              <w:pStyle w:val="BodyText"/>
            </w:pPr>
          </w:p>
          <w:p w:rsidR="00000000" w:rsidRPr="007A5152" w:rsidP="007A5152">
            <w:pPr>
              <w:pStyle w:val="BodyText"/>
            </w:pPr>
            <w:r w:rsidRPr="007A5152">
              <w:t>All operations to which this unit applies are subject to stringent health, safety and environment (H</w:t>
            </w:r>
            <w:r w:rsidRPr="007A5152">
              <w:t>SE) requirements, which may be imposed through state/territory or federal legislation, and these must not be compromised at any time. Where there is an apparent conflict between performance criteria and HSE requirements, the HSE requirements take precedenc</w:t>
            </w:r>
            <w:r w:rsidRPr="007A5152">
              <w:t>e.</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All operations must be performed in accordance with relevant procedures.</w:t>
            </w:r>
          </w:p>
          <w:p w:rsidR="00000000" w:rsidRPr="007A5152" w:rsidP="007A5152">
            <w:pPr>
              <w:pStyle w:val="BodyText"/>
            </w:pPr>
          </w:p>
          <w:p w:rsidR="00000000" w:rsidRPr="007A5152" w:rsidP="007A5152">
            <w:pPr>
              <w:pStyle w:val="BodyText"/>
            </w:pPr>
            <w:r w:rsidRPr="007A5152">
              <w:t>Procedures are written, verbal, visual, computer-based or in some other form, and include one or more of the following:</w:t>
            </w:r>
          </w:p>
          <w:p w:rsidR="00000000" w:rsidRPr="007A5152" w:rsidP="007A5152">
            <w:pPr>
              <w:pStyle w:val="ListBullet"/>
            </w:pPr>
            <w:r w:rsidRPr="007A5152">
              <w:t>emergency procedures</w:t>
            </w:r>
          </w:p>
          <w:p w:rsidR="00000000" w:rsidRPr="007A5152" w:rsidP="007A5152">
            <w:pPr>
              <w:pStyle w:val="ListBullet"/>
            </w:pPr>
            <w:r w:rsidRPr="007A5152">
              <w:t>work instructions</w:t>
            </w:r>
          </w:p>
          <w:p w:rsidR="00000000" w:rsidRPr="007A5152" w:rsidP="007A5152">
            <w:pPr>
              <w:pStyle w:val="ListBullet"/>
            </w:pPr>
            <w:r w:rsidRPr="007A5152">
              <w:t>standard operating procedures (SOPs)</w:t>
            </w:r>
          </w:p>
          <w:p w:rsidR="00000000" w:rsidRPr="007A5152" w:rsidP="007A5152">
            <w:pPr>
              <w:pStyle w:val="ListBullet"/>
            </w:pPr>
            <w:r w:rsidRPr="007A5152">
              <w:t>safe work method statements (SWMS)</w:t>
            </w:r>
          </w:p>
          <w:p w:rsidR="00000000" w:rsidRPr="007A5152" w:rsidP="007A5152">
            <w:pPr>
              <w:pStyle w:val="ListBullet"/>
            </w:pPr>
            <w:r w:rsidRPr="007A5152">
              <w:t>formulas/recipes</w:t>
            </w:r>
          </w:p>
          <w:p w:rsidR="00000000" w:rsidRPr="007A5152" w:rsidP="007A5152">
            <w:pPr>
              <w:pStyle w:val="ListBullet"/>
            </w:pPr>
            <w:r w:rsidRPr="007A5152">
              <w:t>batch sheets</w:t>
            </w:r>
          </w:p>
          <w:p w:rsidR="00000000" w:rsidRPr="007A5152" w:rsidP="007A5152">
            <w:pPr>
              <w:pStyle w:val="ListBullet"/>
            </w:pPr>
            <w:r w:rsidRPr="007A5152">
              <w:t>temporary instructions</w:t>
            </w:r>
          </w:p>
          <w:p w:rsidR="00000000" w:rsidRPr="007A5152" w:rsidP="007A5152">
            <w:pPr>
              <w:pStyle w:val="ListBullet"/>
            </w:pPr>
            <w:r w:rsidRPr="007A5152">
              <w:t xml:space="preserve">any similar instructions provided for the smooth running of the plant </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Hazards include one or more of the following:</w:t>
            </w:r>
          </w:p>
          <w:p w:rsidR="00000000" w:rsidRPr="007A5152" w:rsidP="007A5152">
            <w:pPr>
              <w:pStyle w:val="ListBullet"/>
            </w:pPr>
            <w:r w:rsidRPr="007A5152">
              <w:t>ele</w:t>
            </w:r>
            <w:r w:rsidRPr="007A5152">
              <w:t>ctricity</w:t>
            </w:r>
          </w:p>
          <w:p w:rsidR="00000000" w:rsidRPr="007A5152" w:rsidP="007A5152">
            <w:pPr>
              <w:pStyle w:val="ListBullet"/>
            </w:pPr>
            <w:r w:rsidRPr="007A5152">
              <w:t>gas</w:t>
            </w:r>
          </w:p>
          <w:p w:rsidR="00000000" w:rsidRPr="007A5152" w:rsidP="007A5152">
            <w:pPr>
              <w:pStyle w:val="ListBullet"/>
            </w:pPr>
            <w:r w:rsidRPr="007A5152">
              <w:t xml:space="preserve">gases and liquids under pressure </w:t>
            </w:r>
          </w:p>
          <w:p w:rsidR="00000000" w:rsidRPr="007A5152" w:rsidP="007A5152">
            <w:pPr>
              <w:pStyle w:val="ListBullet"/>
            </w:pPr>
            <w:r w:rsidRPr="007A5152">
              <w:t>structural hazards</w:t>
            </w:r>
          </w:p>
          <w:p w:rsidR="00000000" w:rsidRPr="007A5152" w:rsidP="007A5152">
            <w:pPr>
              <w:pStyle w:val="ListBullet"/>
            </w:pPr>
            <w:r w:rsidRPr="007A5152">
              <w:t>structural collapse</w:t>
            </w:r>
          </w:p>
          <w:p w:rsidR="00000000" w:rsidRPr="007A5152" w:rsidP="007A5152">
            <w:pPr>
              <w:pStyle w:val="ListBullet"/>
            </w:pPr>
            <w:r w:rsidRPr="007A5152">
              <w:t>equipment failures</w:t>
            </w:r>
          </w:p>
          <w:p w:rsidR="00000000" w:rsidRPr="007A5152" w:rsidP="007A5152">
            <w:pPr>
              <w:pStyle w:val="ListBullet"/>
            </w:pPr>
            <w:r w:rsidRPr="007A5152">
              <w:t>industrial (machinery, equipment and product)</w:t>
            </w:r>
          </w:p>
          <w:p w:rsidR="00000000" w:rsidRPr="007A5152" w:rsidP="007A5152">
            <w:pPr>
              <w:pStyle w:val="ListBullet"/>
            </w:pPr>
            <w:r w:rsidRPr="007A5152">
              <w:t>equipment or product mass</w:t>
            </w:r>
          </w:p>
          <w:p w:rsidR="00000000" w:rsidRPr="007A5152" w:rsidP="007A5152">
            <w:pPr>
              <w:pStyle w:val="ListBullet"/>
            </w:pPr>
            <w:r w:rsidRPr="007A5152">
              <w:t>noise, rotational equipment or vibration</w:t>
            </w:r>
          </w:p>
          <w:p w:rsidR="00000000" w:rsidRPr="007A5152" w:rsidP="007A5152">
            <w:pPr>
              <w:pStyle w:val="ListBullet"/>
            </w:pPr>
            <w:r w:rsidRPr="007A5152">
              <w:t>plant services (steam, condensate and cooling water)</w:t>
            </w:r>
          </w:p>
          <w:p w:rsidR="00000000" w:rsidRPr="007A5152" w:rsidP="007A5152">
            <w:pPr>
              <w:pStyle w:val="ListBullet"/>
            </w:pPr>
            <w:r w:rsidRPr="007A5152">
              <w:t xml:space="preserve">limited head spaces or overhangs </w:t>
            </w:r>
          </w:p>
          <w:p w:rsidR="00000000" w:rsidRPr="007A5152" w:rsidP="007A5152">
            <w:pPr>
              <w:pStyle w:val="ListBullet"/>
            </w:pPr>
            <w:r w:rsidRPr="007A5152">
              <w:t>working at heights, in restricted or confined spaces, or in environments subjected to heat, noise, dusts or vapours</w:t>
            </w:r>
          </w:p>
          <w:p w:rsidR="00000000" w:rsidRPr="007A5152" w:rsidP="007A5152">
            <w:pPr>
              <w:pStyle w:val="ListBullet"/>
            </w:pPr>
            <w:r w:rsidRPr="007A5152">
              <w:t>flammability and explosivity</w:t>
            </w:r>
          </w:p>
          <w:p w:rsidR="00000000" w:rsidRPr="007A5152" w:rsidP="007A5152">
            <w:pPr>
              <w:pStyle w:val="ListBullet"/>
            </w:pPr>
            <w:r w:rsidRPr="007A5152">
              <w:t>hazardous products and m</w:t>
            </w:r>
            <w:r w:rsidRPr="007A5152">
              <w:t>aterials</w:t>
            </w:r>
          </w:p>
          <w:p w:rsidR="00000000" w:rsidRPr="007A5152" w:rsidP="007A5152">
            <w:pPr>
              <w:pStyle w:val="ListBullet"/>
            </w:pPr>
            <w:r w:rsidRPr="007A5152">
              <w:t>unauthorised personnel</w:t>
            </w:r>
          </w:p>
          <w:p w:rsidR="00000000" w:rsidRPr="007A5152" w:rsidP="007A5152">
            <w:pPr>
              <w:pStyle w:val="ListBullet"/>
            </w:pPr>
            <w:r w:rsidRPr="007A5152">
              <w:t>sharp edges, protrusions or obstructions</w:t>
            </w:r>
          </w:p>
          <w:p w:rsidR="00000000" w:rsidRPr="007A5152" w:rsidP="007A5152">
            <w:pPr>
              <w:pStyle w:val="ListBullet"/>
            </w:pPr>
            <w:r w:rsidRPr="007A5152">
              <w:t>slippery surfaces, spills or leaks</w:t>
            </w:r>
          </w:p>
          <w:p w:rsidR="00000000" w:rsidRPr="007A5152" w:rsidP="007A5152">
            <w:pPr>
              <w:pStyle w:val="ListBullet"/>
            </w:pPr>
            <w:r w:rsidRPr="007A5152">
              <w:t>extreme weather</w:t>
            </w:r>
          </w:p>
          <w:p w:rsidR="00000000" w:rsidRPr="007A5152" w:rsidP="007A5152">
            <w:pPr>
              <w:pStyle w:val="ListBullet"/>
            </w:pPr>
            <w:r w:rsidRPr="007A5152">
              <w:t>other hazards that might arise</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 xml:space="preserve">Routine problems must be resolved by applying known solutions. </w:t>
            </w:r>
          </w:p>
          <w:p w:rsidR="00000000" w:rsidRPr="007A5152" w:rsidP="007A5152">
            <w:pPr>
              <w:pStyle w:val="BodyText"/>
            </w:pPr>
          </w:p>
          <w:p w:rsidR="00000000" w:rsidRPr="007A5152" w:rsidP="007A5152">
            <w:pPr>
              <w:pStyle w:val="BodyText"/>
            </w:pPr>
            <w:r w:rsidRPr="007A5152">
              <w:t>Routine problems are predictable and include one or more of the following:</w:t>
            </w:r>
          </w:p>
          <w:p w:rsidR="00000000" w:rsidRPr="007A5152" w:rsidP="007A5152">
            <w:pPr>
              <w:pStyle w:val="ListBullet"/>
            </w:pPr>
            <w:r w:rsidRPr="007A5152">
              <w:t>condition and life of beads</w:t>
            </w:r>
          </w:p>
          <w:p w:rsidR="00000000" w:rsidRPr="007A5152" w:rsidP="007A5152">
            <w:pPr>
              <w:pStyle w:val="ListBullet"/>
            </w:pPr>
            <w:r w:rsidRPr="007A5152">
              <w:t>condition of rollers/balls</w:t>
            </w:r>
          </w:p>
          <w:p w:rsidR="00000000" w:rsidRPr="007A5152" w:rsidP="007A5152">
            <w:pPr>
              <w:pStyle w:val="ListBullet"/>
            </w:pPr>
            <w:r w:rsidRPr="007A5152">
              <w:t>cooling system fouling</w:t>
            </w:r>
          </w:p>
          <w:p w:rsidR="00000000" w:rsidRPr="007A5152" w:rsidP="007A5152">
            <w:pPr>
              <w:pStyle w:val="ListBullet"/>
            </w:pPr>
            <w:r w:rsidRPr="007A5152">
              <w:t>blocked filters or piping</w:t>
            </w:r>
          </w:p>
          <w:p w:rsidR="00000000" w:rsidRPr="007A5152" w:rsidP="007A5152">
            <w:pPr>
              <w:pStyle w:val="ListBullet"/>
            </w:pPr>
            <w:r w:rsidRPr="007A5152">
              <w:t>high/low levels</w:t>
            </w:r>
          </w:p>
          <w:p w:rsidR="00000000" w:rsidRPr="007A5152" w:rsidP="007A5152">
            <w:pPr>
              <w:pStyle w:val="ListBullet"/>
            </w:pPr>
            <w:r w:rsidRPr="007A5152">
              <w:t>loss of process cooling resulting in high process temperatur</w:t>
            </w:r>
            <w:r w:rsidRPr="007A5152">
              <w:t>es</w:t>
            </w:r>
          </w:p>
          <w:p w:rsidR="00000000" w:rsidRPr="007A5152" w:rsidP="007A5152">
            <w:pPr>
              <w:pStyle w:val="ListBullet"/>
            </w:pPr>
            <w:r w:rsidRPr="007A5152">
              <w:t>equipment failure or shutdown resulting in loss of feed to process</w:t>
            </w:r>
          </w:p>
          <w:p w:rsidR="00000000" w:rsidRPr="007A5152" w:rsidP="007A5152">
            <w:pPr>
              <w:pStyle w:val="ListBullet"/>
            </w:pPr>
            <w:r w:rsidRPr="007A5152">
              <w:t>excess/unexpected sand production</w:t>
            </w:r>
          </w:p>
          <w:p w:rsidR="00000000" w:rsidRPr="007A5152" w:rsidP="007A5152">
            <w:pPr>
              <w:pStyle w:val="ListBullet"/>
            </w:pPr>
            <w:r w:rsidRPr="007A5152">
              <w:t>composition changes</w:t>
            </w:r>
          </w:p>
          <w:p w:rsidR="00000000" w:rsidRPr="007A5152" w:rsidP="007A5152">
            <w:pPr>
              <w:pStyle w:val="BodyText"/>
            </w:pPr>
          </w:p>
          <w:p w:rsidR="00000000" w:rsidRPr="007A5152" w:rsidP="007A5152">
            <w:pPr>
              <w:pStyle w:val="BodyText"/>
            </w:pPr>
            <w:r w:rsidRPr="007A5152">
              <w:t>Known solutions are drawn from one or more of the following:</w:t>
            </w:r>
          </w:p>
          <w:p w:rsidR="00000000" w:rsidRPr="007A5152" w:rsidP="007A5152">
            <w:pPr>
              <w:pStyle w:val="ListBullet"/>
            </w:pPr>
            <w:r w:rsidRPr="007A5152">
              <w:t>procedures</w:t>
            </w:r>
          </w:p>
          <w:p w:rsidR="00000000" w:rsidRPr="007A5152" w:rsidP="007A5152">
            <w:pPr>
              <w:pStyle w:val="ListBullet"/>
            </w:pPr>
            <w:r w:rsidRPr="007A5152">
              <w:t>training</w:t>
            </w:r>
          </w:p>
          <w:p w:rsidR="00000000" w:rsidRPr="007A5152" w:rsidP="007A5152">
            <w:pPr>
              <w:pStyle w:val="ListBullet"/>
            </w:pPr>
            <w:r w:rsidRPr="007A5152">
              <w:t>remembered experience</w:t>
            </w:r>
          </w:p>
          <w:p w:rsidR="00000000" w:rsidRPr="007A5152" w:rsidP="007A5152">
            <w:pPr>
              <w:pStyle w:val="BodyText"/>
            </w:pPr>
          </w:p>
          <w:p w:rsidR="00000000" w:rsidRPr="007A5152" w:rsidP="007A5152">
            <w:pPr>
              <w:pStyle w:val="BodyText"/>
            </w:pPr>
            <w:r w:rsidRPr="007A5152">
              <w:t>Non-routine problems must be reported according to according to relevant procedures.</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Start up/shut down as required includes the following:</w:t>
            </w:r>
          </w:p>
          <w:p w:rsidR="00000000" w:rsidRPr="007A5152" w:rsidP="007A5152">
            <w:pPr>
              <w:pStyle w:val="ListBullet"/>
            </w:pPr>
            <w:r w:rsidRPr="007A5152">
              <w:t>start up and shut down to/from normal operating conditions</w:t>
            </w:r>
          </w:p>
          <w:p w:rsidR="00000000" w:rsidRPr="007A5152" w:rsidP="007A5152">
            <w:pPr>
              <w:pStyle w:val="ListBullet"/>
            </w:pPr>
            <w:r w:rsidRPr="007A5152">
              <w:t xml:space="preserve">start up and shut down </w:t>
            </w:r>
            <w:r w:rsidRPr="007A5152">
              <w:t>to/from isolated, cold or empty</w:t>
            </w:r>
          </w:p>
          <w:p w:rsidR="00000000" w:rsidRPr="007A5152" w:rsidP="007A5152">
            <w:pPr>
              <w:pStyle w:val="ListBullet"/>
            </w:pPr>
            <w:r w:rsidRPr="007A5152">
              <w:t>start up and shut down to/from other conditions/situations experienced on the plant</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Action in accordance with procedures includes the following:</w:t>
            </w:r>
          </w:p>
          <w:p w:rsidR="00000000" w:rsidRPr="007A5152" w:rsidP="007A5152">
            <w:pPr>
              <w:pStyle w:val="ListBullet"/>
            </w:pPr>
            <w:r w:rsidRPr="007A5152">
              <w:t>determining problems needing action</w:t>
            </w:r>
          </w:p>
          <w:p w:rsidR="00000000" w:rsidRPr="007A5152" w:rsidP="007A5152">
            <w:pPr>
              <w:pStyle w:val="ListBullet"/>
            </w:pPr>
            <w:r w:rsidRPr="007A5152">
              <w:t>determining possible fault causes</w:t>
            </w:r>
          </w:p>
          <w:p w:rsidR="00000000" w:rsidRPr="007A5152" w:rsidP="007A5152">
            <w:pPr>
              <w:pStyle w:val="ListBullet"/>
            </w:pPr>
            <w:r w:rsidRPr="007A5152">
              <w:t>rectifying problem using appropriate solution within area of responsibility</w:t>
            </w:r>
          </w:p>
          <w:p w:rsidR="00000000" w:rsidRPr="007A5152" w:rsidP="007A5152">
            <w:pPr>
              <w:pStyle w:val="ListBullet"/>
            </w:pPr>
            <w:r w:rsidRPr="007A5152">
              <w:t>following through items initiated until final resolution has occurred</w:t>
            </w:r>
          </w:p>
          <w:p w:rsidR="00000000" w:rsidRPr="007A5152" w:rsidP="007A5152">
            <w:pPr>
              <w:pStyle w:val="ListBullet"/>
            </w:pPr>
            <w:r w:rsidRPr="007A5152">
              <w:t>reporting problems outside area of responsibility to designated person</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Operate is to monitor, adjus</w:t>
            </w:r>
            <w:r w:rsidRPr="007A5152">
              <w:t>t/change the plant item/unit/system to meet specifications, by one or more of the following:</w:t>
            </w:r>
          </w:p>
          <w:p w:rsidR="00000000" w:rsidRPr="007A5152" w:rsidP="007A5152">
            <w:pPr>
              <w:pStyle w:val="ListBullet"/>
            </w:pPr>
            <w:r w:rsidRPr="007A5152">
              <w:t xml:space="preserve">manually in the plant </w:t>
            </w:r>
          </w:p>
          <w:p w:rsidR="00000000" w:rsidRPr="007A5152" w:rsidP="007A5152">
            <w:pPr>
              <w:pStyle w:val="ListBullet"/>
            </w:pPr>
            <w:r w:rsidRPr="007A5152">
              <w:t>using local controller in the plant</w:t>
            </w:r>
          </w:p>
          <w:p w:rsidR="00000000" w:rsidRPr="007A5152" w:rsidP="007A5152">
            <w:pPr>
              <w:pStyle w:val="ListBullet"/>
            </w:pPr>
            <w:r w:rsidRPr="007A5152">
              <w:t>using the process control system in the control room</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Wet milling equipment</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Wet milling equipment will be selected as required from the following:</w:t>
            </w:r>
          </w:p>
          <w:p w:rsidR="00000000" w:rsidRPr="007A5152" w:rsidP="007A5152">
            <w:pPr>
              <w:pStyle w:val="ListBullet"/>
            </w:pPr>
            <w:r w:rsidRPr="007A5152">
              <w:t>vertical</w:t>
            </w:r>
          </w:p>
          <w:p w:rsidR="00000000" w:rsidRPr="007A5152" w:rsidP="007A5152">
            <w:pPr>
              <w:pStyle w:val="ListBullet"/>
            </w:pPr>
            <w:r w:rsidRPr="007A5152">
              <w:t>horizontal</w:t>
            </w:r>
          </w:p>
          <w:p w:rsidR="00000000" w:rsidRPr="007A5152" w:rsidP="007A5152">
            <w:pPr>
              <w:pStyle w:val="ListBullet"/>
            </w:pPr>
            <w:r w:rsidRPr="007A5152">
              <w:t>bead mills</w:t>
            </w:r>
          </w:p>
          <w:p w:rsidR="00000000" w:rsidRPr="007A5152" w:rsidP="007A5152">
            <w:pPr>
              <w:pStyle w:val="ListBullet"/>
            </w:pPr>
            <w:r w:rsidRPr="007A5152">
              <w:t>roll/ball-type mills</w:t>
            </w:r>
          </w:p>
          <w:p w:rsidR="00000000" w:rsidP="007A5152">
            <w:pPr>
              <w:pStyle w:val="BodyText"/>
              <w:rPr>
                <w:lang w:val="en-NZ"/>
              </w:rPr>
            </w:pPr>
          </w:p>
        </w:tc>
      </w:tr>
      <w:tr w:rsidTr="00247D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5152">
            <w:pPr>
              <w:pStyle w:val="BodyText"/>
              <w:rPr>
                <w:lang w:val="en-NZ"/>
              </w:rPr>
            </w:pPr>
            <w:r w:rsidRPr="007A5152">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7A5152" w:rsidP="007A5152">
            <w:pPr>
              <w:pStyle w:val="BodyText"/>
            </w:pPr>
            <w:r w:rsidRPr="007A5152">
              <w:t>Ancillary equipment includes one or more of the following:</w:t>
            </w:r>
          </w:p>
          <w:p w:rsidR="00000000" w:rsidRPr="007A5152" w:rsidP="007A5152">
            <w:pPr>
              <w:pStyle w:val="ListBullet"/>
            </w:pPr>
            <w:r w:rsidRPr="007A5152">
              <w:t>pre-mix vessels</w:t>
            </w:r>
          </w:p>
          <w:p w:rsidR="00000000" w:rsidRPr="007A5152" w:rsidP="007A5152">
            <w:pPr>
              <w:pStyle w:val="ListBullet"/>
            </w:pPr>
            <w:r w:rsidRPr="007A5152">
              <w:t>coolers</w:t>
            </w:r>
            <w:r w:rsidRPr="007A5152">
              <w:t>, cooling jackets and heat exchangers</w:t>
            </w:r>
          </w:p>
          <w:p w:rsidR="00000000" w:rsidRPr="007A5152" w:rsidP="007A5152">
            <w:pPr>
              <w:pStyle w:val="ListBullet"/>
            </w:pPr>
            <w:r w:rsidRPr="007A5152">
              <w:t>pumps</w:t>
            </w:r>
          </w:p>
          <w:p w:rsidR="00000000" w:rsidRPr="007A5152" w:rsidP="007A5152">
            <w:pPr>
              <w:pStyle w:val="ListBullet"/>
            </w:pPr>
            <w:r w:rsidRPr="007A5152">
              <w:t>vessels, tanks</w:t>
            </w:r>
          </w:p>
          <w:p w:rsidR="00000000" w:rsidRPr="007A5152" w:rsidP="007A5152">
            <w:pPr>
              <w:pStyle w:val="ListBullet"/>
            </w:pPr>
            <w:r w:rsidRPr="007A5152">
              <w:t>piping systems</w:t>
            </w:r>
          </w:p>
          <w:p w:rsidR="00000000" w:rsidRPr="007A5152" w:rsidP="007A5152">
            <w:pPr>
              <w:pStyle w:val="ListBullet"/>
            </w:pPr>
            <w:r w:rsidRPr="007A5152">
              <w:t>valves and flanges</w:t>
            </w:r>
          </w:p>
          <w:p w:rsidR="00000000" w:rsidRPr="007A5152" w:rsidP="007A5152">
            <w:pPr>
              <w:pStyle w:val="ListBullet"/>
            </w:pPr>
            <w:r w:rsidRPr="007A5152">
              <w:t>sumps and drains</w:t>
            </w:r>
          </w:p>
        </w:tc>
      </w:tr>
    </w:tbl>
    <w:p w:rsidR="00000000" w:rsidRPr="007A5152" w:rsidP="007A5152">
      <w:pPr>
        <w:pStyle w:val="BodyText"/>
      </w:pPr>
    </w:p>
    <w:p w:rsidR="00000000" w:rsidRPr="007A5152" w:rsidP="007A5152">
      <w:pPr>
        <w:pStyle w:val="AllowPageBreak"/>
      </w:pPr>
    </w:p>
    <w:p w:rsidR="00000000" w:rsidRPr="007A5152" w:rsidP="007A5152">
      <w:pPr>
        <w:pStyle w:val="Heading1"/>
      </w:pPr>
      <w:bookmarkStart w:id="9" w:name="O_907158"/>
      <w:bookmarkEnd w:id="9"/>
      <w:r w:rsidRPr="007A5152">
        <w:t>Unit Mapping Information</w:t>
      </w:r>
    </w:p>
    <w:p w:rsidR="00000000" w:rsidRPr="007A5152" w:rsidP="00247D0B">
      <w:pPr>
        <w:pStyle w:val="BodyText"/>
      </w:pPr>
      <w:r w:rsidRPr="007A5152">
        <w:t>Release 1. Supersedes and is equivalent to PMAOPS217B Operate wet milling equipment</w:t>
      </w:r>
    </w:p>
    <w:p w:rsidR="00000000" w:rsidRPr="007A5152" w:rsidP="007A5152">
      <w:pPr>
        <w:pStyle w:val="Heading1"/>
      </w:pPr>
      <w:bookmarkStart w:id="10" w:name="O_907151"/>
      <w:bookmarkEnd w:id="10"/>
      <w:r w:rsidRPr="007A5152">
        <w:t>L</w:t>
      </w:r>
      <w:r w:rsidRPr="007A5152">
        <w:t>inks</w:t>
      </w:r>
    </w:p>
    <w:p w:rsidR="00000000" w:rsidRPr="007A5152" w:rsidP="00247D0B">
      <w:pPr>
        <w:pStyle w:val="BodyText"/>
      </w:pPr>
      <w:r w:rsidRPr="007A515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E488F">
        <w:rPr>
          <w:rStyle w:val="Hyperlink"/>
        </w:rPr>
        <w:t>https://vetnet.gov.au/Pages/TrainingDocs.aspx?q=9fc2cf53-e570-4e9f-ad6a-b228ffdb6875</w:t>
      </w:r>
      <w:r>
        <w:fldChar w:fldCharType="end"/>
      </w:r>
    </w:p>
    <w:p w:rsidR="00000000" w:rsidRPr="007A5152" w:rsidP="00247D0B">
      <w:pPr>
        <w:pStyle w:val="BodyText"/>
        <w:sectPr w:rsidSect="007A5152">
          <w:headerReference w:type="default" r:id="rId10"/>
          <w:footerReference w:type="default" r:id="rId11"/>
          <w:pgSz w:w="11908" w:h="16833"/>
          <w:pgMar w:top="1702" w:right="1418" w:bottom="1702" w:left="1418" w:header="992" w:footer="992" w:gutter="0"/>
          <w:cols w:space="720"/>
          <w:noEndnote/>
          <w:docGrid w:linePitch="299"/>
        </w:sectPr>
      </w:pPr>
    </w:p>
    <w:p w:rsidR="00000000" w:rsidRPr="007A5152" w:rsidP="007A5152">
      <w:pPr>
        <w:pStyle w:val="SuperHeading"/>
      </w:pPr>
      <w:r w:rsidRPr="007A5152">
        <w:t xml:space="preserve">Assessment </w:t>
      </w:r>
      <w:r w:rsidRPr="007A5152">
        <w:t>Requirements for PMAOPS217 Operate wet milling equipment</w:t>
      </w:r>
    </w:p>
    <w:p w:rsidR="00000000" w:rsidRPr="007A5152" w:rsidP="007A5152">
      <w:pPr>
        <w:pStyle w:val="Heading1"/>
      </w:pPr>
      <w:bookmarkStart w:id="11" w:name="O_907153"/>
      <w:bookmarkEnd w:id="11"/>
      <w:r w:rsidRPr="007A5152">
        <w:t>Modification History</w:t>
      </w:r>
    </w:p>
    <w:p w:rsidR="00000000" w:rsidRPr="007A5152" w:rsidP="00247D0B">
      <w:pPr>
        <w:pStyle w:val="BodyText"/>
      </w:pPr>
      <w:r w:rsidRPr="007A5152">
        <w:t>Release 1. Supersedes and is equivalent to PMAOPS217B Operate wet milling equipment</w:t>
      </w:r>
    </w:p>
    <w:p w:rsidR="00000000" w:rsidRPr="007A5152" w:rsidP="007A5152">
      <w:pPr>
        <w:pStyle w:val="Heading1"/>
      </w:pPr>
      <w:bookmarkStart w:id="12" w:name="O_907156"/>
      <w:bookmarkEnd w:id="12"/>
      <w:r w:rsidRPr="007A5152">
        <w:t>Performance Evidence</w:t>
      </w:r>
    </w:p>
    <w:p w:rsidR="00000000" w:rsidRPr="007A5152" w:rsidP="00247D0B">
      <w:pPr>
        <w:pStyle w:val="BodyText"/>
      </w:pPr>
      <w:r w:rsidRPr="007A5152">
        <w:t>Evidence required to demonstrate compete</w:t>
      </w:r>
      <w:r w:rsidRPr="007A5152">
        <w:t>nce in this unit must be relevant to and satisfy the requirements of the elements and performance criteria, and include the ability to:</w:t>
      </w:r>
    </w:p>
    <w:p w:rsidR="00000000" w:rsidRPr="007A5152" w:rsidP="007A5152">
      <w:pPr>
        <w:pStyle w:val="ListBullet"/>
      </w:pPr>
      <w:r w:rsidRPr="007A5152">
        <w:t>start up and shut down wet mill equipment</w:t>
      </w:r>
    </w:p>
    <w:p w:rsidR="00000000" w:rsidRPr="007A5152" w:rsidP="007A5152">
      <w:pPr>
        <w:pStyle w:val="ListBullet"/>
      </w:pPr>
      <w:r w:rsidRPr="007A5152">
        <w:t>monitor and operate wet mill equipment to meet specifications</w:t>
      </w:r>
    </w:p>
    <w:p w:rsidR="00000000" w:rsidRPr="007A5152" w:rsidP="007A5152">
      <w:pPr>
        <w:pStyle w:val="ListBullet"/>
      </w:pPr>
      <w:r w:rsidRPr="007A5152">
        <w:t>recognise early</w:t>
      </w:r>
      <w:r w:rsidRPr="007A5152">
        <w:t xml:space="preserve"> warning signs of equipment/processes needing attention or with potential problems </w:t>
      </w:r>
    </w:p>
    <w:p w:rsidR="00000000" w:rsidRPr="007A5152" w:rsidP="007A5152">
      <w:pPr>
        <w:pStyle w:val="ListBullet"/>
      </w:pPr>
      <w:r w:rsidRPr="007A5152">
        <w:t>determine the most likely cause of routine problems</w:t>
      </w:r>
    </w:p>
    <w:p w:rsidR="00000000" w:rsidRPr="007A5152" w:rsidP="007A5152">
      <w:pPr>
        <w:pStyle w:val="ListBullet"/>
      </w:pPr>
      <w:r w:rsidRPr="007A5152">
        <w:t>take appropriate action to ensure a timely return to full performance</w:t>
      </w:r>
    </w:p>
    <w:p w:rsidR="00000000" w:rsidRPr="007A5152" w:rsidP="007A5152">
      <w:pPr>
        <w:pStyle w:val="ListBullet"/>
      </w:pPr>
      <w:r w:rsidRPr="007A5152">
        <w:t>isolate and de-isolate equipment</w:t>
      </w:r>
    </w:p>
    <w:p w:rsidR="00000000" w:rsidRPr="007A5152" w:rsidP="007A5152">
      <w:pPr>
        <w:pStyle w:val="ListBullet"/>
      </w:pPr>
      <w:r w:rsidRPr="007A5152">
        <w:t xml:space="preserve">identify hazards </w:t>
      </w:r>
      <w:r w:rsidRPr="007A5152">
        <w:t>and apply hazard control procedures.</w:t>
      </w:r>
    </w:p>
    <w:p w:rsidR="00000000" w:rsidRPr="007A5152" w:rsidP="007A5152">
      <w:pPr>
        <w:pStyle w:val="AllowPageBreak"/>
      </w:pPr>
    </w:p>
    <w:p w:rsidR="00000000" w:rsidRPr="007A5152" w:rsidP="007A5152">
      <w:pPr>
        <w:pStyle w:val="Heading1"/>
      </w:pPr>
      <w:bookmarkStart w:id="13" w:name="O_907155"/>
      <w:bookmarkEnd w:id="13"/>
      <w:r w:rsidRPr="007A5152">
        <w:t>Knowledge Evidence</w:t>
      </w:r>
    </w:p>
    <w:p w:rsidR="00000000" w:rsidRPr="007A5152" w:rsidP="00247D0B">
      <w:pPr>
        <w:pStyle w:val="BodyText"/>
      </w:pPr>
      <w:r w:rsidRPr="007A5152">
        <w:t>Hazards include one or more of the following:</w:t>
      </w:r>
    </w:p>
    <w:p w:rsidR="00000000" w:rsidRPr="007A5152" w:rsidP="007A5152">
      <w:pPr>
        <w:pStyle w:val="ListBullet"/>
      </w:pPr>
      <w:r w:rsidRPr="007A5152">
        <w:t xml:space="preserve">principles of operation of milling equipment </w:t>
      </w:r>
    </w:p>
    <w:p w:rsidR="00000000" w:rsidRPr="007A5152" w:rsidP="007A5152">
      <w:pPr>
        <w:pStyle w:val="ListBullet"/>
      </w:pPr>
      <w:r w:rsidRPr="007A5152">
        <w:t xml:space="preserve">process and product variables </w:t>
      </w:r>
    </w:p>
    <w:p w:rsidR="00000000" w:rsidRPr="007A5152" w:rsidP="007A5152">
      <w:pPr>
        <w:pStyle w:val="ListBullet"/>
      </w:pPr>
      <w:r w:rsidRPr="007A5152">
        <w:t>bead/ball/rod life (if used in process)</w:t>
      </w:r>
    </w:p>
    <w:p w:rsidR="00000000" w:rsidRPr="007A5152" w:rsidP="007A5152">
      <w:pPr>
        <w:pStyle w:val="ListBullet"/>
      </w:pPr>
      <w:r w:rsidRPr="007A5152">
        <w:t>physics and chemistry relevant to the process unit</w:t>
      </w:r>
    </w:p>
    <w:p w:rsidR="00000000" w:rsidRPr="007A5152" w:rsidP="007A5152">
      <w:pPr>
        <w:pStyle w:val="ListBullet"/>
      </w:pPr>
      <w:r w:rsidRPr="007A5152">
        <w:t>process parameters and limits, e.g. temperature, pressure, flow and pH</w:t>
      </w:r>
    </w:p>
    <w:p w:rsidR="00000000" w:rsidRPr="007A5152" w:rsidP="007A5152">
      <w:pPr>
        <w:pStyle w:val="ListBullet"/>
      </w:pPr>
      <w:r w:rsidRPr="007A5152">
        <w:t>routine problems, faults and their resolution</w:t>
      </w:r>
    </w:p>
    <w:p w:rsidR="00000000" w:rsidRPr="007A5152" w:rsidP="007A5152">
      <w:pPr>
        <w:pStyle w:val="ListBullet"/>
      </w:pPr>
      <w:r w:rsidRPr="007A5152">
        <w:t>relevant alarms and actions</w:t>
      </w:r>
    </w:p>
    <w:p w:rsidR="00000000" w:rsidRPr="007A5152" w:rsidP="007A5152">
      <w:pPr>
        <w:pStyle w:val="ListBullet"/>
      </w:pPr>
      <w:r w:rsidRPr="007A5152">
        <w:t>correct methods of starting, stopping, operating and control</w:t>
      </w:r>
      <w:r w:rsidRPr="007A5152">
        <w:t>ling mill</w:t>
      </w:r>
    </w:p>
    <w:p w:rsidR="00000000" w:rsidRPr="007A5152" w:rsidP="007A5152">
      <w:pPr>
        <w:pStyle w:val="ListBullet"/>
      </w:pPr>
      <w:r w:rsidRPr="007A5152">
        <w:t xml:space="preserve">function and troubleshooting of major components and their problems </w:t>
      </w:r>
    </w:p>
    <w:p w:rsidR="00000000" w:rsidRPr="007A5152" w:rsidP="007A5152">
      <w:pPr>
        <w:pStyle w:val="ListBullet"/>
      </w:pPr>
      <w:r w:rsidRPr="007A5152">
        <w:t>hierarchy of control</w:t>
      </w:r>
    </w:p>
    <w:p w:rsidR="00000000" w:rsidRPr="007A5152" w:rsidP="007A5152">
      <w:pPr>
        <w:pStyle w:val="ListBullet"/>
      </w:pPr>
      <w:r w:rsidRPr="007A5152">
        <w:t>hazards that may arise in the job/work environment, and:</w:t>
      </w:r>
    </w:p>
    <w:p w:rsidR="00000000" w:rsidRPr="007A5152" w:rsidP="007A5152">
      <w:pPr>
        <w:pStyle w:val="ListBullet2"/>
      </w:pPr>
      <w:r w:rsidRPr="007A5152">
        <w:t xml:space="preserve">their possible causes </w:t>
      </w:r>
    </w:p>
    <w:p w:rsidR="00000000" w:rsidRPr="007A5152" w:rsidP="007A5152">
      <w:pPr>
        <w:pStyle w:val="ListBullet2"/>
      </w:pPr>
      <w:r w:rsidRPr="007A5152">
        <w:t>potential consequences</w:t>
      </w:r>
    </w:p>
    <w:p w:rsidR="00000000" w:rsidRPr="007A5152" w:rsidP="007A5152">
      <w:pPr>
        <w:pStyle w:val="ListBullet2"/>
      </w:pPr>
      <w:r w:rsidRPr="007A5152">
        <w:t>appropriate risk controls.</w:t>
      </w:r>
    </w:p>
    <w:p w:rsidR="00000000" w:rsidRPr="007A5152" w:rsidP="007A5152">
      <w:pPr>
        <w:pStyle w:val="AllowPageBreak"/>
      </w:pPr>
    </w:p>
    <w:p w:rsidR="00000000" w:rsidRPr="007A5152" w:rsidP="007A5152">
      <w:pPr>
        <w:pStyle w:val="Heading1"/>
      </w:pPr>
      <w:bookmarkStart w:id="14" w:name="O_907154"/>
      <w:bookmarkEnd w:id="14"/>
      <w:r w:rsidRPr="007A5152">
        <w:t>Assessment Conditions</w:t>
      </w:r>
    </w:p>
    <w:p w:rsidR="00000000" w:rsidRPr="007A5152" w:rsidP="007A5152">
      <w:pPr>
        <w:pStyle w:val="ListBullet"/>
      </w:pPr>
      <w:r w:rsidRPr="007A5152">
        <w:t xml:space="preserve">The unit should be assessed holistically and the judgement of competence based on a holistic assessment of the evidence. </w:t>
      </w:r>
    </w:p>
    <w:p w:rsidR="00000000" w:rsidRPr="007A5152" w:rsidP="007A5152">
      <w:pPr>
        <w:pStyle w:val="ListBullet"/>
      </w:pPr>
      <w:r w:rsidRPr="007A5152">
        <w:t>The collection of performance evidence:</w:t>
      </w:r>
    </w:p>
    <w:p w:rsidR="00000000" w:rsidRPr="007A5152" w:rsidP="007A5152">
      <w:pPr>
        <w:pStyle w:val="ListBullet2"/>
      </w:pPr>
      <w:r w:rsidRPr="007A5152">
        <w:t>should occur over a range of situations which include typical disrupti</w:t>
      </w:r>
      <w:r w:rsidRPr="007A5152">
        <w:t>ons to normal, smooth operation of an operating plant</w:t>
      </w:r>
    </w:p>
    <w:p w:rsidR="00000000" w:rsidRPr="007A5152" w:rsidP="007A5152">
      <w:pPr>
        <w:pStyle w:val="ListBullet2"/>
      </w:pPr>
      <w:r w:rsidRPr="007A5152">
        <w:t xml:space="preserve">will typically include a supervisor/third-party report or other evidence, focusing on consistent </w:t>
      </w:r>
      <w:r w:rsidRPr="007A5152">
        <w:t>performance and problem recognition and solving. A supervisor/third-party report must be prepared by some</w:t>
      </w:r>
      <w:r w:rsidRPr="007A5152">
        <w:t xml:space="preserve">one who has a direct, relevant, current relationship with the person being assessed and who is in a position to form a judgement on workplace performance relevant to the unit of competency </w:t>
      </w:r>
    </w:p>
    <w:p w:rsidR="00000000" w:rsidRPr="007A5152" w:rsidP="007A5152">
      <w:pPr>
        <w:pStyle w:val="ListBullet2"/>
      </w:pPr>
      <w:r w:rsidRPr="007A5152">
        <w:t>must include the use of an appropriate industrial item of equipmen</w:t>
      </w:r>
      <w:r w:rsidRPr="007A5152">
        <w:t>t requiring demonstration of operation, start-up and shutdown procedures and responding to problems</w:t>
      </w:r>
    </w:p>
    <w:p w:rsidR="00000000" w:rsidRPr="007A5152" w:rsidP="007A5152">
      <w:pPr>
        <w:pStyle w:val="ListBullet2"/>
      </w:pPr>
      <w:r w:rsidRPr="007A5152">
        <w:t>may use industry-based simulation for part only of the unit where safety, lack of opportunity or significant cost is an issue.</w:t>
      </w:r>
    </w:p>
    <w:p w:rsidR="00000000" w:rsidRPr="007A5152" w:rsidP="007A5152">
      <w:pPr>
        <w:pStyle w:val="ListBullet"/>
      </w:pPr>
      <w:r w:rsidRPr="007A5152">
        <w:t>Assessment should occur in o</w:t>
      </w:r>
      <w:r w:rsidRPr="007A5152">
        <w:t>perational workplace situations. Where this is not possible, or where personal safety or environmental damage are limiting factors, assessment must occur in a sufficiently rigorous simulated environment reflecting realistic operational workplace conditions</w:t>
      </w:r>
      <w:r w:rsidRPr="007A5152">
        <w:t xml:space="preserve">. This must cover all aspects of workplace performance, including environment, task skills, task management skills, contingency management skills and job role environment skills. </w:t>
      </w:r>
    </w:p>
    <w:p w:rsidR="00000000" w:rsidRPr="007A5152" w:rsidP="007A5152">
      <w:pPr>
        <w:pStyle w:val="ListBullet"/>
      </w:pPr>
      <w:r w:rsidRPr="007A5152">
        <w:t>Assessment in a simulated environment should use evidence collected from one</w:t>
      </w:r>
      <w:r w:rsidRPr="007A5152">
        <w:t xml:space="preserve"> or more of: </w:t>
      </w:r>
    </w:p>
    <w:p w:rsidR="00000000" w:rsidRPr="007A5152" w:rsidP="007A5152">
      <w:pPr>
        <w:pStyle w:val="ListBullet2"/>
      </w:pPr>
      <w:r w:rsidRPr="007A5152">
        <w:t>walk-throughs</w:t>
      </w:r>
    </w:p>
    <w:p w:rsidR="00000000" w:rsidRPr="007A5152" w:rsidP="007A5152">
      <w:pPr>
        <w:pStyle w:val="ListBullet2"/>
      </w:pPr>
      <w:r w:rsidRPr="007A5152">
        <w:t>pilot plant operation</w:t>
      </w:r>
    </w:p>
    <w:p w:rsidR="00000000" w:rsidRPr="007A5152" w:rsidP="007A5152">
      <w:pPr>
        <w:pStyle w:val="ListBullet2"/>
      </w:pPr>
      <w:r w:rsidRPr="007A5152">
        <w:t xml:space="preserve">demonstration of skills </w:t>
      </w:r>
    </w:p>
    <w:p w:rsidR="00000000" w:rsidRPr="007A5152" w:rsidP="007A5152">
      <w:pPr>
        <w:pStyle w:val="ListBullet2"/>
      </w:pPr>
      <w:r w:rsidRPr="007A5152">
        <w:t xml:space="preserve">industry-based case studies/scenarios </w:t>
      </w:r>
    </w:p>
    <w:p w:rsidR="00000000" w:rsidRPr="007A5152" w:rsidP="007A5152">
      <w:pPr>
        <w:pStyle w:val="ListBullet2"/>
      </w:pPr>
      <w:r w:rsidRPr="007A5152">
        <w:t>‘what ifs’.</w:t>
      </w:r>
    </w:p>
    <w:p w:rsidR="00000000" w:rsidRPr="007A5152" w:rsidP="007A5152">
      <w:pPr>
        <w:pStyle w:val="ListBullet"/>
      </w:pPr>
      <w:r w:rsidRPr="007A5152">
        <w:t xml:space="preserve">Knowledge evidence may be collected concurrently with performance evidence (provided a record is kept) </w:t>
      </w:r>
      <w:r w:rsidRPr="007A5152">
        <w:t>or through an independent process, such as workbooks, written assessments or interviews (provided a record is kept).</w:t>
      </w:r>
    </w:p>
    <w:p w:rsidR="00000000" w:rsidRPr="007A5152" w:rsidP="007A5152">
      <w:pPr>
        <w:pStyle w:val="ListBullet"/>
      </w:pPr>
      <w:r w:rsidRPr="007A5152">
        <w:t>Assessment processes and techniques must be appropriate to the language, literacy and numeracy requirements of the work being performed and</w:t>
      </w:r>
      <w:r w:rsidRPr="007A5152">
        <w:t xml:space="preserve"> the needs of the candidate.</w:t>
      </w:r>
    </w:p>
    <w:p w:rsidR="00000000" w:rsidRPr="007A5152" w:rsidP="007A5152">
      <w:pPr>
        <w:pStyle w:val="ListBullet"/>
      </w:pPr>
      <w:r w:rsidRPr="007A5152">
        <w:t>Conditions for assessment must include access to all tools, equipment, materials and documentation required, including relevant workplace procedures, product and manufacturing specifications associated with this unit.</w:t>
      </w:r>
    </w:p>
    <w:p w:rsidR="00000000" w:rsidRPr="007A5152" w:rsidP="007A5152">
      <w:pPr>
        <w:pStyle w:val="ListBullet"/>
      </w:pPr>
      <w:r w:rsidRPr="007A5152">
        <w:t>The regul</w:t>
      </w:r>
      <w:r w:rsidRPr="007A5152">
        <w:t>atory framework will be reflected in workplace policies and procedures and is not required to be independently assessed.</w:t>
      </w:r>
    </w:p>
    <w:p w:rsidR="00000000" w:rsidRPr="007A5152" w:rsidP="007A5152">
      <w:pPr>
        <w:pStyle w:val="ListBullet"/>
      </w:pPr>
      <w:r w:rsidRPr="007A5152">
        <w:t>Foundation skills are integral to competent performance of the unit and should not be assessed separately.</w:t>
      </w:r>
    </w:p>
    <w:p w:rsidR="00000000" w:rsidRPr="007A5152" w:rsidP="007A5152">
      <w:pPr>
        <w:pStyle w:val="ListBullet"/>
      </w:pPr>
      <w:r w:rsidRPr="007A5152">
        <w:t>Assessors must satisfy the a</w:t>
      </w:r>
      <w:r w:rsidRPr="007A5152">
        <w:t>ssessor competency requirements that are in place at the time of the assessment as set by the VET regulator.</w:t>
      </w:r>
    </w:p>
    <w:p w:rsidR="00000000" w:rsidRPr="007A5152" w:rsidP="007A5152">
      <w:pPr>
        <w:pStyle w:val="ListBullet"/>
      </w:pPr>
      <w:r w:rsidRPr="007A5152">
        <w:t xml:space="preserve">In addition, the assessor or anyone acting in subject matter expert role in assessment must demonstrate both technical competency and currency. If </w:t>
      </w:r>
      <w:r w:rsidRPr="007A5152">
        <w:t xml:space="preserve">the assessor cannot demonstrate technical competency and currency they must assess with a subject matter expert who does meet these requirements. </w:t>
      </w:r>
    </w:p>
    <w:p w:rsidR="00000000" w:rsidRPr="007A5152" w:rsidP="007A5152">
      <w:pPr>
        <w:pStyle w:val="ListBullet"/>
      </w:pPr>
      <w:r w:rsidRPr="007A5152">
        <w:t>Technical competence can be demonstrated through one or more of:</w:t>
      </w:r>
    </w:p>
    <w:p w:rsidR="00000000" w:rsidRPr="007A5152" w:rsidP="007A5152">
      <w:pPr>
        <w:pStyle w:val="ListBullet2"/>
      </w:pPr>
      <w:r w:rsidRPr="007A5152">
        <w:t>relevant VET or other qualification/Stateme</w:t>
      </w:r>
      <w:r w:rsidRPr="007A5152">
        <w:t xml:space="preserve">nt of Attainment </w:t>
      </w:r>
    </w:p>
    <w:p w:rsidR="00000000" w:rsidRPr="007A5152" w:rsidP="007A5152">
      <w:pPr>
        <w:pStyle w:val="ListBullet2"/>
      </w:pPr>
      <w:r w:rsidRPr="007A5152">
        <w:t xml:space="preserve">appropriate workplace experience undertaking the type of work being assessed under routine and non-routine conditions </w:t>
      </w:r>
    </w:p>
    <w:p w:rsidR="00000000" w:rsidRPr="007A5152" w:rsidP="007A5152">
      <w:pPr>
        <w:pStyle w:val="ListBullet2"/>
      </w:pPr>
      <w:r w:rsidRPr="007A5152">
        <w:t xml:space="preserve">appropriate workplace experience supervising/evaluating the type of work being assessed under routine </w:t>
      </w:r>
      <w:r w:rsidRPr="007A5152">
        <w:t>and non-routine conditions</w:t>
      </w:r>
    </w:p>
    <w:p w:rsidR="00000000" w:rsidRPr="007A5152" w:rsidP="007A5152">
      <w:pPr>
        <w:pStyle w:val="ListBullet"/>
      </w:pPr>
      <w:r w:rsidRPr="007A5152">
        <w:t>Currency can be demonstrated through one or more of:</w:t>
      </w:r>
    </w:p>
    <w:p w:rsidR="00000000" w:rsidRPr="007A5152" w:rsidP="007A5152">
      <w:pPr>
        <w:pStyle w:val="ListBullet2"/>
      </w:pPr>
      <w:r w:rsidRPr="007A5152">
        <w:t xml:space="preserve">being currently employed undertaking the type of work being assessed </w:t>
      </w:r>
    </w:p>
    <w:p w:rsidR="00000000" w:rsidRPr="007A5152" w:rsidP="007A5152">
      <w:pPr>
        <w:pStyle w:val="ListBullet2"/>
      </w:pPr>
      <w:r w:rsidRPr="007A5152">
        <w:t>being employed by the organisation undertaking the type of work being assessed and having maintained cur</w:t>
      </w:r>
      <w:r w:rsidRPr="007A5152">
        <w:t xml:space="preserve">rency in accordance with that organisation’s policies and procedures </w:t>
      </w:r>
    </w:p>
    <w:p w:rsidR="00000000" w:rsidRPr="007A5152" w:rsidP="007A5152">
      <w:pPr>
        <w:pStyle w:val="ListBullet2"/>
      </w:pPr>
      <w:r w:rsidRPr="007A5152">
        <w:t xml:space="preserve">having consulted/had contact with an organisation undertaking the type of work being assessed within the last twelve months, the consultation/contact being related to assessment </w:t>
      </w:r>
    </w:p>
    <w:p w:rsidR="00000000" w:rsidRPr="007A5152" w:rsidP="007A5152">
      <w:pPr>
        <w:pStyle w:val="ListBullet2"/>
      </w:pPr>
      <w:r w:rsidRPr="007A5152">
        <w:t>conduct</w:t>
      </w:r>
      <w:r w:rsidRPr="007A5152">
        <w:t xml:space="preserve">ing on-the-job training/assessments of the type of work being assessed </w:t>
      </w:r>
    </w:p>
    <w:p w:rsidR="00000000" w:rsidRPr="007A5152" w:rsidP="007A5152">
      <w:pPr>
        <w:pStyle w:val="ListBullet2"/>
      </w:pPr>
      <w:r w:rsidRPr="007A5152">
        <w:t>being an active member of a relevant professional body and participating in activities relevant to the assessment of this type of work</w:t>
      </w:r>
    </w:p>
    <w:p w:rsidR="00000000" w:rsidRPr="007A5152" w:rsidP="007A5152">
      <w:pPr>
        <w:pStyle w:val="AllowPageBreak"/>
      </w:pPr>
    </w:p>
    <w:p w:rsidR="00000000" w:rsidRPr="007A5152" w:rsidP="007A5152">
      <w:pPr>
        <w:pStyle w:val="Heading1"/>
      </w:pPr>
      <w:bookmarkStart w:id="15" w:name="O_907152"/>
      <w:bookmarkEnd w:id="15"/>
      <w:r w:rsidRPr="007A5152">
        <w:t>Links</w:t>
      </w:r>
    </w:p>
    <w:p w:rsidR="00000000" w:rsidRPr="007A5152" w:rsidP="00247D0B">
      <w:pPr>
        <w:pStyle w:val="BodyText"/>
      </w:pPr>
      <w:r w:rsidRPr="007A5152">
        <w:t>Companion Volume implement</w:t>
      </w:r>
      <w:r w:rsidRPr="007A5152">
        <w:t xml:space="preserve">ation guides are found in VETNet - </w:t>
      </w:r>
      <w:r>
        <w:fldChar w:fldCharType="begin"/>
      </w:r>
      <w:r>
        <w:instrText xml:space="preserve"> HYPERLINK "https://vetnet.gov.au/Pages/TrainingDocs.aspx?q=9fc2cf53-e570-4e9f-ad6a-b228ffdb6875" </w:instrText>
      </w:r>
      <w:r>
        <w:fldChar w:fldCharType="separate"/>
      </w:r>
      <w:r w:rsidRPr="00BE488F">
        <w:rPr>
          <w:rStyle w:val="Hyperlink"/>
        </w:rPr>
        <w:t>https://vetnet.gov.au/Pages/TrainingDocs.aspx?q=9fc2cf53-e570-4e9f-ad6a-b228ffdb6875</w:t>
      </w:r>
      <w:r>
        <w:fldChar w:fldCharType="end"/>
      </w:r>
    </w:p>
    <w:p w:rsidR="00000000" w:rsidRPr="007A5152" w:rsidP="007A5152"/>
    <w:sectPr w:rsidSect="007A51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rsidRPr="00247D0B" w:rsidP="00247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0B" w:rsidP="007A5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47D0B" w:rsidP="007A51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47D0B" w:rsidP="007A51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rsidP="007A5152">
    <w:pPr>
      <w:pStyle w:val="Footer"/>
      <w:framePr w:wrap="around"/>
    </w:pPr>
    <w:r>
      <w:fldChar w:fldCharType="begin"/>
    </w:r>
    <w:r>
      <w:instrText xml:space="preserve"> DOCPROPERTY  Subject  \* MERGEFORMAT </w:instrText>
    </w:r>
    <w:r>
      <w:fldChar w:fldCharType="separate"/>
    </w:r>
    <w:r w:rsidR="00247D0B">
      <w:t>Approved</w:t>
    </w:r>
    <w:r w:rsidR="00247D0B">
      <w:fldChar w:fldCharType="end"/>
    </w:r>
    <w:r>
      <w:tab/>
      <w:t xml:space="preserve">Page </w:t>
    </w:r>
    <w:r>
      <w:fldChar w:fldCharType="begin"/>
    </w:r>
    <w:r>
      <w:instrText xml:space="preserve"> PAGE  \* Arabic  \* MERGEFORMAT </w:instrText>
    </w:r>
    <w:r>
      <w:fldChar w:fldCharType="separate"/>
    </w:r>
    <w:r w:rsidR="00247D0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7D0B">
      <w:rPr>
        <w:noProof/>
      </w:rPr>
      <w:t>8</w:t>
    </w:r>
    <w:r>
      <w:rPr>
        <w:noProof/>
      </w:rPr>
      <w:fldChar w:fldCharType="end"/>
    </w:r>
  </w:p>
  <w:p w:rsidR="007A5152" w:rsidP="007A5152">
    <w:pPr>
      <w:pStyle w:val="Footer"/>
      <w:framePr w:wrap="around"/>
    </w:pPr>
    <w:r>
      <w:t xml:space="preserve">© Commonwealth of Australia, </w:t>
    </w:r>
    <w:r>
      <w:fldChar w:fldCharType="begin"/>
    </w:r>
    <w:r>
      <w:instrText xml:space="preserve"> DATE  \@ "yyyy"  \* MERGEFORMAT </w:instrText>
    </w:r>
    <w:r>
      <w:fldChar w:fldCharType="separate"/>
    </w:r>
    <w:r w:rsidR="00247D0B">
      <w:rPr>
        <w:noProof/>
      </w:rPr>
      <w:t>2025</w:t>
    </w:r>
    <w:r>
      <w:fldChar w:fldCharType="end"/>
    </w:r>
    <w:r>
      <w:tab/>
    </w:r>
    <w:r>
      <w:fldChar w:fldCharType="begin"/>
    </w:r>
    <w:r>
      <w:instrText xml:space="preserve"> DOCPROPERTY  Author  \* MERGEFORMAT </w:instrText>
    </w:r>
    <w:r>
      <w:fldChar w:fldCharType="separate"/>
    </w:r>
    <w:r w:rsidR="00247D0B">
      <w:t>Manufacturing Industry Skills Alliance</w:t>
    </w:r>
    <w:r w:rsidR="00247D0B">
      <w:fldChar w:fldCharType="end"/>
    </w:r>
  </w:p>
  <w:p w:rsidR="007A5152" w:rsidP="007A51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152" w:rsidRPr="00247D0B" w:rsidP="00247D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0B" w:rsidRPr="002D2AF8" w:rsidP="007A5152">
    <w:pPr>
      <w:pStyle w:val="Header"/>
      <w:framePr w:wrap="around"/>
    </w:pPr>
    <w:r>
      <w:fldChar w:fldCharType="begin"/>
    </w:r>
    <w:r>
      <w:instrText xml:space="preserve"> TITLE   \* MERGEFORMAT </w:instrText>
    </w:r>
    <w:r>
      <w:fldChar w:fldCharType="separate"/>
    </w:r>
    <w:r>
      <w:t>PMAOPS217 Operate wet milling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7D0B" w:rsidP="007A51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52" w:rsidRPr="002D2AF8" w:rsidP="007A5152">
    <w:pPr>
      <w:pStyle w:val="Header"/>
      <w:framePr w:wrap="around"/>
    </w:pPr>
    <w:r>
      <w:fldChar w:fldCharType="begin"/>
    </w:r>
    <w:r>
      <w:instrText xml:space="preserve"> TITLE   \* MERGEFORMAT </w:instrText>
    </w:r>
    <w:r>
      <w:fldChar w:fldCharType="separate"/>
    </w:r>
    <w:r w:rsidR="00247D0B">
      <w:t>PMAOPS217 Operate wet milling equipment</w:t>
    </w:r>
    <w:r w:rsidR="00247D0B">
      <w:fldChar w:fldCharType="end"/>
    </w:r>
    <w:r>
      <w:tab/>
      <w:t xml:space="preserve">Date this document was generated: </w:t>
    </w:r>
    <w:r>
      <w:fldChar w:fldCharType="begin"/>
    </w:r>
    <w:r>
      <w:instrText xml:space="preserve"> CREATEDATE  \@ "d MMMM yyyy"  \* MERGEFORMAT </w:instrText>
    </w:r>
    <w:r>
      <w:fldChar w:fldCharType="separate"/>
    </w:r>
    <w:r w:rsidR="00247D0B">
      <w:rPr>
        <w:noProof/>
      </w:rPr>
      <w:t>2 March 2025</w:t>
    </w:r>
    <w:r>
      <w:fldChar w:fldCharType="end"/>
    </w:r>
  </w:p>
  <w:p w:rsidR="007A5152" w:rsidP="007A5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EF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6C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ACE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152"/>
    <w:pPr>
      <w:spacing w:before="360" w:after="60"/>
      <w:outlineLvl w:val="0"/>
    </w:pPr>
    <w:rPr>
      <w:sz w:val="32"/>
    </w:rPr>
  </w:style>
  <w:style w:type="paragraph" w:styleId="Heading2">
    <w:name w:val="heading 2"/>
    <w:basedOn w:val="HeadingBase"/>
    <w:next w:val="BodyText"/>
    <w:link w:val="Heading2Char"/>
    <w:qFormat/>
    <w:rsid w:val="007A5152"/>
    <w:pPr>
      <w:keepLines/>
      <w:spacing w:before="240" w:after="120"/>
      <w:outlineLvl w:val="1"/>
    </w:pPr>
    <w:rPr>
      <w:sz w:val="28"/>
      <w:szCs w:val="40"/>
    </w:rPr>
  </w:style>
  <w:style w:type="paragraph" w:styleId="Heading3">
    <w:name w:val="heading 3"/>
    <w:basedOn w:val="HeadingBase"/>
    <w:next w:val="BodyText"/>
    <w:link w:val="Heading3Char"/>
    <w:qFormat/>
    <w:rsid w:val="007A5152"/>
    <w:pPr>
      <w:spacing w:before="180" w:after="120"/>
      <w:outlineLvl w:val="2"/>
    </w:pPr>
    <w:rPr>
      <w:spacing w:val="-10"/>
      <w:kern w:val="32"/>
    </w:rPr>
  </w:style>
  <w:style w:type="paragraph" w:styleId="Heading4">
    <w:name w:val="heading 4"/>
    <w:basedOn w:val="HeadingBase"/>
    <w:next w:val="BodyText"/>
    <w:link w:val="Heading4Char"/>
    <w:qFormat/>
    <w:rsid w:val="007A5152"/>
    <w:pPr>
      <w:spacing w:before="160" w:after="120"/>
      <w:outlineLvl w:val="3"/>
    </w:pPr>
    <w:rPr>
      <w:sz w:val="22"/>
    </w:rPr>
  </w:style>
  <w:style w:type="paragraph" w:styleId="Heading5">
    <w:name w:val="heading 5"/>
    <w:basedOn w:val="HeadingBase"/>
    <w:next w:val="Normal"/>
    <w:link w:val="Heading5Char"/>
    <w:qFormat/>
    <w:rsid w:val="007A5152"/>
    <w:pPr>
      <w:spacing w:before="80"/>
      <w:outlineLvl w:val="4"/>
    </w:pPr>
    <w:rPr>
      <w:color w:val="918585"/>
      <w:sz w:val="20"/>
    </w:rPr>
  </w:style>
  <w:style w:type="paragraph" w:styleId="Heading6">
    <w:name w:val="heading 6"/>
    <w:basedOn w:val="HeadingBase"/>
    <w:next w:val="Normal"/>
    <w:link w:val="Heading6Char"/>
    <w:qFormat/>
    <w:rsid w:val="007A5152"/>
    <w:pPr>
      <w:spacing w:before="60"/>
      <w:outlineLvl w:val="5"/>
    </w:pPr>
    <w:rPr>
      <w:color w:val="918585"/>
      <w:sz w:val="20"/>
    </w:rPr>
  </w:style>
  <w:style w:type="paragraph" w:styleId="Heading7">
    <w:name w:val="heading 7"/>
    <w:basedOn w:val="Normal"/>
    <w:next w:val="Normal"/>
    <w:link w:val="Heading7Char"/>
    <w:qFormat/>
    <w:rsid w:val="007A5152"/>
    <w:pPr>
      <w:ind w:left="720"/>
      <w:outlineLvl w:val="6"/>
    </w:pPr>
    <w:rPr>
      <w:i/>
    </w:rPr>
  </w:style>
  <w:style w:type="paragraph" w:styleId="Heading8">
    <w:name w:val="heading 8"/>
    <w:basedOn w:val="Normal"/>
    <w:next w:val="Normal"/>
    <w:link w:val="Heading8Char"/>
    <w:qFormat/>
    <w:rsid w:val="007A5152"/>
    <w:pPr>
      <w:ind w:left="720"/>
      <w:outlineLvl w:val="7"/>
    </w:pPr>
    <w:rPr>
      <w:i/>
    </w:rPr>
  </w:style>
  <w:style w:type="paragraph" w:styleId="Heading9">
    <w:name w:val="heading 9"/>
    <w:basedOn w:val="Normal"/>
    <w:next w:val="Normal"/>
    <w:link w:val="Heading9Char"/>
    <w:qFormat/>
    <w:rsid w:val="007A5152"/>
    <w:pPr>
      <w:ind w:left="720"/>
      <w:outlineLvl w:val="8"/>
    </w:pPr>
    <w:rPr>
      <w:i/>
    </w:rPr>
  </w:style>
  <w:style w:type="character" w:default="1" w:styleId="DefaultParagraphFont">
    <w:name w:val="Default Paragraph Font"/>
    <w:uiPriority w:val="1"/>
    <w:unhideWhenUsed/>
    <w:rsid w:val="007A5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152"/>
  </w:style>
  <w:style w:type="character" w:customStyle="1" w:styleId="Heading1Char">
    <w:name w:val="Heading 1 Char"/>
    <w:basedOn w:val="DefaultParagraphFont"/>
    <w:link w:val="Heading1"/>
    <w:rsid w:val="007A5152"/>
    <w:rPr>
      <w:rFonts w:ascii="Times New Roman" w:eastAsia="Times New Roman" w:hAnsi="Times New Roman" w:cs="Times New Roman"/>
      <w:b/>
      <w:sz w:val="32"/>
      <w:szCs w:val="20"/>
      <w:lang w:eastAsia="en-US"/>
    </w:rPr>
  </w:style>
  <w:style w:type="paragraph" w:styleId="BodyText">
    <w:name w:val="Body Text"/>
    <w:basedOn w:val="Normal"/>
    <w:link w:val="BodyTextChar"/>
    <w:rsid w:val="007A51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152"/>
    <w:rPr>
      <w:rFonts w:ascii="Times New Roman" w:eastAsia="Times New Roman" w:hAnsi="Times New Roman" w:cs="Times New Roman"/>
      <w:sz w:val="24"/>
      <w:lang w:eastAsia="en-US"/>
    </w:rPr>
  </w:style>
  <w:style w:type="paragraph" w:styleId="ListBullet">
    <w:name w:val="List Bullet"/>
    <w:basedOn w:val="List"/>
    <w:rsid w:val="007A5152"/>
    <w:pPr>
      <w:numPr>
        <w:numId w:val="12"/>
      </w:numPr>
      <w:tabs>
        <w:tab w:val="clear" w:pos="340"/>
      </w:tabs>
      <w:spacing w:before="40" w:after="40"/>
    </w:pPr>
  </w:style>
  <w:style w:type="character" w:customStyle="1" w:styleId="SpecialBold">
    <w:name w:val="Special Bold"/>
    <w:basedOn w:val="DefaultParagraphFont"/>
    <w:rsid w:val="007A5152"/>
    <w:rPr>
      <w:b/>
      <w:spacing w:val="0"/>
    </w:rPr>
  </w:style>
  <w:style w:type="paragraph" w:styleId="ListBullet2">
    <w:name w:val="List Bullet 2"/>
    <w:basedOn w:val="List2"/>
    <w:rsid w:val="007A5152"/>
    <w:pPr>
      <w:numPr>
        <w:numId w:val="13"/>
      </w:numPr>
      <w:tabs>
        <w:tab w:val="clear" w:pos="680"/>
      </w:tabs>
    </w:pPr>
  </w:style>
  <w:style w:type="paragraph" w:customStyle="1" w:styleId="SuperHeading">
    <w:name w:val="SuperHeading"/>
    <w:basedOn w:val="Normal"/>
    <w:rsid w:val="007A5152"/>
    <w:pPr>
      <w:spacing w:before="240" w:after="120"/>
      <w:outlineLvl w:val="0"/>
    </w:pPr>
    <w:rPr>
      <w:rFonts w:ascii="Times New Roman" w:hAnsi="Times New Roman"/>
      <w:b/>
      <w:sz w:val="32"/>
    </w:rPr>
  </w:style>
  <w:style w:type="paragraph" w:customStyle="1" w:styleId="AllowPageBreak">
    <w:name w:val="AllowPageBreak"/>
    <w:rsid w:val="007A5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152"/>
    <w:rPr>
      <w:rFonts w:ascii="Courier New" w:eastAsia="Times New Roman" w:hAnsi="Courier New" w:cs="Times New Roman"/>
      <w:i/>
      <w:szCs w:val="20"/>
      <w:lang w:eastAsia="en-US"/>
    </w:rPr>
  </w:style>
  <w:style w:type="paragraph" w:customStyle="1" w:styleId="HeadingBase">
    <w:name w:val="Heading Base"/>
    <w:rsid w:val="007A5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152"/>
    <w:pPr>
      <w:tabs>
        <w:tab w:val="right" w:leader="dot" w:pos="9072"/>
      </w:tabs>
      <w:ind w:left="567"/>
    </w:pPr>
    <w:rPr>
      <w:szCs w:val="22"/>
    </w:rPr>
  </w:style>
  <w:style w:type="paragraph" w:customStyle="1" w:styleId="TOCBase">
    <w:name w:val="TOC Base"/>
    <w:rsid w:val="007A5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152"/>
    <w:pPr>
      <w:tabs>
        <w:tab w:val="right" w:leader="dot" w:pos="9072"/>
      </w:tabs>
      <w:spacing w:before="40" w:after="40"/>
      <w:ind w:left="284"/>
    </w:pPr>
    <w:rPr>
      <w:rFonts w:ascii="Times New Roman" w:hAnsi="Times New Roman"/>
    </w:rPr>
  </w:style>
  <w:style w:type="paragraph" w:styleId="TOC1">
    <w:name w:val="toc 1"/>
    <w:basedOn w:val="TOCBase"/>
    <w:next w:val="Normal"/>
    <w:rsid w:val="007A51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152"/>
    <w:rPr>
      <w:rFonts w:ascii="Times New Roman" w:eastAsia="Times New Roman" w:hAnsi="Times New Roman" w:cs="Times New Roman"/>
      <w:sz w:val="16"/>
      <w:lang w:eastAsia="en-US"/>
    </w:rPr>
  </w:style>
  <w:style w:type="paragraph" w:styleId="Title">
    <w:name w:val="Title"/>
    <w:basedOn w:val="HeadingBase"/>
    <w:link w:val="TitleChar"/>
    <w:qFormat/>
    <w:rsid w:val="007A5152"/>
    <w:pPr>
      <w:spacing w:before="5040"/>
      <w:jc w:val="center"/>
    </w:pPr>
    <w:rPr>
      <w:sz w:val="48"/>
      <w:szCs w:val="72"/>
      <w:lang w:val="en-US"/>
    </w:rPr>
  </w:style>
  <w:style w:type="character" w:customStyle="1" w:styleId="TitleChar">
    <w:name w:val="Title Char"/>
    <w:basedOn w:val="DefaultParagraphFont"/>
    <w:link w:val="Title"/>
    <w:rsid w:val="007A5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152"/>
    <w:pPr>
      <w:tabs>
        <w:tab w:val="left" w:pos="3600"/>
        <w:tab w:val="left" w:pos="3958"/>
      </w:tabs>
    </w:pPr>
  </w:style>
  <w:style w:type="paragraph" w:styleId="List">
    <w:name w:val="List"/>
    <w:basedOn w:val="BodyText"/>
    <w:next w:val="BodyText"/>
    <w:rsid w:val="007A5152"/>
    <w:pPr>
      <w:tabs>
        <w:tab w:val="left" w:pos="340"/>
      </w:tabs>
      <w:spacing w:before="60" w:after="60"/>
      <w:ind w:left="340" w:hanging="340"/>
    </w:pPr>
  </w:style>
  <w:style w:type="paragraph" w:customStyle="1" w:styleId="Note">
    <w:name w:val="Note"/>
    <w:basedOn w:val="BodyText"/>
    <w:rsid w:val="007A5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152"/>
    <w:pPr>
      <w:framePr w:wrap="auto" w:hAnchor="text" w:y="6049"/>
    </w:pPr>
    <w:rPr>
      <w:color w:val="000000"/>
      <w:sz w:val="40"/>
    </w:rPr>
  </w:style>
  <w:style w:type="paragraph" w:customStyle="1" w:styleId="TOCTitle">
    <w:name w:val="TOCTitle"/>
    <w:basedOn w:val="Heading1"/>
    <w:rsid w:val="007A5152"/>
    <w:pPr>
      <w:spacing w:after="240"/>
      <w:jc w:val="center"/>
      <w:outlineLvl w:val="9"/>
    </w:pPr>
    <w:rPr>
      <w:caps/>
    </w:rPr>
  </w:style>
  <w:style w:type="paragraph" w:customStyle="1" w:styleId="Version">
    <w:name w:val="Version"/>
    <w:rsid w:val="007A51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152"/>
    <w:pPr>
      <w:keepNext w:val="0"/>
      <w:tabs>
        <w:tab w:val="right" w:pos="4176"/>
      </w:tabs>
      <w:ind w:left="198" w:hanging="198"/>
    </w:pPr>
    <w:rPr>
      <w:rFonts w:ascii="Garamond" w:hAnsi="Garamond"/>
    </w:rPr>
  </w:style>
  <w:style w:type="paragraph" w:styleId="IndexHeading">
    <w:name w:val="index heading"/>
    <w:basedOn w:val="Normal"/>
    <w:next w:val="Index1"/>
    <w:semiHidden/>
    <w:rsid w:val="007A5152"/>
    <w:pPr>
      <w:spacing w:before="120" w:after="120"/>
    </w:pPr>
    <w:rPr>
      <w:rFonts w:ascii="Arial" w:hAnsi="Arial"/>
      <w:b/>
      <w:color w:val="918585"/>
      <w:sz w:val="24"/>
    </w:rPr>
  </w:style>
  <w:style w:type="paragraph" w:styleId="Header">
    <w:name w:val="header"/>
    <w:basedOn w:val="Normal"/>
    <w:link w:val="HeaderChar"/>
    <w:rsid w:val="007A5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152"/>
    <w:rPr>
      <w:rFonts w:ascii="Times New Roman" w:eastAsia="Times New Roman" w:hAnsi="Times New Roman" w:cs="Times New Roman"/>
      <w:sz w:val="16"/>
      <w:szCs w:val="20"/>
      <w:lang w:val="en-GB" w:eastAsia="en-US"/>
    </w:rPr>
  </w:style>
  <w:style w:type="paragraph" w:customStyle="1" w:styleId="Chapter">
    <w:name w:val="Chapter"/>
    <w:basedOn w:val="Normal"/>
    <w:rsid w:val="007A5152"/>
    <w:pPr>
      <w:spacing w:before="240"/>
    </w:pPr>
    <w:rPr>
      <w:rFonts w:ascii="Times New Roman" w:hAnsi="Times New Roman"/>
      <w:smallCaps/>
      <w:spacing w:val="80"/>
      <w:sz w:val="28"/>
    </w:rPr>
  </w:style>
  <w:style w:type="paragraph" w:customStyle="1" w:styleId="InChapter">
    <w:name w:val="InChapter"/>
    <w:basedOn w:val="Heading3"/>
    <w:rsid w:val="007A5152"/>
    <w:pPr>
      <w:spacing w:after="240"/>
      <w:outlineLvl w:val="9"/>
    </w:pPr>
    <w:rPr>
      <w:noProof/>
    </w:rPr>
  </w:style>
  <w:style w:type="paragraph" w:styleId="Index2">
    <w:name w:val="index 2"/>
    <w:basedOn w:val="Normal"/>
    <w:next w:val="Normal"/>
    <w:semiHidden/>
    <w:rsid w:val="007A5152"/>
    <w:pPr>
      <w:tabs>
        <w:tab w:val="right" w:pos="4176"/>
      </w:tabs>
      <w:ind w:left="568" w:hanging="284"/>
    </w:pPr>
    <w:rPr>
      <w:rFonts w:ascii="Garamond" w:hAnsi="Garamond"/>
    </w:rPr>
  </w:style>
  <w:style w:type="paragraph" w:customStyle="1" w:styleId="Byline">
    <w:name w:val="Byline"/>
    <w:rsid w:val="007A5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152"/>
    <w:pPr>
      <w:tabs>
        <w:tab w:val="clear" w:pos="3600"/>
        <w:tab w:val="clear" w:pos="3958"/>
      </w:tabs>
      <w:jc w:val="right"/>
    </w:pPr>
  </w:style>
  <w:style w:type="character" w:styleId="Emphasis">
    <w:name w:val="Emphasis"/>
    <w:basedOn w:val="DefaultParagraphFont"/>
    <w:qFormat/>
    <w:rsid w:val="007A5152"/>
    <w:rPr>
      <w:i/>
    </w:rPr>
  </w:style>
  <w:style w:type="paragraph" w:styleId="Caption">
    <w:name w:val="caption"/>
    <w:basedOn w:val="BodyText"/>
    <w:next w:val="Normal"/>
    <w:qFormat/>
    <w:rsid w:val="007A5152"/>
    <w:pPr>
      <w:framePr w:w="2268" w:hSpace="181" w:vSpace="181" w:wrap="around" w:vAnchor="text" w:hAnchor="page" w:x="1135" w:y="285" w:anchorLock="1"/>
    </w:pPr>
    <w:rPr>
      <w:i/>
    </w:rPr>
  </w:style>
  <w:style w:type="paragraph" w:customStyle="1" w:styleId="MiniTOCTitle">
    <w:name w:val="MiniTOCTitle"/>
    <w:basedOn w:val="Heading4"/>
    <w:rsid w:val="007A5152"/>
    <w:pPr>
      <w:spacing w:before="240"/>
      <w:outlineLvl w:val="9"/>
    </w:pPr>
    <w:rPr>
      <w:noProof/>
      <w:sz w:val="24"/>
    </w:rPr>
  </w:style>
  <w:style w:type="paragraph" w:customStyle="1" w:styleId="MiniTOCItem">
    <w:name w:val="MiniTOCItem"/>
    <w:basedOn w:val="ListBullet"/>
    <w:rsid w:val="007A5152"/>
    <w:pPr>
      <w:numPr>
        <w:numId w:val="0"/>
      </w:numPr>
      <w:tabs>
        <w:tab w:val="right" w:leader="dot" w:pos="6521"/>
      </w:tabs>
      <w:spacing w:before="0" w:after="0"/>
    </w:pPr>
  </w:style>
  <w:style w:type="paragraph" w:customStyle="1" w:styleId="TOFTitle">
    <w:name w:val="TOFTitle"/>
    <w:basedOn w:val="TOCTitle"/>
    <w:rsid w:val="007A5152"/>
  </w:style>
  <w:style w:type="paragraph" w:styleId="TableofFigures">
    <w:name w:val="table of figures"/>
    <w:basedOn w:val="Normal"/>
    <w:next w:val="Normal"/>
    <w:semiHidden/>
    <w:rsid w:val="007A5152"/>
    <w:pPr>
      <w:tabs>
        <w:tab w:val="right" w:leader="dot" w:pos="9072"/>
      </w:tabs>
      <w:ind w:left="970" w:hanging="403"/>
    </w:pPr>
    <w:rPr>
      <w:rFonts w:ascii="Times New Roman" w:hAnsi="Times New Roman"/>
      <w:b/>
    </w:rPr>
  </w:style>
  <w:style w:type="paragraph" w:styleId="ListNumber">
    <w:name w:val="List Number"/>
    <w:basedOn w:val="List"/>
    <w:rsid w:val="007A5152"/>
    <w:pPr>
      <w:numPr>
        <w:numId w:val="15"/>
      </w:numPr>
      <w:tabs>
        <w:tab w:val="clear" w:pos="340"/>
      </w:tabs>
    </w:pPr>
  </w:style>
  <w:style w:type="character" w:customStyle="1" w:styleId="WingdingSymbols">
    <w:name w:val="Wingding Symbols"/>
    <w:rsid w:val="007A5152"/>
    <w:rPr>
      <w:rFonts w:ascii="Wingdings" w:hAnsi="Wingdings"/>
    </w:rPr>
  </w:style>
  <w:style w:type="paragraph" w:customStyle="1" w:styleId="TableHeading">
    <w:name w:val="Table Heading"/>
    <w:basedOn w:val="HeadingBase"/>
    <w:rsid w:val="007A5152"/>
    <w:pPr>
      <w:keepLines/>
      <w:pBdr>
        <w:bottom w:val="single" w:sz="6" w:space="1" w:color="918585"/>
      </w:pBdr>
      <w:spacing w:before="240"/>
    </w:pPr>
  </w:style>
  <w:style w:type="character" w:customStyle="1" w:styleId="HotSpot">
    <w:name w:val="HotSpot"/>
    <w:rsid w:val="007A5152"/>
    <w:rPr>
      <w:color w:val="0033CC"/>
      <w:u w:val="none"/>
    </w:rPr>
  </w:style>
  <w:style w:type="paragraph" w:customStyle="1" w:styleId="BodyTextRight">
    <w:name w:val="Body Text Right"/>
    <w:basedOn w:val="BodyText"/>
    <w:rsid w:val="007A5152"/>
    <w:pPr>
      <w:spacing w:before="0" w:after="0"/>
      <w:jc w:val="right"/>
    </w:pPr>
  </w:style>
  <w:style w:type="paragraph" w:styleId="Index3">
    <w:name w:val="index 3"/>
    <w:basedOn w:val="ListNumber2"/>
    <w:next w:val="Normal"/>
    <w:semiHidden/>
    <w:rsid w:val="007A5152"/>
    <w:pPr>
      <w:numPr>
        <w:numId w:val="0"/>
      </w:numPr>
      <w:tabs>
        <w:tab w:val="right" w:leader="dot" w:pos="4176"/>
      </w:tabs>
    </w:pPr>
  </w:style>
  <w:style w:type="paragraph" w:styleId="ListNumber2">
    <w:name w:val="List Number 2"/>
    <w:basedOn w:val="List2"/>
    <w:rsid w:val="007A5152"/>
    <w:pPr>
      <w:numPr>
        <w:numId w:val="10"/>
      </w:numPr>
      <w:tabs>
        <w:tab w:val="clear" w:pos="1060"/>
      </w:tabs>
    </w:pPr>
  </w:style>
  <w:style w:type="paragraph" w:customStyle="1" w:styleId="MarginNote">
    <w:name w:val="Margin Note"/>
    <w:basedOn w:val="BodyText"/>
    <w:rsid w:val="007A5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152"/>
    <w:rPr>
      <w:sz w:val="32"/>
    </w:rPr>
  </w:style>
  <w:style w:type="paragraph" w:customStyle="1" w:styleId="HeadingProcedure">
    <w:name w:val="Heading Procedure"/>
    <w:basedOn w:val="HeadingBase"/>
    <w:next w:val="Normal"/>
    <w:rsid w:val="007A5152"/>
    <w:pPr>
      <w:tabs>
        <w:tab w:val="left" w:pos="0"/>
      </w:tabs>
      <w:spacing w:before="120" w:after="60"/>
    </w:pPr>
    <w:rPr>
      <w:i/>
      <w:color w:val="918585"/>
      <w:sz w:val="22"/>
    </w:rPr>
  </w:style>
  <w:style w:type="paragraph" w:customStyle="1" w:styleId="TableBodyText">
    <w:name w:val="Table Body Text"/>
    <w:basedOn w:val="BodyText"/>
    <w:rsid w:val="007A5152"/>
    <w:pPr>
      <w:spacing w:before="60" w:after="60"/>
    </w:pPr>
  </w:style>
  <w:style w:type="paragraph" w:styleId="ListContinue">
    <w:name w:val="List Continue"/>
    <w:basedOn w:val="List"/>
    <w:rsid w:val="007A5152"/>
    <w:pPr>
      <w:ind w:firstLine="0"/>
    </w:pPr>
  </w:style>
  <w:style w:type="paragraph" w:customStyle="1" w:styleId="ListNote">
    <w:name w:val="List Note"/>
    <w:basedOn w:val="List"/>
    <w:rsid w:val="007A5152"/>
    <w:pPr>
      <w:pBdr>
        <w:top w:val="single" w:sz="6" w:space="2" w:color="918585"/>
        <w:bottom w:val="single" w:sz="6" w:space="2" w:color="918585"/>
      </w:pBdr>
      <w:tabs>
        <w:tab w:val="left" w:pos="1021"/>
      </w:tabs>
      <w:ind w:firstLine="0"/>
    </w:pPr>
  </w:style>
  <w:style w:type="paragraph" w:customStyle="1" w:styleId="Warning">
    <w:name w:val="Warning"/>
    <w:basedOn w:val="BodyText"/>
    <w:rsid w:val="007A5152"/>
    <w:pPr>
      <w:shd w:val="clear" w:color="auto" w:fill="D9D9D9"/>
      <w:tabs>
        <w:tab w:val="left" w:pos="992"/>
      </w:tabs>
      <w:ind w:left="119" w:right="119"/>
    </w:pPr>
    <w:rPr>
      <w:sz w:val="20"/>
    </w:rPr>
  </w:style>
  <w:style w:type="paragraph" w:customStyle="1" w:styleId="MarginIcons">
    <w:name w:val="Margin Icons"/>
    <w:basedOn w:val="BodyText"/>
    <w:rsid w:val="007A5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152"/>
    <w:rPr>
      <w:rFonts w:ascii="Courier New" w:hAnsi="Courier New"/>
    </w:rPr>
  </w:style>
  <w:style w:type="paragraph" w:customStyle="1" w:styleId="NoteBullet">
    <w:name w:val="Note Bullet"/>
    <w:basedOn w:val="Note"/>
    <w:rsid w:val="007A5152"/>
    <w:pPr>
      <w:tabs>
        <w:tab w:val="clear" w:pos="680"/>
      </w:tabs>
      <w:spacing w:before="60" w:after="60"/>
    </w:pPr>
  </w:style>
  <w:style w:type="paragraph" w:customStyle="1" w:styleId="SubHeading2">
    <w:name w:val="SubHeading2"/>
    <w:basedOn w:val="HeadingBase"/>
    <w:rsid w:val="007A5152"/>
    <w:pPr>
      <w:spacing w:before="240" w:after="60"/>
    </w:pPr>
    <w:rPr>
      <w:sz w:val="20"/>
    </w:rPr>
  </w:style>
  <w:style w:type="paragraph" w:customStyle="1" w:styleId="SubHeading1">
    <w:name w:val="SubHeading1"/>
    <w:basedOn w:val="HeadingBase"/>
    <w:rsid w:val="007A5152"/>
    <w:pPr>
      <w:spacing w:before="240" w:after="60"/>
    </w:pPr>
    <w:rPr>
      <w:color w:val="918585"/>
      <w:sz w:val="22"/>
    </w:rPr>
  </w:style>
  <w:style w:type="paragraph" w:customStyle="1" w:styleId="SideHeading">
    <w:name w:val="Side Heading"/>
    <w:basedOn w:val="HeadingBase"/>
    <w:rsid w:val="007A5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152"/>
    <w:pPr>
      <w:tabs>
        <w:tab w:val="num" w:pos="360"/>
      </w:tabs>
    </w:pPr>
  </w:style>
  <w:style w:type="paragraph" w:styleId="PlainText">
    <w:name w:val="Plain Text"/>
    <w:basedOn w:val="Normal"/>
    <w:link w:val="PlainTextChar"/>
    <w:rsid w:val="007A5152"/>
    <w:rPr>
      <w:sz w:val="20"/>
    </w:rPr>
  </w:style>
  <w:style w:type="character" w:customStyle="1" w:styleId="PlainTextChar">
    <w:name w:val="Plain Text Char"/>
    <w:basedOn w:val="DefaultParagraphFont"/>
    <w:link w:val="PlainText"/>
    <w:rsid w:val="007A5152"/>
    <w:rPr>
      <w:rFonts w:ascii="Courier New" w:eastAsia="Times New Roman" w:hAnsi="Courier New" w:cs="Times New Roman"/>
      <w:sz w:val="20"/>
      <w:szCs w:val="20"/>
      <w:lang w:eastAsia="en-US"/>
    </w:rPr>
  </w:style>
  <w:style w:type="character" w:customStyle="1" w:styleId="MenuOption">
    <w:name w:val="Menu Option"/>
    <w:basedOn w:val="DefaultParagraphFont"/>
    <w:rsid w:val="007A5152"/>
    <w:rPr>
      <w:b/>
      <w:smallCaps/>
    </w:rPr>
  </w:style>
  <w:style w:type="paragraph" w:customStyle="1" w:styleId="TableListNumber">
    <w:name w:val="Table List Number"/>
    <w:basedOn w:val="ListNumber"/>
    <w:rsid w:val="007A5152"/>
    <w:pPr>
      <w:numPr>
        <w:numId w:val="0"/>
      </w:numPr>
    </w:pPr>
  </w:style>
  <w:style w:type="paragraph" w:styleId="TOC4">
    <w:name w:val="toc 4"/>
    <w:basedOn w:val="TOCBase"/>
    <w:next w:val="Normal"/>
    <w:semiHidden/>
    <w:rsid w:val="007A5152"/>
    <w:pPr>
      <w:tabs>
        <w:tab w:val="right" w:leader="dot" w:pos="9071"/>
      </w:tabs>
      <w:ind w:left="1701"/>
    </w:pPr>
  </w:style>
  <w:style w:type="paragraph" w:customStyle="1" w:styleId="ListAlpha">
    <w:name w:val="List Alpha"/>
    <w:basedOn w:val="List"/>
    <w:rsid w:val="007A5152"/>
    <w:pPr>
      <w:numPr>
        <w:numId w:val="9"/>
      </w:numPr>
    </w:pPr>
  </w:style>
  <w:style w:type="paragraph" w:customStyle="1" w:styleId="ListAlpha2">
    <w:name w:val="List Alpha 2"/>
    <w:basedOn w:val="List2"/>
    <w:rsid w:val="007A5152"/>
    <w:pPr>
      <w:numPr>
        <w:numId w:val="8"/>
      </w:numPr>
    </w:pPr>
  </w:style>
  <w:style w:type="paragraph" w:styleId="List2">
    <w:name w:val="List 2"/>
    <w:basedOn w:val="BodyText"/>
    <w:rsid w:val="007A5152"/>
    <w:pPr>
      <w:tabs>
        <w:tab w:val="left" w:pos="680"/>
      </w:tabs>
      <w:spacing w:before="60" w:after="60"/>
      <w:ind w:left="680" w:hanging="340"/>
    </w:pPr>
  </w:style>
  <w:style w:type="paragraph" w:styleId="List3">
    <w:name w:val="List 3"/>
    <w:basedOn w:val="BodyText"/>
    <w:rsid w:val="007A5152"/>
    <w:pPr>
      <w:tabs>
        <w:tab w:val="left" w:pos="1021"/>
      </w:tabs>
      <w:spacing w:before="60" w:after="60"/>
      <w:ind w:left="1020" w:hanging="340"/>
    </w:pPr>
  </w:style>
  <w:style w:type="paragraph" w:styleId="List4">
    <w:name w:val="List 4"/>
    <w:basedOn w:val="BodyText"/>
    <w:rsid w:val="007A5152"/>
    <w:pPr>
      <w:tabs>
        <w:tab w:val="left" w:pos="1361"/>
      </w:tabs>
      <w:spacing w:before="60" w:after="60"/>
      <w:ind w:left="1361" w:hanging="340"/>
    </w:pPr>
  </w:style>
  <w:style w:type="paragraph" w:styleId="List5">
    <w:name w:val="List 5"/>
    <w:basedOn w:val="BodyText"/>
    <w:rsid w:val="007A5152"/>
    <w:pPr>
      <w:tabs>
        <w:tab w:val="left" w:pos="1701"/>
      </w:tabs>
      <w:spacing w:before="60" w:after="60"/>
      <w:ind w:left="1701" w:hanging="340"/>
    </w:pPr>
  </w:style>
  <w:style w:type="paragraph" w:styleId="ListBullet3">
    <w:name w:val="List Bullet 3"/>
    <w:basedOn w:val="List3"/>
    <w:rsid w:val="007A5152"/>
    <w:pPr>
      <w:numPr>
        <w:numId w:val="14"/>
      </w:numPr>
      <w:tabs>
        <w:tab w:val="clear" w:pos="1021"/>
      </w:tabs>
      <w:ind w:left="1037" w:hanging="357"/>
    </w:pPr>
  </w:style>
  <w:style w:type="paragraph" w:styleId="ListBullet4">
    <w:name w:val="List Bullet 4"/>
    <w:basedOn w:val="List4"/>
    <w:rsid w:val="007A5152"/>
    <w:pPr>
      <w:numPr>
        <w:numId w:val="3"/>
      </w:numPr>
      <w:tabs>
        <w:tab w:val="clear" w:pos="1361"/>
      </w:tabs>
    </w:pPr>
  </w:style>
  <w:style w:type="paragraph" w:styleId="ListBullet5">
    <w:name w:val="List Bullet 5"/>
    <w:basedOn w:val="List5"/>
    <w:rsid w:val="007A5152"/>
    <w:pPr>
      <w:numPr>
        <w:numId w:val="4"/>
      </w:numPr>
    </w:pPr>
  </w:style>
  <w:style w:type="paragraph" w:styleId="ListContinue2">
    <w:name w:val="List Continue 2"/>
    <w:basedOn w:val="List2"/>
    <w:rsid w:val="007A5152"/>
    <w:pPr>
      <w:ind w:firstLine="0"/>
    </w:pPr>
  </w:style>
  <w:style w:type="paragraph" w:styleId="ListContinue3">
    <w:name w:val="List Continue 3"/>
    <w:basedOn w:val="List3"/>
    <w:rsid w:val="007A5152"/>
    <w:pPr>
      <w:ind w:left="1021" w:firstLine="0"/>
    </w:pPr>
  </w:style>
  <w:style w:type="paragraph" w:styleId="ListContinue4">
    <w:name w:val="List Continue 4"/>
    <w:basedOn w:val="List4"/>
    <w:rsid w:val="007A5152"/>
    <w:pPr>
      <w:ind w:firstLine="0"/>
    </w:pPr>
  </w:style>
  <w:style w:type="paragraph" w:styleId="ListContinue5">
    <w:name w:val="List Continue 5"/>
    <w:basedOn w:val="List5"/>
    <w:rsid w:val="007A5152"/>
    <w:pPr>
      <w:ind w:firstLine="0"/>
    </w:pPr>
  </w:style>
  <w:style w:type="paragraph" w:styleId="ListNumber3">
    <w:name w:val="List Number 3"/>
    <w:basedOn w:val="List3"/>
    <w:rsid w:val="007A5152"/>
    <w:pPr>
      <w:numPr>
        <w:numId w:val="5"/>
      </w:numPr>
    </w:pPr>
  </w:style>
  <w:style w:type="paragraph" w:styleId="ListNumber4">
    <w:name w:val="List Number 4"/>
    <w:basedOn w:val="List4"/>
    <w:rsid w:val="007A5152"/>
    <w:pPr>
      <w:numPr>
        <w:numId w:val="6"/>
      </w:numPr>
    </w:pPr>
  </w:style>
  <w:style w:type="paragraph" w:styleId="ListNumber5">
    <w:name w:val="List Number 5"/>
    <w:basedOn w:val="List5"/>
    <w:rsid w:val="007A5152"/>
    <w:pPr>
      <w:numPr>
        <w:numId w:val="7"/>
      </w:numPr>
    </w:pPr>
  </w:style>
  <w:style w:type="paragraph" w:styleId="BlockText">
    <w:name w:val="Block Text"/>
    <w:basedOn w:val="Normal"/>
    <w:rsid w:val="007A5152"/>
    <w:pPr>
      <w:spacing w:after="120"/>
      <w:ind w:left="1440" w:right="1440"/>
    </w:pPr>
  </w:style>
  <w:style w:type="character" w:customStyle="1" w:styleId="Subscript">
    <w:name w:val="Subscript"/>
    <w:basedOn w:val="DefaultParagraphFont"/>
    <w:rsid w:val="007A5152"/>
    <w:rPr>
      <w:sz w:val="16"/>
      <w:vertAlign w:val="subscript"/>
    </w:rPr>
  </w:style>
  <w:style w:type="character" w:customStyle="1" w:styleId="Superscript">
    <w:name w:val="Superscript"/>
    <w:basedOn w:val="DefaultParagraphFont"/>
    <w:rsid w:val="007A5152"/>
    <w:rPr>
      <w:sz w:val="16"/>
      <w:vertAlign w:val="superscript"/>
    </w:rPr>
  </w:style>
  <w:style w:type="character" w:customStyle="1" w:styleId="Symbols">
    <w:name w:val="Symbols"/>
    <w:basedOn w:val="DefaultParagraphFont"/>
    <w:rsid w:val="007A5152"/>
    <w:rPr>
      <w:rFonts w:ascii="Symbol" w:hAnsi="Symbol"/>
    </w:rPr>
  </w:style>
  <w:style w:type="character" w:customStyle="1" w:styleId="MenuOptions">
    <w:name w:val="Menu Options"/>
    <w:basedOn w:val="DefaultParagraphFont"/>
    <w:rsid w:val="007A5152"/>
    <w:rPr>
      <w:rFonts w:ascii="Arial Narrow" w:hAnsi="Arial Narrow"/>
      <w:smallCaps/>
    </w:rPr>
  </w:style>
  <w:style w:type="character" w:customStyle="1" w:styleId="Buttons">
    <w:name w:val="Buttons"/>
    <w:basedOn w:val="DefaultParagraphFont"/>
    <w:rsid w:val="007A5152"/>
    <w:rPr>
      <w:b/>
    </w:rPr>
  </w:style>
  <w:style w:type="character" w:customStyle="1" w:styleId="Underlined">
    <w:name w:val="Underlined"/>
    <w:basedOn w:val="DefaultParagraphFont"/>
    <w:rsid w:val="007A5152"/>
    <w:rPr>
      <w:u w:val="single"/>
    </w:rPr>
  </w:style>
  <w:style w:type="paragraph" w:customStyle="1" w:styleId="TableBodyTextRight">
    <w:name w:val="Table Body Text Right"/>
    <w:basedOn w:val="TableBodyText"/>
    <w:rsid w:val="007A5152"/>
    <w:pPr>
      <w:widowControl w:val="0"/>
      <w:autoSpaceDE w:val="0"/>
      <w:autoSpaceDN w:val="0"/>
      <w:adjustRightInd w:val="0"/>
      <w:jc w:val="right"/>
    </w:pPr>
    <w:rPr>
      <w:rFonts w:cs="Arial"/>
      <w:szCs w:val="18"/>
    </w:rPr>
  </w:style>
  <w:style w:type="paragraph" w:customStyle="1" w:styleId="CopyrightText">
    <w:name w:val="Copyright Text"/>
    <w:basedOn w:val="BodyText"/>
    <w:rsid w:val="007A5152"/>
    <w:rPr>
      <w:sz w:val="18"/>
    </w:rPr>
  </w:style>
  <w:style w:type="paragraph" w:customStyle="1" w:styleId="BodySmallRight">
    <w:name w:val="Body Small Right"/>
    <w:basedOn w:val="BodyTextRight"/>
    <w:rsid w:val="007A5152"/>
    <w:rPr>
      <w:sz w:val="18"/>
      <w:szCs w:val="18"/>
    </w:rPr>
  </w:style>
  <w:style w:type="paragraph" w:customStyle="1" w:styleId="MarginEdition">
    <w:name w:val="Margin Edition"/>
    <w:basedOn w:val="MarginNote"/>
    <w:rsid w:val="007A5152"/>
    <w:pPr>
      <w:spacing w:before="0" w:after="0"/>
    </w:pPr>
    <w:rPr>
      <w:rFonts w:ascii="Times New Roman" w:hAnsi="Times New Roman"/>
      <w:color w:val="999999"/>
    </w:rPr>
  </w:style>
  <w:style w:type="paragraph" w:customStyle="1" w:styleId="Spacer">
    <w:name w:val="Spacer"/>
    <w:basedOn w:val="Normal"/>
    <w:rsid w:val="007A5152"/>
    <w:rPr>
      <w:sz w:val="2"/>
      <w:szCs w:val="2"/>
    </w:rPr>
  </w:style>
  <w:style w:type="character" w:customStyle="1" w:styleId="Small">
    <w:name w:val="Small"/>
    <w:basedOn w:val="DefaultParagraphFont"/>
    <w:rsid w:val="007A5152"/>
    <w:rPr>
      <w:sz w:val="16"/>
    </w:rPr>
  </w:style>
  <w:style w:type="paragraph" w:customStyle="1" w:styleId="WideTable">
    <w:name w:val="Wide Table"/>
    <w:basedOn w:val="Normal"/>
    <w:rsid w:val="007A5152"/>
    <w:pPr>
      <w:ind w:left="-1418"/>
    </w:pPr>
    <w:rPr>
      <w:sz w:val="2"/>
      <w:szCs w:val="2"/>
    </w:rPr>
  </w:style>
  <w:style w:type="character" w:styleId="PageNumber">
    <w:name w:val="page number"/>
    <w:basedOn w:val="DefaultParagraphFont"/>
    <w:rsid w:val="007A5152"/>
  </w:style>
  <w:style w:type="paragraph" w:styleId="Quote">
    <w:name w:val="Quote"/>
    <w:basedOn w:val="Heading1"/>
    <w:link w:val="QuoteChar"/>
    <w:qFormat/>
    <w:rsid w:val="007A5152"/>
    <w:rPr>
      <w:b w:val="0"/>
      <w:sz w:val="72"/>
      <w:szCs w:val="72"/>
      <w:lang w:val="en-NZ"/>
    </w:rPr>
  </w:style>
  <w:style w:type="character" w:customStyle="1" w:styleId="QuoteChar">
    <w:name w:val="Quote Char"/>
    <w:basedOn w:val="DefaultParagraphFont"/>
    <w:link w:val="Quote"/>
    <w:rsid w:val="007A5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152"/>
    <w:pPr>
      <w:pageBreakBefore/>
    </w:pPr>
  </w:style>
  <w:style w:type="paragraph" w:customStyle="1" w:styleId="Border">
    <w:name w:val="Border"/>
    <w:basedOn w:val="Normal"/>
    <w:qFormat/>
    <w:rsid w:val="007A5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152"/>
    <w:rPr>
      <w:b/>
      <w:bCs/>
      <w:i/>
      <w:iCs/>
      <w:color w:val="auto"/>
    </w:rPr>
  </w:style>
  <w:style w:type="paragraph" w:styleId="IntenseQuote">
    <w:name w:val="Intense Quote"/>
    <w:basedOn w:val="Normal"/>
    <w:next w:val="Normal"/>
    <w:link w:val="IntenseQuoteChar"/>
    <w:uiPriority w:val="30"/>
    <w:qFormat/>
    <w:rsid w:val="007A5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152"/>
    <w:rPr>
      <w:smallCaps/>
      <w:color w:val="auto"/>
      <w:u w:val="single"/>
    </w:rPr>
  </w:style>
  <w:style w:type="character" w:styleId="IntenseReference">
    <w:name w:val="Intense Reference"/>
    <w:basedOn w:val="DefaultParagraphFont"/>
    <w:uiPriority w:val="32"/>
    <w:qFormat/>
    <w:rsid w:val="007A5152"/>
    <w:rPr>
      <w:b/>
      <w:bCs/>
      <w:smallCaps/>
      <w:color w:val="auto"/>
      <w:spacing w:val="5"/>
      <w:u w:val="single"/>
    </w:rPr>
  </w:style>
  <w:style w:type="paragraph" w:customStyle="1" w:styleId="2ColumnHeading">
    <w:name w:val="2Column Heading"/>
    <w:basedOn w:val="BodyText"/>
    <w:qFormat/>
    <w:rsid w:val="007A5152"/>
    <w:pPr>
      <w:spacing w:after="60"/>
      <w:ind w:left="-2268"/>
    </w:pPr>
    <w:rPr>
      <w:b/>
    </w:rPr>
  </w:style>
  <w:style w:type="paragraph" w:customStyle="1" w:styleId="Heading1TOC">
    <w:name w:val="Heading1 TOC"/>
    <w:basedOn w:val="Normal"/>
    <w:qFormat/>
    <w:rsid w:val="007A5152"/>
    <w:pPr>
      <w:spacing w:before="240" w:after="120"/>
    </w:pPr>
    <w:rPr>
      <w:rFonts w:ascii="Times New Roman" w:hAnsi="Times New Roman"/>
      <w:b/>
      <w:sz w:val="32"/>
    </w:rPr>
  </w:style>
  <w:style w:type="paragraph" w:customStyle="1" w:styleId="Heading2TOC">
    <w:name w:val="Heading2 TOC"/>
    <w:basedOn w:val="Normal"/>
    <w:qFormat/>
    <w:rsid w:val="007A5152"/>
    <w:pPr>
      <w:spacing w:before="240" w:after="60"/>
    </w:pPr>
    <w:rPr>
      <w:rFonts w:ascii="Times New Roman" w:hAnsi="Times New Roman"/>
      <w:b/>
      <w:sz w:val="28"/>
    </w:rPr>
  </w:style>
  <w:style w:type="character" w:customStyle="1" w:styleId="Underline">
    <w:name w:val="Underline"/>
    <w:basedOn w:val="DefaultParagraphFont"/>
    <w:qFormat/>
    <w:rsid w:val="007A5152"/>
    <w:rPr>
      <w:u w:val="single"/>
    </w:rPr>
  </w:style>
  <w:style w:type="character" w:customStyle="1" w:styleId="BoldandItalics">
    <w:name w:val="Bold and Italics"/>
    <w:qFormat/>
    <w:rsid w:val="007A5152"/>
    <w:rPr>
      <w:b/>
      <w:i/>
      <w:u w:val="none"/>
    </w:rPr>
  </w:style>
  <w:style w:type="paragraph" w:styleId="BalloonText">
    <w:name w:val="Balloon Text"/>
    <w:basedOn w:val="Normal"/>
    <w:link w:val="BalloonTextChar"/>
    <w:rsid w:val="007A5152"/>
    <w:rPr>
      <w:rFonts w:ascii="Tahoma" w:hAnsi="Tahoma" w:cs="Tahoma"/>
      <w:sz w:val="16"/>
      <w:szCs w:val="16"/>
    </w:rPr>
  </w:style>
  <w:style w:type="character" w:customStyle="1" w:styleId="BalloonTextChar">
    <w:name w:val="Balloon Text Char"/>
    <w:basedOn w:val="DefaultParagraphFont"/>
    <w:link w:val="BalloonText"/>
    <w:rsid w:val="007A5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1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152"/>
    <w:rPr>
      <w:b/>
      <w:color w:val="660033"/>
      <w:spacing w:val="0"/>
    </w:rPr>
  </w:style>
  <w:style w:type="paragraph" w:customStyle="1" w:styleId="Nameditemlist">
    <w:name w:val="Named item list"/>
    <w:basedOn w:val="BodyText"/>
    <w:qFormat/>
    <w:rsid w:val="007A5152"/>
    <w:pPr>
      <w:tabs>
        <w:tab w:val="left" w:pos="2835"/>
      </w:tabs>
      <w:ind w:left="2835" w:hanging="2835"/>
    </w:pPr>
  </w:style>
  <w:style w:type="paragraph" w:customStyle="1" w:styleId="BodyTextnopadding">
    <w:name w:val="Body Text no padding"/>
    <w:basedOn w:val="BodyText"/>
    <w:qFormat/>
    <w:rsid w:val="007A5152"/>
    <w:pPr>
      <w:spacing w:before="0" w:after="0"/>
    </w:pPr>
  </w:style>
  <w:style w:type="paragraph" w:customStyle="1" w:styleId="BodyTextBold">
    <w:name w:val="Body Text Bold"/>
    <w:basedOn w:val="BodyText"/>
    <w:qFormat/>
    <w:rsid w:val="007A5152"/>
    <w:rPr>
      <w:b/>
    </w:rPr>
  </w:style>
  <w:style w:type="character" w:styleId="Hyperlink">
    <w:name w:val="Hyperlink"/>
    <w:basedOn w:val="DefaultParagraphFont"/>
    <w:uiPriority w:val="99"/>
    <w:unhideWhenUsed/>
    <w:rsid w:val="00247D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1894</Words>
  <Characters>11672</Characters>
  <Application>Microsoft Office Word</Application>
  <DocSecurity>0</DocSecurity>
  <Lines>416</Lines>
  <Paragraphs>276</Paragraphs>
  <ScaleCrop>false</ScaleCrop>
  <Company>Author-it Software Corporation Ltd.</Company>
  <LinksUpToDate>false</LinksUpToDate>
  <CharactersWithSpaces>13290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PMAOPS217 Operate wet milling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2025-03-01T19:05:00Z</dcterms:created>
  <dcterms:modified xsi:type="dcterms:W3CDTF">2025-03-01T19:06:00Z</dcterms:modified>
</cp:coreProperties>
</file>