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418" w:rsidP="00F364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PMAOPS216 Operate local control system</w:t>
      </w:r>
      <w:r>
        <w:fldChar w:fldCharType="end"/>
      </w:r>
    </w:p>
    <w:p w:rsidR="00F36418" w:rsidP="00F36418">
      <w:pPr>
        <w:pStyle w:val="Version"/>
        <w:sectPr w:rsidSect="00EA7A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7A73" w:rsidP="00EA7A73">
      <w:pPr>
        <w:pStyle w:val="SuperHeading"/>
      </w:pPr>
      <w:r w:rsidRPr="00EA7A73">
        <w:t>Assessment Requirements for PMAOPS216 Operate local control system</w:t>
      </w:r>
    </w:p>
    <w:p w:rsidR="00000000" w:rsidRPr="00EA7A73" w:rsidP="00EA7A73">
      <w:pPr>
        <w:pStyle w:val="Heading1"/>
      </w:pPr>
      <w:bookmarkStart w:id="1" w:name="O_907134"/>
      <w:bookmarkEnd w:id="1"/>
      <w:r w:rsidRPr="00EA7A73">
        <w:t>Modification History</w:t>
      </w:r>
    </w:p>
    <w:p w:rsidR="00000000" w:rsidRPr="00EA7A73" w:rsidP="00F36418">
      <w:pPr>
        <w:pStyle w:val="BodyText"/>
      </w:pPr>
      <w:r w:rsidRPr="00EA7A73">
        <w:t>Release 1. Supersedes and is equivalent to PMAOPS216B Operate local control system</w:t>
      </w:r>
    </w:p>
    <w:p w:rsidR="00000000" w:rsidRPr="00EA7A73" w:rsidP="00EA7A73">
      <w:pPr>
        <w:pStyle w:val="Heading1"/>
      </w:pPr>
      <w:bookmarkStart w:id="2" w:name="O_907137"/>
      <w:bookmarkEnd w:id="2"/>
      <w:r w:rsidRPr="00EA7A73">
        <w:t>Performance Evidence</w:t>
      </w:r>
    </w:p>
    <w:p w:rsidR="00000000" w:rsidRPr="00EA7A73" w:rsidP="00F36418">
      <w:pPr>
        <w:pStyle w:val="BodyText"/>
      </w:pPr>
      <w:r w:rsidRPr="00EA7A73">
        <w:t>Evidence required to demonstrate competence in this unit must be relevant to and satisfy the requirements of the elements and performance criteria, and demonstrate the ability to:</w:t>
      </w:r>
    </w:p>
    <w:p w:rsidR="00000000" w:rsidRPr="00EA7A73" w:rsidP="00EA7A73">
      <w:pPr>
        <w:pStyle w:val="ListBullet"/>
      </w:pPr>
      <w:r w:rsidRPr="00EA7A73">
        <w:t xml:space="preserve">identify job requirements </w:t>
      </w:r>
    </w:p>
    <w:p w:rsidR="00000000" w:rsidRPr="00EA7A73" w:rsidP="00EA7A73">
      <w:pPr>
        <w:pStyle w:val="ListBullet"/>
      </w:pPr>
      <w:r w:rsidRPr="00EA7A73">
        <w:t>obtain and interpret data from the control syste</w:t>
      </w:r>
      <w:r w:rsidRPr="00EA7A73">
        <w:t>m</w:t>
      </w:r>
    </w:p>
    <w:p w:rsidR="00000000" w:rsidRPr="00EA7A73" w:rsidP="00EA7A73">
      <w:pPr>
        <w:pStyle w:val="ListBullet"/>
      </w:pPr>
      <w:r w:rsidRPr="00EA7A73">
        <w:t>monitor and control individual items of equipment to meet specifications</w:t>
      </w:r>
    </w:p>
    <w:p w:rsidR="00000000" w:rsidRPr="00EA7A73" w:rsidP="00EA7A73">
      <w:pPr>
        <w:pStyle w:val="ListBullet"/>
      </w:pPr>
      <w:r w:rsidRPr="00EA7A73">
        <w:t>conduct planned and unplanned start-ups and shutdowns according to procedures</w:t>
      </w:r>
    </w:p>
    <w:p w:rsidR="00000000" w:rsidRPr="00EA7A73" w:rsidP="00EA7A73">
      <w:pPr>
        <w:pStyle w:val="ListBullet"/>
      </w:pPr>
      <w:r w:rsidRPr="00EA7A73">
        <w:t xml:space="preserve">recognise early warning signs of equipment/processes needing attention or with potential problems </w:t>
      </w:r>
    </w:p>
    <w:p w:rsidR="00000000" w:rsidRPr="00EA7A73" w:rsidP="00EA7A73">
      <w:pPr>
        <w:pStyle w:val="ListBullet"/>
      </w:pPr>
      <w:r w:rsidRPr="00EA7A73">
        <w:t>dete</w:t>
      </w:r>
      <w:r w:rsidRPr="00EA7A73">
        <w:t>rmine the most likely cause of routine problems</w:t>
      </w:r>
    </w:p>
    <w:p w:rsidR="00000000" w:rsidRPr="00EA7A73" w:rsidP="00EA7A73">
      <w:pPr>
        <w:pStyle w:val="ListBullet"/>
      </w:pPr>
      <w:r w:rsidRPr="00EA7A73">
        <w:t>take appropriate action to ensure a timely return to full performance</w:t>
      </w:r>
    </w:p>
    <w:p w:rsidR="00000000" w:rsidRPr="00EA7A73" w:rsidP="00EA7A73">
      <w:pPr>
        <w:pStyle w:val="ListBullet"/>
      </w:pPr>
      <w:r w:rsidRPr="00EA7A73">
        <w:t>distinguish between causes of problems/alarms/fault indications, such as:</w:t>
      </w:r>
    </w:p>
    <w:p w:rsidR="00000000" w:rsidRPr="00EA7A73" w:rsidP="00EA7A73">
      <w:pPr>
        <w:pStyle w:val="ListBullet2"/>
      </w:pPr>
      <w:r w:rsidRPr="00EA7A73">
        <w:t>instrument failure/malfunction</w:t>
      </w:r>
    </w:p>
    <w:p w:rsidR="00000000" w:rsidRPr="00EA7A73" w:rsidP="00EA7A73">
      <w:pPr>
        <w:pStyle w:val="ListBullet2"/>
      </w:pPr>
      <w:r w:rsidRPr="00EA7A73">
        <w:t>electrical failure/malfunction</w:t>
      </w:r>
    </w:p>
    <w:p w:rsidR="00000000" w:rsidRPr="00EA7A73" w:rsidP="00EA7A73">
      <w:pPr>
        <w:pStyle w:val="ListBullet2"/>
      </w:pPr>
      <w:r w:rsidRPr="00EA7A73">
        <w:t>mechanical failure/malfunction</w:t>
      </w:r>
    </w:p>
    <w:p w:rsidR="00000000" w:rsidRPr="00EA7A73" w:rsidP="00EA7A73">
      <w:pPr>
        <w:pStyle w:val="ListBullet2"/>
      </w:pPr>
      <w:r w:rsidRPr="00EA7A73">
        <w:t xml:space="preserve">equipment design deficiencies </w:t>
      </w:r>
    </w:p>
    <w:p w:rsidR="00000000" w:rsidRPr="00EA7A73" w:rsidP="00EA7A73">
      <w:pPr>
        <w:pStyle w:val="ListBullet2"/>
      </w:pPr>
      <w:r w:rsidRPr="00EA7A73">
        <w:t>product parameters (temperature, flows, pressure and levels)</w:t>
      </w:r>
    </w:p>
    <w:p w:rsidR="00000000" w:rsidRPr="00EA7A73" w:rsidP="00EA7A73">
      <w:pPr>
        <w:pStyle w:val="ListBullet"/>
      </w:pPr>
      <w:r w:rsidRPr="00EA7A73">
        <w:t xml:space="preserve">identify hazards and apply hazard control procedures </w:t>
      </w:r>
    </w:p>
    <w:p w:rsidR="00000000" w:rsidRPr="00EA7A73" w:rsidP="00EA7A73">
      <w:pPr>
        <w:pStyle w:val="ListBullet"/>
      </w:pPr>
      <w:r w:rsidRPr="00EA7A73">
        <w:t>complete workplace forms</w:t>
      </w:r>
    </w:p>
    <w:p w:rsidR="00000000" w:rsidRPr="00EA7A73" w:rsidP="00EA7A73">
      <w:pPr>
        <w:pStyle w:val="ListBullet"/>
      </w:pPr>
      <w:r w:rsidRPr="00EA7A73">
        <w:t>communicate with team and supervisors.</w:t>
      </w:r>
    </w:p>
    <w:p w:rsidR="00000000" w:rsidRPr="00EA7A73" w:rsidP="00EA7A73">
      <w:pPr>
        <w:pStyle w:val="AllowPageBreak"/>
      </w:pPr>
    </w:p>
    <w:p w:rsidR="00000000" w:rsidRPr="00EA7A73" w:rsidP="00EA7A73">
      <w:pPr>
        <w:pStyle w:val="Heading1"/>
      </w:pPr>
      <w:bookmarkStart w:id="3" w:name="O_907136"/>
      <w:bookmarkEnd w:id="3"/>
      <w:r w:rsidRPr="00EA7A73">
        <w:t>Knowledge Evidence</w:t>
      </w:r>
    </w:p>
    <w:p w:rsidR="00000000" w:rsidRPr="00EA7A73" w:rsidP="00F36418">
      <w:pPr>
        <w:pStyle w:val="BodyText"/>
      </w:pPr>
      <w:r w:rsidRPr="00EA7A73">
        <w:t>Evidence must be provided that demonstrates knowledge of:</w:t>
      </w:r>
    </w:p>
    <w:p w:rsidR="00000000" w:rsidRPr="00EA7A73" w:rsidP="00EA7A73">
      <w:pPr>
        <w:pStyle w:val="ListBullet"/>
      </w:pPr>
      <w:r w:rsidRPr="00EA7A73">
        <w:t>all items on a schematic of the controller and the function of each</w:t>
      </w:r>
    </w:p>
    <w:p w:rsidR="00000000" w:rsidRPr="00EA7A73" w:rsidP="00EA7A73">
      <w:pPr>
        <w:pStyle w:val="ListBullet"/>
      </w:pPr>
      <w:r w:rsidRPr="00EA7A73">
        <w:t>principles of operation and location of the process/production equipment</w:t>
      </w:r>
    </w:p>
    <w:p w:rsidR="00000000" w:rsidRPr="00EA7A73" w:rsidP="00EA7A73">
      <w:pPr>
        <w:pStyle w:val="ListBullet"/>
      </w:pPr>
      <w:r w:rsidRPr="00EA7A73">
        <w:t>specific plant process operations</w:t>
      </w:r>
    </w:p>
    <w:p w:rsidR="00000000" w:rsidRPr="00EA7A73" w:rsidP="00EA7A73">
      <w:pPr>
        <w:pStyle w:val="ListBullet"/>
      </w:pPr>
      <w:r w:rsidRPr="00EA7A73">
        <w:t>product specifications and tolerances</w:t>
      </w:r>
    </w:p>
    <w:p w:rsidR="00000000" w:rsidRPr="00EA7A73" w:rsidP="00EA7A73">
      <w:pPr>
        <w:pStyle w:val="ListBullet"/>
      </w:pPr>
      <w:r w:rsidRPr="00EA7A73">
        <w:t>systems operating parameters</w:t>
      </w:r>
    </w:p>
    <w:p w:rsidR="00000000" w:rsidRPr="00EA7A73" w:rsidP="00EA7A73">
      <w:pPr>
        <w:pStyle w:val="ListBullet"/>
      </w:pPr>
      <w:r w:rsidRPr="00EA7A73">
        <w:t>basis of control for the process</w:t>
      </w:r>
    </w:p>
    <w:p w:rsidR="00000000" w:rsidRPr="00EA7A73" w:rsidP="00EA7A73">
      <w:pPr>
        <w:pStyle w:val="ListBullet"/>
      </w:pPr>
      <w:r w:rsidRPr="00EA7A73">
        <w:t>emergency shutdown procedures</w:t>
      </w:r>
    </w:p>
    <w:p w:rsidR="00000000" w:rsidRPr="00EA7A73" w:rsidP="00EA7A73">
      <w:pPr>
        <w:pStyle w:val="ListBullet"/>
      </w:pPr>
      <w:r w:rsidRPr="00EA7A73">
        <w:t>process-specific science (physics, chemistry and biochemistry) to the level required to recognise and resolve routine problems</w:t>
      </w:r>
    </w:p>
    <w:p w:rsidR="00000000" w:rsidRPr="00EA7A73" w:rsidP="00EA7A73">
      <w:pPr>
        <w:pStyle w:val="ListBullet"/>
      </w:pPr>
      <w:r w:rsidRPr="00EA7A73">
        <w:t>mathematics to the level required to interpret control data, recognise trends and take appropriate action</w:t>
      </w:r>
    </w:p>
    <w:p w:rsidR="00000000" w:rsidRPr="00EA7A73" w:rsidP="00EA7A73">
      <w:pPr>
        <w:pStyle w:val="ListBullet"/>
      </w:pPr>
      <w:r w:rsidRPr="00EA7A73">
        <w:t>process drawings, e.g. piping and instrumentation diagram (P&amp;ID), process flow diagram (PFD) and cause and effect</w:t>
      </w:r>
    </w:p>
    <w:p w:rsidR="00000000" w:rsidRPr="00EA7A73" w:rsidP="00EA7A73">
      <w:pPr>
        <w:pStyle w:val="ListBullet"/>
      </w:pPr>
      <w:r w:rsidRPr="00EA7A73">
        <w:t>instrumentation and control systems</w:t>
      </w:r>
      <w:r w:rsidRPr="00EA7A73">
        <w:t>, e.g. relevant primary sensing devices, final control elements, transducers/transmitters</w:t>
      </w:r>
    </w:p>
    <w:p w:rsidR="00000000" w:rsidRPr="00EA7A73" w:rsidP="00EA7A73">
      <w:pPr>
        <w:pStyle w:val="ListBullet"/>
      </w:pPr>
      <w:r w:rsidRPr="00EA7A73">
        <w:t>simple control loops, including proportional integral derivative (PID) control, set points, controlled variable and indicated variable</w:t>
      </w:r>
    </w:p>
    <w:p w:rsidR="00000000" w:rsidRPr="00EA7A73" w:rsidP="00EA7A73">
      <w:pPr>
        <w:pStyle w:val="ListBullet"/>
      </w:pPr>
      <w:r w:rsidRPr="00EA7A73">
        <w:t>organisation procedures</w:t>
      </w:r>
    </w:p>
    <w:p w:rsidR="00000000" w:rsidRPr="00EA7A73" w:rsidP="00EA7A73">
      <w:pPr>
        <w:pStyle w:val="ListBullet"/>
      </w:pPr>
      <w:r w:rsidRPr="00EA7A73">
        <w:t>hazards</w:t>
      </w:r>
      <w:r w:rsidRPr="00EA7A73">
        <w:t xml:space="preserve"> that may arise in the job/work environment, and:</w:t>
      </w:r>
    </w:p>
    <w:p w:rsidR="00000000" w:rsidRPr="00EA7A73" w:rsidP="00EA7A73">
      <w:pPr>
        <w:pStyle w:val="ListBullet2"/>
      </w:pPr>
      <w:r w:rsidRPr="00EA7A73">
        <w:t xml:space="preserve">their possible causes </w:t>
      </w:r>
    </w:p>
    <w:p w:rsidR="00000000" w:rsidRPr="00EA7A73" w:rsidP="00EA7A73">
      <w:pPr>
        <w:pStyle w:val="ListBullet2"/>
      </w:pPr>
      <w:r w:rsidRPr="00EA7A73">
        <w:t>potential consequences</w:t>
      </w:r>
    </w:p>
    <w:p w:rsidR="00000000" w:rsidRPr="00EA7A73" w:rsidP="00EA7A73">
      <w:pPr>
        <w:pStyle w:val="ListBullet2"/>
      </w:pPr>
      <w:r w:rsidRPr="00EA7A73">
        <w:t>appropriate risk controls.</w:t>
      </w:r>
    </w:p>
    <w:p w:rsidR="00000000" w:rsidRPr="00EA7A73" w:rsidP="00EA7A73">
      <w:pPr>
        <w:pStyle w:val="AllowPageBreak"/>
      </w:pPr>
    </w:p>
    <w:p w:rsidR="00000000" w:rsidRPr="00EA7A73" w:rsidP="00EA7A73">
      <w:pPr>
        <w:pStyle w:val="Heading1"/>
      </w:pPr>
      <w:bookmarkStart w:id="4" w:name="O_907135"/>
      <w:bookmarkEnd w:id="4"/>
      <w:r w:rsidRPr="00EA7A73">
        <w:t>Assessment Conditions</w:t>
      </w:r>
    </w:p>
    <w:p w:rsidR="00000000" w:rsidRPr="00EA7A73" w:rsidP="00EA7A73">
      <w:pPr>
        <w:pStyle w:val="ListBullet"/>
      </w:pPr>
      <w:r w:rsidRPr="00EA7A73">
        <w:t xml:space="preserve">The unit should be assessed holistically and the judgement of competence based on a holistic assessment of the evidence. </w:t>
      </w:r>
    </w:p>
    <w:p w:rsidR="00000000" w:rsidRPr="00EA7A73" w:rsidP="00EA7A73">
      <w:pPr>
        <w:pStyle w:val="ListBullet"/>
      </w:pPr>
      <w:r w:rsidRPr="00EA7A73">
        <w:t>It may be appropriate to assess this unit concurrently with units such as:</w:t>
      </w:r>
    </w:p>
    <w:p w:rsidR="00000000" w:rsidRPr="00EA7A73" w:rsidP="00EA7A73">
      <w:pPr>
        <w:pStyle w:val="ListBullet2"/>
      </w:pPr>
      <w:r w:rsidRPr="00EA7A73">
        <w:t>teamwork</w:t>
      </w:r>
    </w:p>
    <w:p w:rsidR="00000000" w:rsidRPr="00EA7A73" w:rsidP="00EA7A73">
      <w:pPr>
        <w:pStyle w:val="ListBullet2"/>
      </w:pPr>
      <w:r w:rsidRPr="00EA7A73">
        <w:t>communication</w:t>
      </w:r>
    </w:p>
    <w:p w:rsidR="00000000" w:rsidRPr="00EA7A73" w:rsidP="00EA7A73">
      <w:pPr>
        <w:pStyle w:val="ListBullet2"/>
      </w:pPr>
      <w:r w:rsidRPr="00EA7A73">
        <w:t>safety</w:t>
      </w:r>
    </w:p>
    <w:p w:rsidR="00000000" w:rsidRPr="00EA7A73" w:rsidP="00EA7A73">
      <w:pPr>
        <w:pStyle w:val="ListBullet"/>
      </w:pPr>
      <w:r w:rsidRPr="00EA7A73">
        <w:t>The collection of performan</w:t>
      </w:r>
      <w:r w:rsidRPr="00EA7A73">
        <w:t>ce evidence:</w:t>
      </w:r>
    </w:p>
    <w:p w:rsidR="00000000" w:rsidRPr="00EA7A73" w:rsidP="00EA7A73">
      <w:pPr>
        <w:pStyle w:val="ListBullet2"/>
      </w:pPr>
      <w:r w:rsidRPr="00EA7A73">
        <w:t>should occur over a range of situations which include typical disruptions to normal, smooth operation of an operating plant</w:t>
      </w:r>
    </w:p>
    <w:p w:rsidR="00000000" w:rsidRPr="00EA7A73" w:rsidP="00EA7A73">
      <w:pPr>
        <w:pStyle w:val="ListBullet2"/>
      </w:pPr>
      <w:r w:rsidRPr="00EA7A73">
        <w:t>will typically include a supervisor/third-party report or other evidence, focusing on consistent performance and probl</w:t>
      </w:r>
      <w:r w:rsidRPr="00EA7A73">
        <w:t>em recognition and solving. A supervisor/third-party report must be prepared by someone who has a direct, relevant, current relationship with the person being assessed and who is in a position to form a judgement on workplace performance relevant to the un</w:t>
      </w:r>
      <w:r w:rsidRPr="00EA7A73">
        <w:t xml:space="preserve">it of competency </w:t>
      </w:r>
    </w:p>
    <w:p w:rsidR="00000000" w:rsidRPr="00EA7A73" w:rsidP="00EA7A73">
      <w:pPr>
        <w:pStyle w:val="ListBullet2"/>
      </w:pPr>
      <w:r w:rsidRPr="00EA7A73">
        <w:t>may include the use of an appropriate local controller controlling an industrial plant requiring demonstration of operation, start-up and shutdown procedures and responding to problems</w:t>
      </w:r>
    </w:p>
    <w:p w:rsidR="00000000" w:rsidRPr="00EA7A73" w:rsidP="00EA7A73">
      <w:pPr>
        <w:pStyle w:val="ListBullet2"/>
      </w:pPr>
      <w:r w:rsidRPr="00EA7A73">
        <w:t>may use an appropriate local controller linked to a s</w:t>
      </w:r>
      <w:r w:rsidRPr="00EA7A73">
        <w:t>imulator which simulates an industrial plant requiring demonstration of operation, start-up and shutdown procedures and responding to problems</w:t>
      </w:r>
    </w:p>
    <w:p w:rsidR="00000000" w:rsidRPr="00EA7A73" w:rsidP="00EA7A73">
      <w:pPr>
        <w:pStyle w:val="ListBullet2"/>
      </w:pPr>
      <w:r w:rsidRPr="00EA7A73">
        <w:t>may use industry-based simulation for all or part of the unit particularly where safety, lack of opportunity or s</w:t>
      </w:r>
      <w:r w:rsidRPr="00EA7A73">
        <w:t>ignificant cost is an issue.</w:t>
      </w:r>
    </w:p>
    <w:p w:rsidR="00000000" w:rsidRPr="00EA7A73" w:rsidP="00EA7A73">
      <w:pPr>
        <w:pStyle w:val="ListBullet"/>
      </w:pPr>
      <w:r w:rsidRPr="00EA7A73">
        <w:t>Assessment should occur in operational workplace situations. Where this is not possible, or where personal safety or environmental damage are limiting factors, assessment must occur in a sufficiently rigorous simulated environ</w:t>
      </w:r>
      <w:r w:rsidRPr="00EA7A73">
        <w:t xml:space="preserve">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EA7A73" w:rsidP="00EA7A73">
      <w:pPr>
        <w:pStyle w:val="ListBullet"/>
      </w:pPr>
      <w:r w:rsidRPr="00EA7A73">
        <w:t>Assessment in a si</w:t>
      </w:r>
      <w:r w:rsidRPr="00EA7A73">
        <w:t xml:space="preserve">mulated environment should use evidence collected from one or more of: </w:t>
      </w:r>
    </w:p>
    <w:p w:rsidR="00000000" w:rsidRPr="00EA7A73" w:rsidP="00EA7A73">
      <w:pPr>
        <w:pStyle w:val="ListBullet2"/>
      </w:pPr>
      <w:r w:rsidRPr="00EA7A73">
        <w:t>walk-throughs</w:t>
      </w:r>
    </w:p>
    <w:p w:rsidR="00000000" w:rsidRPr="00EA7A73" w:rsidP="00EA7A73">
      <w:pPr>
        <w:pStyle w:val="ListBullet2"/>
      </w:pPr>
      <w:r w:rsidRPr="00EA7A73">
        <w:t>pilot plant operation</w:t>
      </w:r>
    </w:p>
    <w:p w:rsidR="00000000" w:rsidRPr="00EA7A73" w:rsidP="00EA7A73">
      <w:pPr>
        <w:pStyle w:val="ListBullet2"/>
      </w:pPr>
      <w:r w:rsidRPr="00EA7A73">
        <w:t xml:space="preserve">demonstration of skills </w:t>
      </w:r>
    </w:p>
    <w:p w:rsidR="00000000" w:rsidRPr="00EA7A73" w:rsidP="00EA7A73">
      <w:pPr>
        <w:pStyle w:val="ListBullet2"/>
      </w:pPr>
      <w:r w:rsidRPr="00EA7A73">
        <w:t xml:space="preserve">industry-based case studies/scenarios </w:t>
      </w:r>
    </w:p>
    <w:p w:rsidR="00000000" w:rsidRPr="00EA7A73" w:rsidP="00EA7A73">
      <w:pPr>
        <w:pStyle w:val="ListBullet2"/>
      </w:pPr>
      <w:r w:rsidRPr="00EA7A73">
        <w:t>‘what ifs’.</w:t>
      </w:r>
    </w:p>
    <w:p w:rsidR="00000000" w:rsidRPr="00EA7A73" w:rsidP="00EA7A73">
      <w:pPr>
        <w:pStyle w:val="ListBullet"/>
      </w:pPr>
      <w:r w:rsidRPr="00EA7A73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EA7A73" w:rsidP="00EA7A73">
      <w:pPr>
        <w:pStyle w:val="ListBullet"/>
      </w:pPr>
      <w:r w:rsidRPr="00EA7A73">
        <w:t xml:space="preserve">Assessment processes and techniques </w:t>
      </w:r>
      <w:r w:rsidRPr="00EA7A73">
        <w:t>must be appropriate to the language, literacy and numeracy requirements of the work being performed and the needs of the candidate.</w:t>
      </w:r>
    </w:p>
    <w:p w:rsidR="00000000" w:rsidRPr="00EA7A73" w:rsidP="00EA7A73">
      <w:pPr>
        <w:pStyle w:val="ListBullet"/>
      </w:pPr>
      <w:r w:rsidRPr="00EA7A73">
        <w:t>Conditions for assessment must include access to all tools, equipment, materials and documentation required, including relev</w:t>
      </w:r>
      <w:r w:rsidRPr="00EA7A73">
        <w:t>ant workplace procedures, product and manufacturing specifications associated with this unit.</w:t>
      </w:r>
    </w:p>
    <w:p w:rsidR="00000000" w:rsidRPr="00EA7A73" w:rsidP="00EA7A73">
      <w:pPr>
        <w:pStyle w:val="ListBullet"/>
      </w:pPr>
      <w:r w:rsidRPr="00EA7A73">
        <w:t>The regulatory framework will be reflected in workplace policies and procedures and is not required to be independently assessed.</w:t>
      </w:r>
    </w:p>
    <w:p w:rsidR="00000000" w:rsidRPr="00EA7A73" w:rsidP="00EA7A73">
      <w:pPr>
        <w:pStyle w:val="ListBullet"/>
      </w:pPr>
      <w:r w:rsidRPr="00EA7A73">
        <w:t>Foundation skills are integral t</w:t>
      </w:r>
      <w:r w:rsidRPr="00EA7A73">
        <w:t>o competent performance of the unit and should not be assessed separately.</w:t>
      </w:r>
    </w:p>
    <w:p w:rsidR="00000000" w:rsidRPr="00EA7A73" w:rsidP="00EA7A73">
      <w:pPr>
        <w:pStyle w:val="ListBullet"/>
      </w:pPr>
      <w:r w:rsidRPr="00EA7A73">
        <w:t>Assessors must satisfy the assessor competency requirements that are in place at the time of the assessment as set by the VET regulator.</w:t>
      </w:r>
    </w:p>
    <w:p w:rsidR="00000000" w:rsidRPr="00EA7A73" w:rsidP="00EA7A73">
      <w:pPr>
        <w:pStyle w:val="ListBullet"/>
      </w:pPr>
      <w:r w:rsidRPr="00EA7A73">
        <w:t>In addition the assessor or anyone acting in</w:t>
      </w:r>
      <w:r w:rsidRPr="00EA7A73">
        <w:t xml:space="preserve"> subject matter expert role in assessment must demonstrate both technical competency and currency. If the assessor cannot demonstrate technical competency and currency they shall assess with a subject matter expert who does meet these requirements. </w:t>
      </w:r>
    </w:p>
    <w:p w:rsidR="00000000" w:rsidRPr="00EA7A73" w:rsidP="00EA7A73">
      <w:pPr>
        <w:pStyle w:val="ListBullet"/>
      </w:pPr>
      <w:r w:rsidRPr="00EA7A73">
        <w:t>Techni</w:t>
      </w:r>
      <w:r w:rsidRPr="00EA7A73">
        <w:t>cal competence can be demonstrated through one or more of:</w:t>
      </w:r>
    </w:p>
    <w:p w:rsidR="00000000" w:rsidRPr="00EA7A73" w:rsidP="00EA7A73">
      <w:pPr>
        <w:pStyle w:val="ListBullet2"/>
      </w:pPr>
      <w:r w:rsidRPr="00EA7A73">
        <w:t xml:space="preserve">relevant VET or other qualification/Statement of Attainment </w:t>
      </w:r>
    </w:p>
    <w:p w:rsidR="00000000" w:rsidRPr="00EA7A73" w:rsidP="00EA7A73">
      <w:pPr>
        <w:pStyle w:val="ListBullet2"/>
      </w:pPr>
      <w:r w:rsidRPr="00EA7A73">
        <w:t xml:space="preserve">appropriate workplace experience undertaking the type of work being assessed under routine and non-routine conditions </w:t>
      </w:r>
    </w:p>
    <w:p w:rsidR="00000000" w:rsidRPr="00EA7A73" w:rsidP="00EA7A73">
      <w:pPr>
        <w:pStyle w:val="ListBullet2"/>
      </w:pPr>
      <w:r w:rsidRPr="00EA7A73">
        <w:t>appropriate workplace experience supervising/evaluating the type of work being assessed under routine and non-routine conditions.</w:t>
      </w:r>
    </w:p>
    <w:p w:rsidR="00000000" w:rsidRPr="00EA7A73" w:rsidP="00EA7A73">
      <w:pPr>
        <w:pStyle w:val="ListBullet"/>
      </w:pPr>
      <w:r w:rsidRPr="00EA7A73">
        <w:t>Current industry skills are the knowledge, skills and experience required by VET trainers and assessors and those who provide</w:t>
      </w:r>
      <w:r w:rsidRPr="00EA7A73">
        <w:t xml:space="preserve"> training and assessment under supervision to ensure that their training and assessment is based on current industry practices and meets the needs of industry.</w:t>
      </w:r>
    </w:p>
    <w:p w:rsidR="00000000" w:rsidRPr="00EA7A73" w:rsidP="00EA7A73">
      <w:pPr>
        <w:pStyle w:val="ListBullet"/>
      </w:pPr>
      <w:r w:rsidRPr="00EA7A73">
        <w:t>Current industry skills may be informed by consultations with industry and may include, but is n</w:t>
      </w:r>
      <w:r w:rsidRPr="00EA7A73">
        <w:t>ot limited to:</w:t>
      </w:r>
    </w:p>
    <w:p w:rsidR="00000000" w:rsidRPr="00EA7A73" w:rsidP="00EA7A73">
      <w:pPr>
        <w:pStyle w:val="ListBullet2"/>
      </w:pPr>
      <w:r w:rsidRPr="00EA7A73">
        <w:t>having knowledge of and/or experience using the latest techniques and processes</w:t>
      </w:r>
    </w:p>
    <w:p w:rsidR="00000000" w:rsidRPr="00EA7A73" w:rsidP="00EA7A73">
      <w:pPr>
        <w:pStyle w:val="ListBullet2"/>
      </w:pPr>
      <w:r w:rsidRPr="00EA7A73">
        <w:t>possessing a high level of product knowledge</w:t>
      </w:r>
    </w:p>
    <w:p w:rsidR="00000000" w:rsidRPr="00EA7A73" w:rsidP="00EA7A73">
      <w:pPr>
        <w:pStyle w:val="ListBullet2"/>
      </w:pPr>
      <w:r w:rsidRPr="00EA7A73">
        <w:t>understanding and knowledge of legislation relevant to the industry and to employment and workplaces</w:t>
      </w:r>
    </w:p>
    <w:p w:rsidR="00000000" w:rsidRPr="00EA7A73" w:rsidP="00EA7A73">
      <w:pPr>
        <w:pStyle w:val="ListBullet2"/>
      </w:pPr>
      <w:r w:rsidRPr="00EA7A73">
        <w:t>being customer</w:t>
      </w:r>
      <w:r w:rsidRPr="00EA7A73">
        <w:t>/client-oriented</w:t>
      </w:r>
    </w:p>
    <w:p w:rsidR="00000000" w:rsidRPr="00EA7A73" w:rsidP="00F36418">
      <w:pPr>
        <w:pStyle w:val="BodyText"/>
      </w:pPr>
      <w:r w:rsidRPr="00EA7A73">
        <w:t>possessing formal industry and training qualifications</w:t>
      </w:r>
      <w:r>
        <w:t xml:space="preserve"> </w:t>
      </w:r>
      <w:r w:rsidRPr="00EA7A73">
        <w:t>training content that reflects current industry practice.</w:t>
      </w:r>
    </w:p>
    <w:p w:rsidR="00000000" w:rsidRPr="00EA7A73" w:rsidP="00EA7A73">
      <w:pPr>
        <w:pStyle w:val="AllowPageBreak"/>
      </w:pPr>
    </w:p>
    <w:p w:rsidR="00000000" w:rsidRPr="00EA7A73" w:rsidP="00EA7A73">
      <w:pPr>
        <w:pStyle w:val="Heading1"/>
      </w:pPr>
      <w:bookmarkStart w:id="5" w:name="O_907133"/>
      <w:bookmarkEnd w:id="5"/>
      <w:r w:rsidRPr="00EA7A73">
        <w:t>Links</w:t>
      </w:r>
    </w:p>
    <w:p w:rsidR="00000000" w:rsidRPr="00EA7A73" w:rsidP="00F36418">
      <w:pPr>
        <w:pStyle w:val="BodyText"/>
      </w:pPr>
      <w:r w:rsidRPr="00EA7A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5B22AE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EA7A73" w:rsidP="00EA7A73"/>
    <w:sectPr w:rsidSect="00EA7A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A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A73" w:rsidRPr="00F36418" w:rsidP="00F364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A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18" w:rsidP="00EA7A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6418" w:rsidP="00EA7A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36418" w:rsidP="00EA7A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A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7A73" w:rsidRPr="00F36418" w:rsidP="00F364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A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18" w:rsidRPr="002D2AF8" w:rsidP="00EA7A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PMAOPS216 Operate local control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36418" w:rsidP="00EA7A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BA59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98B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1E10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A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7A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7A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7A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7A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7A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7A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7A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7A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7A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7A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7A73"/>
  </w:style>
  <w:style w:type="character" w:customStyle="1" w:styleId="Heading1Char">
    <w:name w:val="Heading 1 Char"/>
    <w:basedOn w:val="DefaultParagraphFont"/>
    <w:link w:val="Heading1"/>
    <w:rsid w:val="00EA7A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7A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7A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7A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7A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7A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7A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7A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7A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7A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7A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7A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A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7A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7A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7A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7A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7A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7A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7A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7A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7A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7A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7A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7A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7A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7A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7A73"/>
    <w:rPr>
      <w:b/>
      <w:spacing w:val="0"/>
    </w:rPr>
  </w:style>
  <w:style w:type="paragraph" w:customStyle="1" w:styleId="SuperTitle">
    <w:name w:val="SuperTitle"/>
    <w:basedOn w:val="Title"/>
    <w:rsid w:val="00EA7A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7A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7A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7A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7A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7A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7A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7A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7A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7A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7A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7A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7A73"/>
    <w:rPr>
      <w:i/>
    </w:rPr>
  </w:style>
  <w:style w:type="paragraph" w:styleId="Caption">
    <w:name w:val="caption"/>
    <w:basedOn w:val="BodyText"/>
    <w:next w:val="Normal"/>
    <w:qFormat/>
    <w:rsid w:val="00EA7A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7A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7A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7A73"/>
  </w:style>
  <w:style w:type="paragraph" w:styleId="TableofFigures">
    <w:name w:val="table of figures"/>
    <w:basedOn w:val="Normal"/>
    <w:next w:val="Normal"/>
    <w:semiHidden/>
    <w:rsid w:val="00EA7A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7A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7A73"/>
    <w:rPr>
      <w:rFonts w:ascii="Wingdings" w:hAnsi="Wingdings"/>
    </w:rPr>
  </w:style>
  <w:style w:type="paragraph" w:customStyle="1" w:styleId="TableHeading">
    <w:name w:val="Table Heading"/>
    <w:basedOn w:val="HeadingBase"/>
    <w:rsid w:val="00EA7A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7A73"/>
    <w:rPr>
      <w:color w:val="0033CC"/>
      <w:u w:val="none"/>
    </w:rPr>
  </w:style>
  <w:style w:type="paragraph" w:customStyle="1" w:styleId="BodyTextRight">
    <w:name w:val="Body Text Right"/>
    <w:basedOn w:val="BodyText"/>
    <w:rsid w:val="00EA7A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7A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7A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7A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7A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7A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7A73"/>
    <w:rPr>
      <w:sz w:val="32"/>
    </w:rPr>
  </w:style>
  <w:style w:type="paragraph" w:customStyle="1" w:styleId="HeadingProcedure">
    <w:name w:val="Heading Procedure"/>
    <w:basedOn w:val="HeadingBase"/>
    <w:next w:val="Normal"/>
    <w:rsid w:val="00EA7A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7A73"/>
    <w:pPr>
      <w:spacing w:before="60" w:after="60"/>
    </w:pPr>
  </w:style>
  <w:style w:type="paragraph" w:styleId="ListContinue">
    <w:name w:val="List Continue"/>
    <w:basedOn w:val="List"/>
    <w:rsid w:val="00EA7A73"/>
    <w:pPr>
      <w:ind w:firstLine="0"/>
    </w:pPr>
  </w:style>
  <w:style w:type="paragraph" w:customStyle="1" w:styleId="ListNote">
    <w:name w:val="List Note"/>
    <w:basedOn w:val="List"/>
    <w:rsid w:val="00EA7A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7A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7A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7A73"/>
    <w:rPr>
      <w:rFonts w:ascii="Courier New" w:hAnsi="Courier New"/>
    </w:rPr>
  </w:style>
  <w:style w:type="paragraph" w:customStyle="1" w:styleId="NoteBullet">
    <w:name w:val="Note Bullet"/>
    <w:basedOn w:val="Note"/>
    <w:rsid w:val="00EA7A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7A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7A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7A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7A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7A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7A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7A73"/>
    <w:rPr>
      <w:b/>
      <w:smallCaps/>
    </w:rPr>
  </w:style>
  <w:style w:type="paragraph" w:customStyle="1" w:styleId="TableListNumber">
    <w:name w:val="Table List Number"/>
    <w:basedOn w:val="ListNumber"/>
    <w:rsid w:val="00EA7A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7A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7A73"/>
    <w:pPr>
      <w:numPr>
        <w:numId w:val="9"/>
      </w:numPr>
    </w:pPr>
  </w:style>
  <w:style w:type="paragraph" w:customStyle="1" w:styleId="ListAlpha2">
    <w:name w:val="List Alpha 2"/>
    <w:basedOn w:val="List2"/>
    <w:rsid w:val="00EA7A73"/>
    <w:pPr>
      <w:numPr>
        <w:numId w:val="8"/>
      </w:numPr>
    </w:pPr>
  </w:style>
  <w:style w:type="paragraph" w:styleId="List2">
    <w:name w:val="List 2"/>
    <w:basedOn w:val="BodyText"/>
    <w:rsid w:val="00EA7A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7A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7A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7A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7A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7A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7A73"/>
    <w:pPr>
      <w:numPr>
        <w:numId w:val="4"/>
      </w:numPr>
    </w:pPr>
  </w:style>
  <w:style w:type="paragraph" w:styleId="ListContinue2">
    <w:name w:val="List Continue 2"/>
    <w:basedOn w:val="List2"/>
    <w:rsid w:val="00EA7A73"/>
    <w:pPr>
      <w:ind w:firstLine="0"/>
    </w:pPr>
  </w:style>
  <w:style w:type="paragraph" w:styleId="ListContinue3">
    <w:name w:val="List Continue 3"/>
    <w:basedOn w:val="List3"/>
    <w:rsid w:val="00EA7A73"/>
    <w:pPr>
      <w:ind w:left="1021" w:firstLine="0"/>
    </w:pPr>
  </w:style>
  <w:style w:type="paragraph" w:styleId="ListContinue4">
    <w:name w:val="List Continue 4"/>
    <w:basedOn w:val="List4"/>
    <w:rsid w:val="00EA7A73"/>
    <w:pPr>
      <w:ind w:firstLine="0"/>
    </w:pPr>
  </w:style>
  <w:style w:type="paragraph" w:styleId="ListContinue5">
    <w:name w:val="List Continue 5"/>
    <w:basedOn w:val="List5"/>
    <w:rsid w:val="00EA7A73"/>
    <w:pPr>
      <w:ind w:firstLine="0"/>
    </w:pPr>
  </w:style>
  <w:style w:type="paragraph" w:styleId="ListNumber3">
    <w:name w:val="List Number 3"/>
    <w:basedOn w:val="List3"/>
    <w:rsid w:val="00EA7A73"/>
    <w:pPr>
      <w:numPr>
        <w:numId w:val="5"/>
      </w:numPr>
    </w:pPr>
  </w:style>
  <w:style w:type="paragraph" w:styleId="ListNumber4">
    <w:name w:val="List Number 4"/>
    <w:basedOn w:val="List4"/>
    <w:rsid w:val="00EA7A73"/>
    <w:pPr>
      <w:numPr>
        <w:numId w:val="6"/>
      </w:numPr>
    </w:pPr>
  </w:style>
  <w:style w:type="paragraph" w:styleId="ListNumber5">
    <w:name w:val="List Number 5"/>
    <w:basedOn w:val="List5"/>
    <w:rsid w:val="00EA7A73"/>
    <w:pPr>
      <w:numPr>
        <w:numId w:val="7"/>
      </w:numPr>
    </w:pPr>
  </w:style>
  <w:style w:type="paragraph" w:styleId="BlockText">
    <w:name w:val="Block Text"/>
    <w:basedOn w:val="Normal"/>
    <w:rsid w:val="00EA7A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7A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7A73"/>
    <w:rPr>
      <w:sz w:val="16"/>
      <w:vertAlign w:val="superscript"/>
    </w:rPr>
  </w:style>
  <w:style w:type="character" w:customStyle="1" w:styleId="Symbols">
    <w:name w:val="Symbols"/>
    <w:basedOn w:val="DefaultParagraphFont"/>
    <w:rsid w:val="00EA7A73"/>
    <w:rPr>
      <w:rFonts w:ascii="Symbol" w:hAnsi="Symbol"/>
    </w:rPr>
  </w:style>
  <w:style w:type="character" w:customStyle="1" w:styleId="MenuOptions">
    <w:name w:val="Menu Options"/>
    <w:basedOn w:val="DefaultParagraphFont"/>
    <w:rsid w:val="00EA7A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7A73"/>
    <w:rPr>
      <w:b/>
    </w:rPr>
  </w:style>
  <w:style w:type="character" w:customStyle="1" w:styleId="Underlined">
    <w:name w:val="Underlined"/>
    <w:basedOn w:val="DefaultParagraphFont"/>
    <w:rsid w:val="00EA7A73"/>
    <w:rPr>
      <w:u w:val="single"/>
    </w:rPr>
  </w:style>
  <w:style w:type="paragraph" w:customStyle="1" w:styleId="TableBodyTextRight">
    <w:name w:val="Table Body Text Right"/>
    <w:basedOn w:val="TableBodyText"/>
    <w:rsid w:val="00EA7A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7A73"/>
    <w:rPr>
      <w:sz w:val="18"/>
    </w:rPr>
  </w:style>
  <w:style w:type="paragraph" w:customStyle="1" w:styleId="BodySmallRight">
    <w:name w:val="Body Small Right"/>
    <w:basedOn w:val="BodyTextRight"/>
    <w:rsid w:val="00EA7A73"/>
    <w:rPr>
      <w:sz w:val="18"/>
      <w:szCs w:val="18"/>
    </w:rPr>
  </w:style>
  <w:style w:type="paragraph" w:customStyle="1" w:styleId="MarginEdition">
    <w:name w:val="Margin Edition"/>
    <w:basedOn w:val="MarginNote"/>
    <w:rsid w:val="00EA7A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7A73"/>
    <w:rPr>
      <w:sz w:val="2"/>
      <w:szCs w:val="2"/>
    </w:rPr>
  </w:style>
  <w:style w:type="character" w:customStyle="1" w:styleId="Small">
    <w:name w:val="Small"/>
    <w:basedOn w:val="DefaultParagraphFont"/>
    <w:rsid w:val="00EA7A73"/>
    <w:rPr>
      <w:sz w:val="16"/>
    </w:rPr>
  </w:style>
  <w:style w:type="paragraph" w:customStyle="1" w:styleId="WideTable">
    <w:name w:val="Wide Table"/>
    <w:basedOn w:val="Normal"/>
    <w:rsid w:val="00EA7A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7A73"/>
  </w:style>
  <w:style w:type="paragraph" w:styleId="Quote">
    <w:name w:val="Quote"/>
    <w:basedOn w:val="Heading1"/>
    <w:link w:val="QuoteChar"/>
    <w:qFormat/>
    <w:rsid w:val="00EA7A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7A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7A73"/>
    <w:pPr>
      <w:pageBreakBefore/>
    </w:pPr>
  </w:style>
  <w:style w:type="paragraph" w:customStyle="1" w:styleId="Border">
    <w:name w:val="Border"/>
    <w:basedOn w:val="Normal"/>
    <w:qFormat/>
    <w:rsid w:val="00EA7A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7A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A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A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7A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7A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7A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7A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7A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7A73"/>
    <w:rPr>
      <w:u w:val="single"/>
    </w:rPr>
  </w:style>
  <w:style w:type="character" w:customStyle="1" w:styleId="BoldandItalics">
    <w:name w:val="Bold and Italics"/>
    <w:qFormat/>
    <w:rsid w:val="00EA7A73"/>
    <w:rPr>
      <w:b/>
      <w:i/>
      <w:u w:val="none"/>
    </w:rPr>
  </w:style>
  <w:style w:type="paragraph" w:styleId="BalloonText">
    <w:name w:val="Balloon Text"/>
    <w:basedOn w:val="Normal"/>
    <w:link w:val="BalloonTextChar"/>
    <w:rsid w:val="00EA7A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7A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7A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7A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7A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7A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7A73"/>
    <w:pPr>
      <w:spacing w:before="0" w:after="0"/>
    </w:pPr>
  </w:style>
  <w:style w:type="paragraph" w:customStyle="1" w:styleId="BodyTextBold">
    <w:name w:val="Body Text Bold"/>
    <w:basedOn w:val="BodyText"/>
    <w:qFormat/>
    <w:rsid w:val="00EA7A73"/>
    <w:rPr>
      <w:b/>
    </w:rPr>
  </w:style>
  <w:style w:type="character" w:styleId="Hyperlink">
    <w:name w:val="Hyperlink"/>
    <w:basedOn w:val="DefaultParagraphFont"/>
    <w:uiPriority w:val="99"/>
    <w:unhideWhenUsed/>
    <w:rsid w:val="00F364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952</Words>
  <Characters>6202</Characters>
  <Application>Microsoft Office Word</Application>
  <DocSecurity>0</DocSecurity>
  <Lines>134</Lines>
  <Paragraphs>95</Paragraphs>
  <ScaleCrop>false</ScaleCrop>
  <Company>Author-it Software Corporation Ltd.</Company>
  <LinksUpToDate>false</LinksUpToDate>
  <CharactersWithSpaces>7059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PMAOPS216 Operate local control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2024-11-07T11:46:00Z</dcterms:created>
  <dcterms:modified xsi:type="dcterms:W3CDTF">2024-11-07T11:46:00Z</dcterms:modified>
</cp:coreProperties>
</file>