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335" w:rsidP="00F35335">
      <w:pPr>
        <w:pStyle w:val="Title"/>
      </w:pPr>
      <w:r>
        <w:fldChar w:fldCharType="begin"/>
      </w:r>
      <w:r>
        <w:instrText xml:space="preserve"> TITLE   \* MERGEFORMAT </w:instrText>
      </w:r>
      <w:r>
        <w:fldChar w:fldCharType="separate"/>
      </w:r>
      <w:r>
        <w:t>PMAOPS213 Package product/material</w:t>
      </w:r>
      <w:r>
        <w:fldChar w:fldCharType="end"/>
      </w:r>
    </w:p>
    <w:p w:rsidR="00F35335" w:rsidP="00F35335">
      <w:pPr>
        <w:pStyle w:val="Version"/>
        <w:sectPr w:rsidSect="00AE2B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B50" w:rsidP="00AE2B50">
      <w:pPr>
        <w:pStyle w:val="SuperHeading"/>
      </w:pPr>
      <w:r w:rsidRPr="00AE2B50">
        <w:t>PMAOPS213 Package product/material</w:t>
      </w:r>
    </w:p>
    <w:p w:rsidR="00000000" w:rsidRPr="00AE2B50" w:rsidP="00AE2B50">
      <w:pPr>
        <w:pStyle w:val="Heading1"/>
      </w:pPr>
      <w:bookmarkStart w:id="1" w:name="O_907119"/>
      <w:bookmarkEnd w:id="1"/>
      <w:r w:rsidRPr="00AE2B50">
        <w:t>Modification History</w:t>
      </w:r>
    </w:p>
    <w:p w:rsidR="00000000" w:rsidRPr="00AE2B50" w:rsidP="00F35335">
      <w:pPr>
        <w:pStyle w:val="BodyText"/>
      </w:pPr>
      <w:r w:rsidRPr="00AE2B50">
        <w:t>Release 1. Supersedes and is equivalent to PMAOPS213B Package product/material</w:t>
      </w:r>
    </w:p>
    <w:p w:rsidR="00000000" w:rsidRPr="00AE2B50" w:rsidP="00AE2B50">
      <w:pPr>
        <w:pStyle w:val="Heading1"/>
      </w:pPr>
      <w:bookmarkStart w:id="2" w:name="O_907127"/>
      <w:bookmarkEnd w:id="2"/>
      <w:r w:rsidRPr="00AE2B50">
        <w:t>Application</w:t>
      </w:r>
    </w:p>
    <w:p w:rsidR="00000000" w:rsidRPr="00AE2B50" w:rsidP="00F35335">
      <w:pPr>
        <w:pStyle w:val="BodyText"/>
      </w:pPr>
      <w:r w:rsidRPr="00AE2B50">
        <w:t>This unit of competency covers the skills and knowledge required to operate a packing line to package materials and products.</w:t>
      </w:r>
    </w:p>
    <w:p w:rsidR="00000000" w:rsidRPr="00AE2B50" w:rsidP="00F35335">
      <w:pPr>
        <w:pStyle w:val="BodyText"/>
      </w:pPr>
      <w:r w:rsidRPr="00AE2B50">
        <w:t>This unit of competency applies to packing lines for various products/materials, for example those that:</w:t>
      </w:r>
    </w:p>
    <w:p w:rsidR="00000000" w:rsidRPr="00AE2B50" w:rsidP="00AE2B50">
      <w:pPr>
        <w:pStyle w:val="ListBullet"/>
      </w:pPr>
      <w:r w:rsidRPr="00AE2B50">
        <w:t>dispense liquid products into drums or plastic containers</w:t>
      </w:r>
    </w:p>
    <w:p w:rsidR="00000000" w:rsidRPr="00AE2B50" w:rsidP="00AE2B50">
      <w:pPr>
        <w:pStyle w:val="ListBullet"/>
      </w:pPr>
      <w:r w:rsidRPr="00AE2B50">
        <w:t xml:space="preserve">pack filled containers into cartons </w:t>
      </w:r>
    </w:p>
    <w:p w:rsidR="00000000" w:rsidRPr="00AE2B50" w:rsidP="00AE2B50">
      <w:pPr>
        <w:pStyle w:val="ListBullet"/>
      </w:pPr>
      <w:r w:rsidRPr="00AE2B50">
        <w:t xml:space="preserve">stack filled containers onto pallets. </w:t>
      </w:r>
    </w:p>
    <w:p w:rsidR="00000000" w:rsidRPr="00AE2B50" w:rsidP="00AE2B50">
      <w:pPr>
        <w:pStyle w:val="BodyText"/>
      </w:pPr>
    </w:p>
    <w:p w:rsidR="00000000" w:rsidRPr="00AE2B50" w:rsidP="00F35335">
      <w:pPr>
        <w:pStyle w:val="BodyText"/>
      </w:pPr>
      <w:r w:rsidRPr="00AE2B50">
        <w:t>The unit of com</w:t>
      </w:r>
      <w:r w:rsidRPr="00AE2B50">
        <w:t>petency applies to operators who are required to identify job requirements, select and prepare the materials, set up the packing line and any ancillary equipment, and monitor the line during the packaging process.</w:t>
      </w:r>
    </w:p>
    <w:p w:rsidR="00000000" w:rsidRPr="00AE2B50" w:rsidP="00F35335">
      <w:pPr>
        <w:pStyle w:val="BodyText"/>
      </w:pPr>
      <w:r w:rsidRPr="00AE2B50">
        <w:t>This unit of competency applies to an ind</w:t>
      </w:r>
      <w:r w:rsidRPr="00AE2B50">
        <w:t>ividual who may work alone although under routine direction and supervision. They may work as part of a team or group and will work in liaison with other shift team members and the control room operator, as appropriate.</w:t>
      </w:r>
    </w:p>
    <w:p w:rsidR="00000000" w:rsidRPr="00AE2B50" w:rsidP="00F35335">
      <w:pPr>
        <w:pStyle w:val="BodyText"/>
      </w:pPr>
      <w:r w:rsidRPr="00AE2B50">
        <w:t>No licensing, legislative or certif</w:t>
      </w:r>
      <w:r w:rsidRPr="00AE2B50">
        <w:t>ication requirements apply to this unit at the time of publication.</w:t>
      </w:r>
    </w:p>
    <w:p w:rsidR="00000000" w:rsidRPr="00AE2B50" w:rsidP="00AE2B50">
      <w:pPr>
        <w:pStyle w:val="Heading1"/>
      </w:pPr>
      <w:bookmarkStart w:id="3" w:name="O_907126"/>
      <w:bookmarkEnd w:id="3"/>
      <w:r w:rsidRPr="00AE2B50">
        <w:t>Pre-requisite Unit</w:t>
      </w:r>
    </w:p>
    <w:p w:rsidR="00000000" w:rsidRPr="00AE2B50" w:rsidP="00F35335">
      <w:pPr>
        <w:pStyle w:val="BodyText"/>
      </w:pPr>
      <w:r w:rsidRPr="00AE2B50">
        <w:t>Nil</w:t>
      </w:r>
    </w:p>
    <w:p w:rsidR="00000000" w:rsidRPr="00AE2B50" w:rsidP="00AE2B50">
      <w:pPr>
        <w:pStyle w:val="Heading1"/>
      </w:pPr>
      <w:bookmarkStart w:id="4" w:name="O_907125"/>
      <w:bookmarkEnd w:id="4"/>
      <w:r w:rsidRPr="00AE2B50">
        <w:t>Competency Field</w:t>
      </w:r>
    </w:p>
    <w:p w:rsidR="00000000" w:rsidRPr="00AE2B50" w:rsidP="00F35335">
      <w:pPr>
        <w:pStyle w:val="BodyText"/>
      </w:pPr>
      <w:r w:rsidRPr="00AE2B50">
        <w:t>Operations</w:t>
      </w:r>
    </w:p>
    <w:p w:rsidR="00000000" w:rsidRPr="00AE2B50" w:rsidP="00AE2B50">
      <w:pPr>
        <w:pStyle w:val="Heading1"/>
      </w:pPr>
      <w:bookmarkStart w:id="5" w:name="O_907124"/>
      <w:bookmarkEnd w:id="5"/>
      <w:r w:rsidRPr="00AE2B50">
        <w:t>Unit Sector</w:t>
      </w:r>
    </w:p>
    <w:p w:rsidR="00000000" w:rsidRPr="00AE2B50" w:rsidP="00AE2B50">
      <w:pPr>
        <w:pStyle w:val="Heading1"/>
      </w:pPr>
      <w:bookmarkStart w:id="6" w:name="O_907123"/>
      <w:bookmarkEnd w:id="6"/>
      <w:r w:rsidRPr="00AE2B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2B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Performance criteria describe the performance needed to demonstrate achievement of the element.</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1</w:t>
            </w:r>
          </w:p>
        </w:tc>
        <w:tc>
          <w:tcPr>
            <w:tcW w:w="1962" w:type="dxa"/>
            <w:vMerge w:val="restart"/>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1.1</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Receive and give shift handover</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1.2</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Identify work requirements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1.3</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Identify and control hazards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1.4</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Coordinate with appropriate personnel</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1.5</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Check for recent work undertaken on plant item</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1.6</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Note any outstanding/incomplete work</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1.7</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Check operational status of packaging equipment</w:t>
            </w:r>
          </w:p>
        </w:tc>
      </w:tr>
      <w:tr w:rsidTr="00AE2B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2B50">
            <w:pPr>
              <w:pStyle w:val="BodyText"/>
              <w:rPr>
                <w:lang w:val="en-NZ"/>
              </w:rPr>
            </w:pP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2</w:t>
            </w:r>
          </w:p>
        </w:tc>
        <w:tc>
          <w:tcPr>
            <w:tcW w:w="1962" w:type="dxa"/>
            <w:vMerge w:val="restart"/>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Prepare packaging equipment and materials for packaging</w:t>
            </w: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2.1</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Identify from documentation the type, quantity and quality of product to be packed</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2.2</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Identify the range of packaging materials and ancillaries and their specific functions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2.3</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 xml:space="preserve">Ensure </w:t>
            </w:r>
            <w:r w:rsidRPr="00AE2B50">
              <w:t>packaging materials are available in accordance with documentation</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2.4</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Select and prepare packaging materials according to compatibility with content, to procedures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2.5</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Check packaging materials for correct labels/safety information</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2.6</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Select app</w:t>
            </w:r>
            <w:r w:rsidRPr="00AE2B50">
              <w:t>ropriate measuring equipment</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2.7</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Select and fit appropriate dispensing equipment</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2.8</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Check all parts of line for damage, contamination or blockage</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2.9</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Set up line for required quantity of product and labels to procedures</w:t>
            </w:r>
          </w:p>
        </w:tc>
      </w:tr>
      <w:tr w:rsidTr="00AE2B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2B50">
            <w:pPr>
              <w:pStyle w:val="BodyText"/>
              <w:rPr>
                <w:lang w:val="en-NZ"/>
              </w:rPr>
            </w:pP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3</w:t>
            </w:r>
          </w:p>
        </w:tc>
        <w:tc>
          <w:tcPr>
            <w:tcW w:w="1962" w:type="dxa"/>
            <w:vMerge w:val="restart"/>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Operate packaging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3.1</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Fill package</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3.2</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Complete routine checks, logs and paperwork taking appropriate action on unexpected readings</w:t>
            </w:r>
          </w:p>
        </w:tc>
      </w:tr>
      <w:tr w:rsidTr="00AE2B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2B50">
            <w:pPr>
              <w:pStyle w:val="BodyText"/>
              <w:rPr>
                <w:lang w:val="en-NZ"/>
              </w:rPr>
            </w:pP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4</w:t>
            </w:r>
          </w:p>
        </w:tc>
        <w:tc>
          <w:tcPr>
            <w:tcW w:w="1962" w:type="dxa"/>
            <w:vMerge w:val="restart"/>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4.1</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Monitor packaging equipment frequently and critically throughout shift using measured/indicated data and senses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4.2</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Identify impacts of any changes upstream and downstream</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4.3</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Recognise situations which may require action</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4.4</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Resolve routine problems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4.5</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Take actions on other abnormal situations to make safe and have the situation resolved</w:t>
            </w:r>
          </w:p>
        </w:tc>
      </w:tr>
      <w:tr w:rsidTr="00AE2B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2B50">
            <w:pPr>
              <w:pStyle w:val="BodyText"/>
              <w:rPr>
                <w:lang w:val="en-NZ"/>
              </w:rPr>
            </w:pP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5</w:t>
            </w:r>
          </w:p>
        </w:tc>
        <w:tc>
          <w:tcPr>
            <w:tcW w:w="1962" w:type="dxa"/>
            <w:vMerge w:val="restart"/>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5.1</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Complete any required pre-start checks</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5.2</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Start up/shut down packaging equipment according to the plant type and duty in liaison with other personnel</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5.3</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Isolate packaging equipment</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5.4</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Make safe for required work</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5.5</w:t>
            </w:r>
          </w:p>
        </w:tc>
        <w:tc>
          <w:tcPr>
            <w:tcW w:w="561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Check packaging equipment is ready to be returned to service</w:t>
            </w:r>
          </w:p>
        </w:tc>
      </w:tr>
      <w:tr w:rsidTr="00AE2B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5.6</w:t>
            </w:r>
          </w:p>
        </w:tc>
        <w:tc>
          <w:tcPr>
            <w:tcW w:w="5610" w:type="dxa"/>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De-isolate and prepare packaging equipment for return to service</w:t>
            </w:r>
          </w:p>
        </w:tc>
      </w:tr>
    </w:tbl>
    <w:p w:rsidR="00000000" w:rsidRPr="00AE2B50" w:rsidP="00AE2B50">
      <w:pPr>
        <w:pStyle w:val="BodyText"/>
      </w:pPr>
    </w:p>
    <w:p w:rsidR="00000000" w:rsidRPr="00AE2B50" w:rsidP="00AE2B50">
      <w:pPr>
        <w:pStyle w:val="AllowPageBreak"/>
      </w:pPr>
    </w:p>
    <w:p w:rsidR="00000000" w:rsidRPr="00AE2B50" w:rsidP="00AE2B50">
      <w:pPr>
        <w:pStyle w:val="Heading1"/>
      </w:pPr>
      <w:bookmarkStart w:id="7" w:name="O_907122"/>
      <w:bookmarkEnd w:id="7"/>
      <w:r w:rsidRPr="00AE2B50">
        <w:t>Foundation Skills</w:t>
      </w:r>
    </w:p>
    <w:p w:rsidR="00000000" w:rsidRPr="00AE2B50" w:rsidP="00F35335">
      <w:pPr>
        <w:pStyle w:val="BodyText"/>
      </w:pPr>
      <w:r w:rsidRPr="00AE2B50">
        <w:t>This section describes those language, literacy, numeracy and employment skills that are essential to performance.</w:t>
      </w:r>
    </w:p>
    <w:p w:rsidR="00000000" w:rsidRPr="00AE2B50" w:rsidP="00F35335">
      <w:pPr>
        <w:pStyle w:val="BodyText"/>
      </w:pPr>
      <w:r w:rsidRPr="00AE2B50">
        <w:t>Foundation skills essential to performance are explicit in the performance criteria of this unit of competency.</w:t>
      </w:r>
    </w:p>
    <w:p w:rsidR="00000000" w:rsidRPr="00AE2B50" w:rsidP="00AE2B50">
      <w:pPr>
        <w:pStyle w:val="Heading1"/>
      </w:pPr>
      <w:bookmarkStart w:id="8" w:name="O_907121"/>
      <w:bookmarkEnd w:id="8"/>
      <w:r w:rsidRPr="00AE2B50">
        <w:t>Range of Co</w:t>
      </w:r>
      <w:r w:rsidRPr="00AE2B50">
        <w:t>nditions</w:t>
      </w:r>
    </w:p>
    <w:tbl>
      <w:tblPr>
        <w:tblW w:w="0" w:type="auto"/>
        <w:tblCellMar>
          <w:left w:w="62" w:type="dxa"/>
          <w:right w:w="62" w:type="dxa"/>
        </w:tblCellMar>
        <w:tblLook w:val="0000"/>
      </w:tblPr>
      <w:tblGrid>
        <w:gridCol w:w="2163"/>
        <w:gridCol w:w="7033"/>
      </w:tblGrid>
      <w:tr w:rsidTr="00F353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t>This field allows for different work environments and conditions that may affect performance. Essential operating conditions that may be present (depending on the work situation, needs of the candidate, accessibility of the item, and local industr</w:t>
            </w:r>
            <w:r w:rsidRPr="00AE2B50">
              <w:t>y and regional contexts) are included.</w:t>
            </w: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 xml:space="preserve">The latest version of all legislation, regulations, industry codes of practice and Australian/international standards, or the version specified by the local </w:t>
            </w:r>
            <w:r w:rsidRPr="00AE2B50">
              <w:t>regulatory authority, must be used, and include one or more of the following:</w:t>
            </w:r>
          </w:p>
          <w:p w:rsidR="00000000" w:rsidRPr="00AE2B50" w:rsidP="00AE2B50">
            <w:pPr>
              <w:pStyle w:val="ListBullet"/>
            </w:pPr>
            <w:r w:rsidRPr="00AE2B50">
              <w:t>legislative requirements, including work health and safety (WHS)</w:t>
            </w:r>
          </w:p>
          <w:p w:rsidR="00000000" w:rsidRPr="00AE2B50" w:rsidP="00AE2B50">
            <w:pPr>
              <w:pStyle w:val="ListBullet"/>
            </w:pPr>
            <w:r w:rsidRPr="00AE2B50">
              <w:t>industry codes of practice and guidelines</w:t>
            </w:r>
          </w:p>
          <w:p w:rsidR="00000000" w:rsidRPr="00AE2B50" w:rsidP="00AE2B50">
            <w:pPr>
              <w:pStyle w:val="ListBullet"/>
            </w:pPr>
            <w:r w:rsidRPr="00AE2B50">
              <w:t xml:space="preserve">environmental regulations and guidelines </w:t>
            </w:r>
          </w:p>
          <w:p w:rsidR="00000000" w:rsidRPr="00AE2B50" w:rsidP="00AE2B50">
            <w:pPr>
              <w:pStyle w:val="ListBullet"/>
            </w:pPr>
            <w:r w:rsidRPr="00AE2B50">
              <w:t>Australian and other standar</w:t>
            </w:r>
            <w:r w:rsidRPr="00AE2B50">
              <w:t>ds</w:t>
            </w:r>
          </w:p>
          <w:p w:rsidR="00000000" w:rsidRPr="00AE2B50" w:rsidP="00AE2B50">
            <w:pPr>
              <w:pStyle w:val="ListBullet"/>
            </w:pPr>
            <w:r w:rsidRPr="00AE2B50">
              <w:t xml:space="preserve">licence and certification requirements </w:t>
            </w:r>
          </w:p>
          <w:p w:rsidR="00000000" w:rsidRPr="00AE2B50" w:rsidP="00AE2B50">
            <w:pPr>
              <w:pStyle w:val="BodyText"/>
            </w:pPr>
          </w:p>
          <w:p w:rsidR="00000000" w:rsidRPr="00AE2B50" w:rsidP="00AE2B50">
            <w:pPr>
              <w:pStyle w:val="BodyText"/>
            </w:pPr>
            <w:r w:rsidRPr="00AE2B50">
              <w:t>All operations to which this unit applies are subject to stringent health, safety and environment (HSE) requirements, which may be imposed through state/territory or federal legislation, and these must not be com</w:t>
            </w:r>
            <w:r w:rsidRPr="00AE2B50">
              <w:t>promised at any time. Where there is an apparent conflict between performance criteria and HSE requirements, the HSE requirements take precedence.</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Procedures are written, verbal, visual, computer-based or in some other form, and include one or more of the following:</w:t>
            </w:r>
          </w:p>
          <w:p w:rsidR="00000000" w:rsidRPr="00AE2B50" w:rsidP="00AE2B50">
            <w:pPr>
              <w:pStyle w:val="ListBullet"/>
            </w:pPr>
            <w:r w:rsidRPr="00AE2B50">
              <w:t>emergency procedures</w:t>
            </w:r>
          </w:p>
          <w:p w:rsidR="00000000" w:rsidRPr="00AE2B50" w:rsidP="00AE2B50">
            <w:pPr>
              <w:pStyle w:val="ListBullet"/>
            </w:pPr>
            <w:r w:rsidRPr="00AE2B50">
              <w:t>work instructions</w:t>
            </w:r>
          </w:p>
          <w:p w:rsidR="00000000" w:rsidRPr="00AE2B50" w:rsidP="00AE2B50">
            <w:pPr>
              <w:pStyle w:val="ListBullet"/>
            </w:pPr>
            <w:r w:rsidRPr="00AE2B50">
              <w:t>standard operating procedures (SOPs)</w:t>
            </w:r>
          </w:p>
          <w:p w:rsidR="00000000" w:rsidRPr="00AE2B50" w:rsidP="00AE2B50">
            <w:pPr>
              <w:pStyle w:val="ListBullet"/>
            </w:pPr>
            <w:r w:rsidRPr="00AE2B50">
              <w:t>safe work method statements (SWMS)</w:t>
            </w:r>
          </w:p>
          <w:p w:rsidR="00000000" w:rsidRPr="00AE2B50" w:rsidP="00AE2B50">
            <w:pPr>
              <w:pStyle w:val="ListBullet"/>
            </w:pPr>
            <w:r w:rsidRPr="00AE2B50">
              <w:t>formulas/recipes</w:t>
            </w:r>
          </w:p>
          <w:p w:rsidR="00000000" w:rsidRPr="00AE2B50" w:rsidP="00AE2B50">
            <w:pPr>
              <w:pStyle w:val="ListBullet"/>
            </w:pPr>
            <w:r w:rsidRPr="00AE2B50">
              <w:t>batch s</w:t>
            </w:r>
            <w:r w:rsidRPr="00AE2B50">
              <w:t>heets</w:t>
            </w:r>
          </w:p>
          <w:p w:rsidR="00000000" w:rsidRPr="00AE2B50" w:rsidP="00AE2B50">
            <w:pPr>
              <w:pStyle w:val="ListBullet"/>
            </w:pPr>
            <w:r w:rsidRPr="00AE2B50">
              <w:t>temporary instructions</w:t>
            </w:r>
          </w:p>
          <w:p w:rsidR="00000000" w:rsidRPr="00AE2B50" w:rsidP="00AE2B50">
            <w:pPr>
              <w:pStyle w:val="ListBullet"/>
            </w:pPr>
            <w:r w:rsidRPr="00AE2B50">
              <w:t>any similar instructions provided for the smooth running of the plant</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Hazards include one or more of the following:</w:t>
            </w:r>
          </w:p>
          <w:p w:rsidR="00000000" w:rsidRPr="00AE2B50" w:rsidP="00AE2B50">
            <w:pPr>
              <w:pStyle w:val="ListBullet"/>
            </w:pPr>
            <w:r w:rsidRPr="00AE2B50">
              <w:t>electricity</w:t>
            </w:r>
          </w:p>
          <w:p w:rsidR="00000000" w:rsidRPr="00AE2B50" w:rsidP="00AE2B50">
            <w:pPr>
              <w:pStyle w:val="ListBullet"/>
            </w:pPr>
            <w:r w:rsidRPr="00AE2B50">
              <w:t>gas</w:t>
            </w:r>
          </w:p>
          <w:p w:rsidR="00000000" w:rsidRPr="00AE2B50" w:rsidP="00AE2B50">
            <w:pPr>
              <w:pStyle w:val="ListBullet"/>
            </w:pPr>
            <w:r w:rsidRPr="00AE2B50">
              <w:t xml:space="preserve">gases and liquids under pressure </w:t>
            </w:r>
          </w:p>
          <w:p w:rsidR="00000000" w:rsidRPr="00AE2B50" w:rsidP="00AE2B50">
            <w:pPr>
              <w:pStyle w:val="ListBullet"/>
            </w:pPr>
            <w:r w:rsidRPr="00AE2B50">
              <w:t>structural hazards</w:t>
            </w:r>
          </w:p>
          <w:p w:rsidR="00000000" w:rsidRPr="00AE2B50" w:rsidP="00AE2B50">
            <w:pPr>
              <w:pStyle w:val="ListBullet"/>
            </w:pPr>
            <w:r w:rsidRPr="00AE2B50">
              <w:t>structural collapse</w:t>
            </w:r>
          </w:p>
          <w:p w:rsidR="00000000" w:rsidRPr="00AE2B50" w:rsidP="00AE2B50">
            <w:pPr>
              <w:pStyle w:val="ListBullet"/>
            </w:pPr>
            <w:r w:rsidRPr="00AE2B50">
              <w:t>equipment failures</w:t>
            </w:r>
          </w:p>
          <w:p w:rsidR="00000000" w:rsidRPr="00AE2B50" w:rsidP="00AE2B50">
            <w:pPr>
              <w:pStyle w:val="ListBullet"/>
            </w:pPr>
            <w:r w:rsidRPr="00AE2B50">
              <w:t>industrial (machinery, equipment and product)</w:t>
            </w:r>
          </w:p>
          <w:p w:rsidR="00000000" w:rsidRPr="00AE2B50" w:rsidP="00AE2B50">
            <w:pPr>
              <w:pStyle w:val="ListBullet"/>
            </w:pPr>
            <w:r w:rsidRPr="00AE2B50">
              <w:t>equipment or product mass</w:t>
            </w:r>
          </w:p>
          <w:p w:rsidR="00000000" w:rsidRPr="00AE2B50" w:rsidP="00AE2B50">
            <w:pPr>
              <w:pStyle w:val="ListBullet"/>
            </w:pPr>
            <w:r w:rsidRPr="00AE2B50">
              <w:t>noise, rotational equipment or vibration</w:t>
            </w:r>
          </w:p>
          <w:p w:rsidR="00000000" w:rsidRPr="00AE2B50" w:rsidP="00AE2B50">
            <w:pPr>
              <w:pStyle w:val="ListBullet"/>
            </w:pPr>
            <w:r w:rsidRPr="00AE2B50">
              <w:t>plant services (steam, condensate and cooling water)</w:t>
            </w:r>
          </w:p>
          <w:p w:rsidR="00000000" w:rsidRPr="00AE2B50" w:rsidP="00AE2B50">
            <w:pPr>
              <w:pStyle w:val="ListBullet"/>
            </w:pPr>
            <w:r w:rsidRPr="00AE2B50">
              <w:t>working at heights, in restricted or confined spaces, or in environment</w:t>
            </w:r>
            <w:r w:rsidRPr="00AE2B50">
              <w:t>s subjected to heat, noise, dusts or vapours</w:t>
            </w:r>
          </w:p>
          <w:p w:rsidR="00000000" w:rsidRPr="00AE2B50" w:rsidP="00AE2B50">
            <w:pPr>
              <w:pStyle w:val="ListBullet"/>
            </w:pPr>
            <w:r w:rsidRPr="00AE2B50">
              <w:t>flammability and explosivity</w:t>
            </w:r>
          </w:p>
          <w:p w:rsidR="00000000" w:rsidRPr="00AE2B50" w:rsidP="00AE2B50">
            <w:pPr>
              <w:pStyle w:val="ListBullet"/>
            </w:pPr>
            <w:r w:rsidRPr="00AE2B50">
              <w:t>hazardous products and materials</w:t>
            </w:r>
          </w:p>
          <w:p w:rsidR="00000000" w:rsidRPr="00AE2B50" w:rsidP="00AE2B50">
            <w:pPr>
              <w:pStyle w:val="ListBullet"/>
            </w:pPr>
            <w:r w:rsidRPr="00AE2B50">
              <w:t>unauthorised personnel</w:t>
            </w:r>
          </w:p>
          <w:p w:rsidR="00000000" w:rsidRPr="00AE2B50" w:rsidP="00AE2B50">
            <w:pPr>
              <w:pStyle w:val="ListBullet"/>
            </w:pPr>
            <w:r w:rsidRPr="00AE2B50">
              <w:t>sharp edges, protrusions or obstructions</w:t>
            </w:r>
          </w:p>
          <w:p w:rsidR="00000000" w:rsidRPr="00AE2B50" w:rsidP="00AE2B50">
            <w:pPr>
              <w:pStyle w:val="ListBullet"/>
            </w:pPr>
            <w:r w:rsidRPr="00AE2B50">
              <w:t>slippery surfaces, spills or leaks</w:t>
            </w:r>
          </w:p>
          <w:p w:rsidR="00000000" w:rsidRPr="00AE2B50" w:rsidP="00AE2B50">
            <w:pPr>
              <w:pStyle w:val="ListBullet"/>
            </w:pPr>
            <w:r w:rsidRPr="00AE2B50">
              <w:t>extreme weather</w:t>
            </w:r>
          </w:p>
          <w:p w:rsidR="00000000" w:rsidRPr="00AE2B50" w:rsidP="00AE2B50">
            <w:pPr>
              <w:pStyle w:val="ListBullet"/>
            </w:pPr>
            <w:r w:rsidRPr="00AE2B50">
              <w:t>other hazards that might arise</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 xml:space="preserve">Routine problems must be resolved by applying known solutions. </w:t>
            </w:r>
          </w:p>
          <w:p w:rsidR="00000000" w:rsidRPr="00AE2B50" w:rsidP="00AE2B50">
            <w:pPr>
              <w:pStyle w:val="BodyText"/>
            </w:pPr>
          </w:p>
          <w:p w:rsidR="00000000" w:rsidRPr="00AE2B50" w:rsidP="00AE2B50">
            <w:pPr>
              <w:pStyle w:val="BodyText"/>
            </w:pPr>
            <w:r w:rsidRPr="00AE2B50">
              <w:t>Routine problems are predictable and include one or more of the following:</w:t>
            </w:r>
          </w:p>
          <w:p w:rsidR="00000000" w:rsidRPr="00AE2B50" w:rsidP="00AE2B50">
            <w:pPr>
              <w:pStyle w:val="ListBullet"/>
            </w:pPr>
            <w:r w:rsidRPr="00AE2B50">
              <w:t>damage to packaging line</w:t>
            </w:r>
          </w:p>
          <w:p w:rsidR="00000000" w:rsidRPr="00AE2B50" w:rsidP="00AE2B50">
            <w:pPr>
              <w:pStyle w:val="ListBullet"/>
            </w:pPr>
            <w:r w:rsidRPr="00AE2B50">
              <w:t>damage to packaging</w:t>
            </w:r>
          </w:p>
          <w:p w:rsidR="00000000" w:rsidRPr="00AE2B50" w:rsidP="00AE2B50">
            <w:pPr>
              <w:pStyle w:val="ListBullet"/>
            </w:pPr>
            <w:r w:rsidRPr="00AE2B50">
              <w:t>contamination</w:t>
            </w:r>
          </w:p>
          <w:p w:rsidR="00000000" w:rsidRPr="00AE2B50" w:rsidP="00AE2B50">
            <w:pPr>
              <w:pStyle w:val="ListBullet"/>
            </w:pPr>
            <w:r w:rsidRPr="00AE2B50">
              <w:t>blockages</w:t>
            </w:r>
          </w:p>
          <w:p w:rsidR="00000000" w:rsidRPr="00AE2B50" w:rsidP="00AE2B50">
            <w:pPr>
              <w:pStyle w:val="ListBullet"/>
            </w:pPr>
            <w:r w:rsidRPr="00AE2B50">
              <w:t>overfill/underfill</w:t>
            </w:r>
          </w:p>
          <w:p w:rsidR="00000000" w:rsidRPr="00AE2B50" w:rsidP="00AE2B50">
            <w:pPr>
              <w:pStyle w:val="BodyText"/>
            </w:pPr>
          </w:p>
          <w:p w:rsidR="00000000" w:rsidRPr="00AE2B50" w:rsidP="00AE2B50">
            <w:pPr>
              <w:pStyle w:val="BodyText"/>
            </w:pPr>
            <w:r w:rsidRPr="00AE2B50">
              <w:t>Known sol</w:t>
            </w:r>
            <w:r w:rsidRPr="00AE2B50">
              <w:t>utions are drawn from one or more of the following:</w:t>
            </w:r>
          </w:p>
          <w:p w:rsidR="00000000" w:rsidRPr="00AE2B50" w:rsidP="00AE2B50">
            <w:pPr>
              <w:pStyle w:val="ListBullet"/>
            </w:pPr>
            <w:r w:rsidRPr="00AE2B50">
              <w:t>procedures</w:t>
            </w:r>
          </w:p>
          <w:p w:rsidR="00000000" w:rsidRPr="00AE2B50" w:rsidP="00AE2B50">
            <w:pPr>
              <w:pStyle w:val="ListBullet"/>
            </w:pPr>
            <w:r w:rsidRPr="00AE2B50">
              <w:t>training</w:t>
            </w:r>
          </w:p>
          <w:p w:rsidR="00000000" w:rsidRPr="00AE2B50" w:rsidP="00AE2B50">
            <w:pPr>
              <w:pStyle w:val="ListBullet"/>
            </w:pPr>
            <w:r w:rsidRPr="00AE2B50">
              <w:t>remembered experience</w:t>
            </w:r>
          </w:p>
          <w:p w:rsidR="00000000" w:rsidRPr="00AE2B50" w:rsidP="00AE2B50">
            <w:pPr>
              <w:pStyle w:val="BodyText"/>
            </w:pPr>
          </w:p>
          <w:p w:rsidR="00000000" w:rsidRPr="00AE2B50" w:rsidP="00AE2B50">
            <w:pPr>
              <w:pStyle w:val="BodyText"/>
            </w:pPr>
            <w:r w:rsidRPr="00AE2B50">
              <w:t>Non-routine problems must be reported according to according to relevant procedures.</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Operate is to monitor, adjust/change the plant item/unit/system to meet specifications, by one or more of the following:</w:t>
            </w:r>
          </w:p>
          <w:p w:rsidR="00000000" w:rsidRPr="00AE2B50" w:rsidP="00AE2B50">
            <w:pPr>
              <w:pStyle w:val="ListBullet"/>
            </w:pPr>
            <w:r w:rsidRPr="00AE2B50">
              <w:t xml:space="preserve">manually in the plant </w:t>
            </w:r>
          </w:p>
          <w:p w:rsidR="00000000" w:rsidRPr="00AE2B50" w:rsidP="00AE2B50">
            <w:pPr>
              <w:pStyle w:val="ListBullet"/>
            </w:pPr>
            <w:r w:rsidRPr="00AE2B50">
              <w:t>using local controller in the plant</w:t>
            </w:r>
          </w:p>
          <w:p w:rsidR="00000000" w:rsidRPr="00AE2B50" w:rsidP="00AE2B50">
            <w:pPr>
              <w:pStyle w:val="ListBullet"/>
            </w:pPr>
            <w:r w:rsidRPr="00AE2B50">
              <w:t>using the process control system in the control room</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 xml:space="preserve">Equipment </w:t>
            </w:r>
            <w:r w:rsidRPr="00AE2B50">
              <w:t>will be selected as required from the following:</w:t>
            </w:r>
          </w:p>
          <w:p w:rsidR="00000000" w:rsidRPr="00AE2B50" w:rsidP="00AE2B50">
            <w:pPr>
              <w:pStyle w:val="ListBullet"/>
            </w:pPr>
            <w:r w:rsidRPr="00AE2B50">
              <w:t>packaging</w:t>
            </w:r>
          </w:p>
          <w:p w:rsidR="00000000" w:rsidRPr="00AE2B50" w:rsidP="00AE2B50">
            <w:pPr>
              <w:pStyle w:val="ListBullet"/>
            </w:pPr>
            <w:r w:rsidRPr="00AE2B50">
              <w:t>labelling</w:t>
            </w:r>
          </w:p>
          <w:p w:rsidR="00000000" w:rsidRPr="00AE2B50" w:rsidP="00AE2B50">
            <w:pPr>
              <w:pStyle w:val="ListBullet"/>
            </w:pPr>
            <w:r w:rsidRPr="00AE2B50">
              <w:t>lifting</w:t>
            </w:r>
          </w:p>
          <w:p w:rsidR="00000000" w:rsidRPr="00AE2B50" w:rsidP="00AE2B50">
            <w:pPr>
              <w:pStyle w:val="ListBullet"/>
            </w:pPr>
            <w:r w:rsidRPr="00AE2B50">
              <w:t>palletising</w:t>
            </w:r>
          </w:p>
          <w:p w:rsidR="00000000" w:rsidRPr="00AE2B50" w:rsidP="00AE2B50">
            <w:pPr>
              <w:pStyle w:val="ListBullet"/>
            </w:pPr>
            <w:r w:rsidRPr="00AE2B50">
              <w:t>storing</w:t>
            </w:r>
          </w:p>
          <w:p w:rsidR="00000000" w:rsidRPr="00AE2B50" w:rsidP="00AE2B50">
            <w:pPr>
              <w:pStyle w:val="ListBullet"/>
            </w:pPr>
            <w:r w:rsidRPr="00AE2B50">
              <w:t xml:space="preserve">measuring </w:t>
            </w:r>
          </w:p>
          <w:p w:rsidR="00000000" w:rsidRPr="00AE2B50" w:rsidP="00AE2B50">
            <w:pPr>
              <w:pStyle w:val="ListBullet"/>
            </w:pPr>
            <w:r w:rsidRPr="00AE2B50">
              <w:t>dispensing</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Packaged products</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Packaged products include one or more of the following:</w:t>
            </w:r>
          </w:p>
          <w:p w:rsidR="00000000" w:rsidRPr="00AE2B50" w:rsidP="00AE2B50">
            <w:pPr>
              <w:pStyle w:val="ListBullet"/>
            </w:pPr>
            <w:r w:rsidRPr="00AE2B50">
              <w:t>liquids (such as paint, detergents and chemicals)</w:t>
            </w:r>
          </w:p>
          <w:p w:rsidR="00000000" w:rsidRPr="00AE2B50" w:rsidP="00AE2B50">
            <w:pPr>
              <w:pStyle w:val="ListBullet"/>
            </w:pPr>
            <w:r w:rsidRPr="00AE2B50">
              <w:t>solids (powders and pellets)</w:t>
            </w:r>
          </w:p>
          <w:p w:rsidR="00000000" w:rsidRPr="00AE2B50" w:rsidP="00AE2B50">
            <w:pPr>
              <w:pStyle w:val="ListBullet"/>
            </w:pPr>
            <w:r w:rsidRPr="00AE2B50">
              <w:t>gases and liquified gases</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Packaging</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Packaging includes one or more of the following:</w:t>
            </w:r>
          </w:p>
          <w:p w:rsidR="00000000" w:rsidRPr="00AE2B50" w:rsidP="00AE2B50">
            <w:pPr>
              <w:pStyle w:val="ListBullet"/>
            </w:pPr>
            <w:r w:rsidRPr="00AE2B50">
              <w:t>tins and cans</w:t>
            </w:r>
          </w:p>
          <w:p w:rsidR="00000000" w:rsidRPr="00AE2B50" w:rsidP="00AE2B50">
            <w:pPr>
              <w:pStyle w:val="ListBullet"/>
            </w:pPr>
            <w:r w:rsidRPr="00AE2B50">
              <w:t>drums</w:t>
            </w:r>
          </w:p>
          <w:p w:rsidR="00000000" w:rsidRPr="00AE2B50" w:rsidP="00AE2B50">
            <w:pPr>
              <w:pStyle w:val="ListBullet"/>
            </w:pPr>
            <w:r w:rsidRPr="00AE2B50">
              <w:t>bags and sacks</w:t>
            </w:r>
          </w:p>
          <w:p w:rsidR="00000000" w:rsidRPr="00AE2B50" w:rsidP="00AE2B50">
            <w:pPr>
              <w:pStyle w:val="ListBullet"/>
            </w:pPr>
            <w:r w:rsidRPr="00AE2B50">
              <w:t>semi-bulk (such as bulker boxes and pallecons)</w:t>
            </w:r>
          </w:p>
          <w:p w:rsidR="00000000" w:rsidRPr="00AE2B50" w:rsidP="00AE2B50">
            <w:pPr>
              <w:pStyle w:val="ListBullet"/>
            </w:pPr>
            <w:r w:rsidRPr="00AE2B50">
              <w:t>gas cylinders or drums</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Start up/shut down as required includes the following:</w:t>
            </w:r>
          </w:p>
          <w:p w:rsidR="00000000" w:rsidRPr="00AE2B50" w:rsidP="00AE2B50">
            <w:pPr>
              <w:pStyle w:val="ListBullet"/>
            </w:pPr>
            <w:r w:rsidRPr="00AE2B50">
              <w:t>start up and shut down to/from normal operating conditions</w:t>
            </w:r>
          </w:p>
          <w:p w:rsidR="00000000" w:rsidRPr="00AE2B50" w:rsidP="00AE2B50">
            <w:pPr>
              <w:pStyle w:val="ListBullet"/>
            </w:pPr>
            <w:r w:rsidRPr="00AE2B50">
              <w:t>start up and shut down to/from isolated, cold or empty</w:t>
            </w:r>
          </w:p>
          <w:p w:rsidR="00000000" w:rsidRPr="00AE2B50" w:rsidP="00AE2B50">
            <w:pPr>
              <w:pStyle w:val="ListBullet"/>
            </w:pPr>
            <w:r w:rsidRPr="00AE2B50">
              <w:t>start up and shut down to/from other conditions/situations experienced on the plant</w:t>
            </w:r>
          </w:p>
          <w:p w:rsidR="00000000" w:rsidP="00AE2B50">
            <w:pPr>
              <w:pStyle w:val="BodyText"/>
              <w:rPr>
                <w:lang w:val="en-NZ"/>
              </w:rPr>
            </w:pPr>
          </w:p>
        </w:tc>
      </w:tr>
      <w:tr w:rsidTr="00F353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2B50">
            <w:pPr>
              <w:pStyle w:val="BodyText"/>
              <w:rPr>
                <w:lang w:val="en-NZ"/>
              </w:rPr>
            </w:pPr>
            <w:r w:rsidRPr="00AE2B50">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E2B50" w:rsidP="00AE2B50">
            <w:pPr>
              <w:pStyle w:val="BodyText"/>
            </w:pPr>
            <w:r w:rsidRPr="00AE2B50">
              <w:t>Action in accordance with procedures includes the following:</w:t>
            </w:r>
          </w:p>
          <w:p w:rsidR="00000000" w:rsidRPr="00AE2B50" w:rsidP="00AE2B50">
            <w:pPr>
              <w:pStyle w:val="ListBullet"/>
            </w:pPr>
            <w:r w:rsidRPr="00AE2B50">
              <w:t>determining problems needing action</w:t>
            </w:r>
          </w:p>
          <w:p w:rsidR="00000000" w:rsidRPr="00AE2B50" w:rsidP="00AE2B50">
            <w:pPr>
              <w:pStyle w:val="ListBullet"/>
            </w:pPr>
            <w:r w:rsidRPr="00AE2B50">
              <w:t>determining possible fault causes</w:t>
            </w:r>
          </w:p>
          <w:p w:rsidR="00000000" w:rsidRPr="00AE2B50" w:rsidP="00AE2B50">
            <w:pPr>
              <w:pStyle w:val="ListBullet"/>
            </w:pPr>
            <w:r w:rsidRPr="00AE2B50">
              <w:t>rectifying problem using appropriate solution within area of responsibility</w:t>
            </w:r>
          </w:p>
          <w:p w:rsidR="00000000" w:rsidRPr="00AE2B50" w:rsidP="00AE2B50">
            <w:pPr>
              <w:pStyle w:val="ListBullet"/>
            </w:pPr>
            <w:r w:rsidRPr="00AE2B50">
              <w:t>following through items initiated until final resolution has occurred</w:t>
            </w:r>
          </w:p>
          <w:p w:rsidR="00000000" w:rsidRPr="00AE2B50" w:rsidP="00AE2B50">
            <w:pPr>
              <w:pStyle w:val="ListBullet"/>
            </w:pPr>
            <w:r w:rsidRPr="00AE2B50">
              <w:t>reporting problems outside area of responsibility to designated person</w:t>
            </w:r>
          </w:p>
        </w:tc>
      </w:tr>
    </w:tbl>
    <w:p w:rsidR="00000000" w:rsidRPr="00AE2B50" w:rsidP="00AE2B50">
      <w:pPr>
        <w:pStyle w:val="BodyText"/>
      </w:pPr>
    </w:p>
    <w:p w:rsidR="00000000" w:rsidRPr="00AE2B50" w:rsidP="00AE2B50">
      <w:pPr>
        <w:pStyle w:val="AllowPageBreak"/>
      </w:pPr>
    </w:p>
    <w:p w:rsidR="00000000" w:rsidRPr="00AE2B50" w:rsidP="00AE2B50">
      <w:pPr>
        <w:pStyle w:val="Heading1"/>
      </w:pPr>
      <w:bookmarkStart w:id="9" w:name="O_907120"/>
      <w:bookmarkEnd w:id="9"/>
      <w:r w:rsidRPr="00AE2B50">
        <w:t>Unit Mapping Information</w:t>
      </w:r>
    </w:p>
    <w:p w:rsidR="00000000" w:rsidRPr="00AE2B50" w:rsidP="00F35335">
      <w:pPr>
        <w:pStyle w:val="BodyText"/>
      </w:pPr>
      <w:r w:rsidRPr="00AE2B50">
        <w:t>Release 1. Supersedes and is equivalent to PMAOPS213B Package product/m</w:t>
      </w:r>
      <w:r w:rsidRPr="00AE2B50">
        <w:t>aterial</w:t>
      </w:r>
    </w:p>
    <w:p w:rsidR="00000000" w:rsidRPr="00AE2B50" w:rsidP="00AE2B50">
      <w:pPr>
        <w:pStyle w:val="Heading1"/>
      </w:pPr>
      <w:bookmarkStart w:id="10" w:name="O_907113"/>
      <w:bookmarkEnd w:id="10"/>
      <w:r w:rsidRPr="00AE2B50">
        <w:t>Links</w:t>
      </w:r>
    </w:p>
    <w:p w:rsidR="00000000" w:rsidRPr="00AE2B50" w:rsidP="00F35335">
      <w:pPr>
        <w:pStyle w:val="BodyText"/>
      </w:pPr>
      <w:r w:rsidRPr="00AE2B5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3146">
        <w:rPr>
          <w:rStyle w:val="Hyperlink"/>
        </w:rPr>
        <w:t>https://vetnet.gov.au/Pages/TrainingDocs.aspx?q=9fc2cf53-e570-4e9f-ad6a-b228ffdb6875</w:t>
      </w:r>
      <w:r>
        <w:fldChar w:fldCharType="end"/>
      </w:r>
    </w:p>
    <w:p w:rsidR="00000000" w:rsidRPr="00AE2B50" w:rsidP="00AE2B50"/>
    <w:sectPr w:rsidSect="00AE2B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50" w:rsidRPr="00F35335" w:rsidP="00F353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35" w:rsidP="00AE2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5335" w:rsidP="00AE2B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5335" w:rsidP="00AE2B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B50" w:rsidRPr="00F35335" w:rsidP="00F353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35" w:rsidRPr="002D2AF8" w:rsidP="00AE2B50">
    <w:pPr>
      <w:pStyle w:val="Header"/>
      <w:framePr w:wrap="around"/>
    </w:pPr>
    <w:r>
      <w:fldChar w:fldCharType="begin"/>
    </w:r>
    <w:r>
      <w:instrText xml:space="preserve"> TITLE   \* MERGEFORMAT </w:instrText>
    </w:r>
    <w:r>
      <w:fldChar w:fldCharType="separate"/>
    </w:r>
    <w:r>
      <w:t>PMAOPS213 Package product/material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35335" w:rsidP="00AE2B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20E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EAE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B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B50"/>
    <w:pPr>
      <w:spacing w:before="360" w:after="60"/>
      <w:outlineLvl w:val="0"/>
    </w:pPr>
    <w:rPr>
      <w:sz w:val="32"/>
    </w:rPr>
  </w:style>
  <w:style w:type="paragraph" w:styleId="Heading2">
    <w:name w:val="heading 2"/>
    <w:basedOn w:val="HeadingBase"/>
    <w:next w:val="BodyText"/>
    <w:link w:val="Heading2Char"/>
    <w:qFormat/>
    <w:rsid w:val="00AE2B50"/>
    <w:pPr>
      <w:keepLines/>
      <w:spacing w:before="240" w:after="120"/>
      <w:outlineLvl w:val="1"/>
    </w:pPr>
    <w:rPr>
      <w:sz w:val="28"/>
      <w:szCs w:val="40"/>
    </w:rPr>
  </w:style>
  <w:style w:type="paragraph" w:styleId="Heading3">
    <w:name w:val="heading 3"/>
    <w:basedOn w:val="HeadingBase"/>
    <w:next w:val="BodyText"/>
    <w:link w:val="Heading3Char"/>
    <w:qFormat/>
    <w:rsid w:val="00AE2B50"/>
    <w:pPr>
      <w:spacing w:before="180" w:after="120"/>
      <w:outlineLvl w:val="2"/>
    </w:pPr>
    <w:rPr>
      <w:spacing w:val="-10"/>
      <w:kern w:val="32"/>
    </w:rPr>
  </w:style>
  <w:style w:type="paragraph" w:styleId="Heading4">
    <w:name w:val="heading 4"/>
    <w:basedOn w:val="HeadingBase"/>
    <w:next w:val="BodyText"/>
    <w:link w:val="Heading4Char"/>
    <w:qFormat/>
    <w:rsid w:val="00AE2B50"/>
    <w:pPr>
      <w:spacing w:before="160" w:after="120"/>
      <w:outlineLvl w:val="3"/>
    </w:pPr>
    <w:rPr>
      <w:sz w:val="22"/>
    </w:rPr>
  </w:style>
  <w:style w:type="paragraph" w:styleId="Heading5">
    <w:name w:val="heading 5"/>
    <w:basedOn w:val="HeadingBase"/>
    <w:next w:val="Normal"/>
    <w:link w:val="Heading5Char"/>
    <w:qFormat/>
    <w:rsid w:val="00AE2B50"/>
    <w:pPr>
      <w:spacing w:before="80"/>
      <w:outlineLvl w:val="4"/>
    </w:pPr>
    <w:rPr>
      <w:color w:val="918585"/>
      <w:sz w:val="20"/>
    </w:rPr>
  </w:style>
  <w:style w:type="paragraph" w:styleId="Heading6">
    <w:name w:val="heading 6"/>
    <w:basedOn w:val="HeadingBase"/>
    <w:next w:val="Normal"/>
    <w:link w:val="Heading6Char"/>
    <w:qFormat/>
    <w:rsid w:val="00AE2B50"/>
    <w:pPr>
      <w:spacing w:before="60"/>
      <w:outlineLvl w:val="5"/>
    </w:pPr>
    <w:rPr>
      <w:color w:val="918585"/>
      <w:sz w:val="20"/>
    </w:rPr>
  </w:style>
  <w:style w:type="paragraph" w:styleId="Heading7">
    <w:name w:val="heading 7"/>
    <w:basedOn w:val="Normal"/>
    <w:next w:val="Normal"/>
    <w:link w:val="Heading7Char"/>
    <w:qFormat/>
    <w:rsid w:val="00AE2B50"/>
    <w:pPr>
      <w:ind w:left="720"/>
      <w:outlineLvl w:val="6"/>
    </w:pPr>
    <w:rPr>
      <w:i/>
    </w:rPr>
  </w:style>
  <w:style w:type="paragraph" w:styleId="Heading8">
    <w:name w:val="heading 8"/>
    <w:basedOn w:val="Normal"/>
    <w:next w:val="Normal"/>
    <w:link w:val="Heading8Char"/>
    <w:qFormat/>
    <w:rsid w:val="00AE2B50"/>
    <w:pPr>
      <w:ind w:left="720"/>
      <w:outlineLvl w:val="7"/>
    </w:pPr>
    <w:rPr>
      <w:i/>
    </w:rPr>
  </w:style>
  <w:style w:type="paragraph" w:styleId="Heading9">
    <w:name w:val="heading 9"/>
    <w:basedOn w:val="Normal"/>
    <w:next w:val="Normal"/>
    <w:link w:val="Heading9Char"/>
    <w:qFormat/>
    <w:rsid w:val="00AE2B50"/>
    <w:pPr>
      <w:ind w:left="720"/>
      <w:outlineLvl w:val="8"/>
    </w:pPr>
    <w:rPr>
      <w:i/>
    </w:rPr>
  </w:style>
  <w:style w:type="character" w:default="1" w:styleId="DefaultParagraphFont">
    <w:name w:val="Default Paragraph Font"/>
    <w:uiPriority w:val="1"/>
    <w:unhideWhenUsed/>
    <w:rsid w:val="00AE2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B50"/>
  </w:style>
  <w:style w:type="character" w:customStyle="1" w:styleId="Heading1Char">
    <w:name w:val="Heading 1 Char"/>
    <w:basedOn w:val="DefaultParagraphFont"/>
    <w:link w:val="Heading1"/>
    <w:rsid w:val="00AE2B50"/>
    <w:rPr>
      <w:rFonts w:ascii="Times New Roman" w:eastAsia="Times New Roman" w:hAnsi="Times New Roman" w:cs="Times New Roman"/>
      <w:b/>
      <w:sz w:val="32"/>
      <w:szCs w:val="20"/>
      <w:lang w:eastAsia="en-US"/>
    </w:rPr>
  </w:style>
  <w:style w:type="paragraph" w:styleId="BodyText">
    <w:name w:val="Body Text"/>
    <w:basedOn w:val="Normal"/>
    <w:link w:val="BodyTextChar"/>
    <w:rsid w:val="00AE2B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B50"/>
    <w:rPr>
      <w:rFonts w:ascii="Times New Roman" w:eastAsia="Times New Roman" w:hAnsi="Times New Roman" w:cs="Times New Roman"/>
      <w:sz w:val="24"/>
      <w:lang w:eastAsia="en-US"/>
    </w:rPr>
  </w:style>
  <w:style w:type="paragraph" w:styleId="ListBullet">
    <w:name w:val="List Bullet"/>
    <w:basedOn w:val="List"/>
    <w:rsid w:val="00AE2B50"/>
    <w:pPr>
      <w:numPr>
        <w:numId w:val="11"/>
      </w:numPr>
      <w:tabs>
        <w:tab w:val="clear" w:pos="340"/>
      </w:tabs>
      <w:spacing w:before="40" w:after="40"/>
    </w:pPr>
  </w:style>
  <w:style w:type="character" w:customStyle="1" w:styleId="SpecialBold">
    <w:name w:val="Special Bold"/>
    <w:basedOn w:val="DefaultParagraphFont"/>
    <w:rsid w:val="00AE2B50"/>
    <w:rPr>
      <w:b/>
      <w:spacing w:val="0"/>
    </w:rPr>
  </w:style>
  <w:style w:type="paragraph" w:customStyle="1" w:styleId="SuperHeading">
    <w:name w:val="SuperHeading"/>
    <w:basedOn w:val="Normal"/>
    <w:rsid w:val="00AE2B50"/>
    <w:pPr>
      <w:spacing w:before="240" w:after="120"/>
      <w:outlineLvl w:val="0"/>
    </w:pPr>
    <w:rPr>
      <w:rFonts w:ascii="Times New Roman" w:hAnsi="Times New Roman"/>
      <w:b/>
      <w:sz w:val="32"/>
    </w:rPr>
  </w:style>
  <w:style w:type="paragraph" w:customStyle="1" w:styleId="AllowPageBreak">
    <w:name w:val="AllowPageBreak"/>
    <w:rsid w:val="00AE2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B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B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B50"/>
    <w:rPr>
      <w:rFonts w:ascii="Courier New" w:eastAsia="Times New Roman" w:hAnsi="Courier New" w:cs="Times New Roman"/>
      <w:i/>
      <w:szCs w:val="20"/>
      <w:lang w:eastAsia="en-US"/>
    </w:rPr>
  </w:style>
  <w:style w:type="paragraph" w:customStyle="1" w:styleId="HeadingBase">
    <w:name w:val="Heading Base"/>
    <w:rsid w:val="00AE2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B50"/>
    <w:pPr>
      <w:tabs>
        <w:tab w:val="right" w:leader="dot" w:pos="9072"/>
      </w:tabs>
      <w:ind w:left="567"/>
    </w:pPr>
    <w:rPr>
      <w:szCs w:val="22"/>
    </w:rPr>
  </w:style>
  <w:style w:type="paragraph" w:customStyle="1" w:styleId="TOCBase">
    <w:name w:val="TOC Base"/>
    <w:rsid w:val="00AE2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B50"/>
    <w:pPr>
      <w:tabs>
        <w:tab w:val="right" w:leader="dot" w:pos="9072"/>
      </w:tabs>
      <w:spacing w:before="40" w:after="40"/>
      <w:ind w:left="284"/>
    </w:pPr>
    <w:rPr>
      <w:rFonts w:ascii="Times New Roman" w:hAnsi="Times New Roman"/>
    </w:rPr>
  </w:style>
  <w:style w:type="paragraph" w:styleId="TOC1">
    <w:name w:val="toc 1"/>
    <w:basedOn w:val="TOCBase"/>
    <w:next w:val="Normal"/>
    <w:rsid w:val="00AE2B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B50"/>
    <w:rPr>
      <w:rFonts w:ascii="Times New Roman" w:eastAsia="Times New Roman" w:hAnsi="Times New Roman" w:cs="Times New Roman"/>
      <w:sz w:val="16"/>
      <w:lang w:eastAsia="en-US"/>
    </w:rPr>
  </w:style>
  <w:style w:type="paragraph" w:styleId="Title">
    <w:name w:val="Title"/>
    <w:basedOn w:val="HeadingBase"/>
    <w:link w:val="TitleChar"/>
    <w:qFormat/>
    <w:rsid w:val="00AE2B50"/>
    <w:pPr>
      <w:spacing w:before="5040"/>
      <w:jc w:val="center"/>
    </w:pPr>
    <w:rPr>
      <w:sz w:val="48"/>
      <w:szCs w:val="72"/>
      <w:lang w:val="en-US"/>
    </w:rPr>
  </w:style>
  <w:style w:type="character" w:customStyle="1" w:styleId="TitleChar">
    <w:name w:val="Title Char"/>
    <w:basedOn w:val="DefaultParagraphFont"/>
    <w:link w:val="Title"/>
    <w:rsid w:val="00AE2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B50"/>
    <w:pPr>
      <w:tabs>
        <w:tab w:val="left" w:pos="3600"/>
        <w:tab w:val="left" w:pos="3958"/>
      </w:tabs>
    </w:pPr>
  </w:style>
  <w:style w:type="paragraph" w:styleId="List">
    <w:name w:val="List"/>
    <w:basedOn w:val="BodyText"/>
    <w:next w:val="BodyText"/>
    <w:rsid w:val="00AE2B50"/>
    <w:pPr>
      <w:tabs>
        <w:tab w:val="left" w:pos="340"/>
      </w:tabs>
      <w:spacing w:before="60" w:after="60"/>
      <w:ind w:left="340" w:hanging="340"/>
    </w:pPr>
  </w:style>
  <w:style w:type="paragraph" w:customStyle="1" w:styleId="Note">
    <w:name w:val="Note"/>
    <w:basedOn w:val="BodyText"/>
    <w:rsid w:val="00AE2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B50"/>
    <w:pPr>
      <w:framePr w:wrap="auto" w:hAnchor="text" w:y="6049"/>
    </w:pPr>
    <w:rPr>
      <w:color w:val="000000"/>
      <w:sz w:val="40"/>
    </w:rPr>
  </w:style>
  <w:style w:type="paragraph" w:customStyle="1" w:styleId="TOCTitle">
    <w:name w:val="TOCTitle"/>
    <w:basedOn w:val="Heading1"/>
    <w:rsid w:val="00AE2B50"/>
    <w:pPr>
      <w:spacing w:after="240"/>
      <w:jc w:val="center"/>
      <w:outlineLvl w:val="9"/>
    </w:pPr>
    <w:rPr>
      <w:caps/>
    </w:rPr>
  </w:style>
  <w:style w:type="paragraph" w:customStyle="1" w:styleId="Version">
    <w:name w:val="Version"/>
    <w:rsid w:val="00AE2B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B50"/>
    <w:pPr>
      <w:numPr>
        <w:numId w:val="12"/>
      </w:numPr>
      <w:tabs>
        <w:tab w:val="clear" w:pos="680"/>
      </w:tabs>
    </w:pPr>
  </w:style>
  <w:style w:type="paragraph" w:styleId="Index1">
    <w:name w:val="index 1"/>
    <w:basedOn w:val="Normal"/>
    <w:next w:val="Normal"/>
    <w:semiHidden/>
    <w:rsid w:val="00AE2B50"/>
    <w:pPr>
      <w:keepNext w:val="0"/>
      <w:tabs>
        <w:tab w:val="right" w:pos="4176"/>
      </w:tabs>
      <w:ind w:left="198" w:hanging="198"/>
    </w:pPr>
    <w:rPr>
      <w:rFonts w:ascii="Garamond" w:hAnsi="Garamond"/>
    </w:rPr>
  </w:style>
  <w:style w:type="paragraph" w:styleId="IndexHeading">
    <w:name w:val="index heading"/>
    <w:basedOn w:val="Normal"/>
    <w:next w:val="Index1"/>
    <w:semiHidden/>
    <w:rsid w:val="00AE2B50"/>
    <w:pPr>
      <w:spacing w:before="120" w:after="120"/>
    </w:pPr>
    <w:rPr>
      <w:rFonts w:ascii="Arial" w:hAnsi="Arial"/>
      <w:b/>
      <w:color w:val="918585"/>
      <w:sz w:val="24"/>
    </w:rPr>
  </w:style>
  <w:style w:type="paragraph" w:styleId="Header">
    <w:name w:val="header"/>
    <w:basedOn w:val="Normal"/>
    <w:link w:val="HeaderChar"/>
    <w:rsid w:val="00AE2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B50"/>
    <w:rPr>
      <w:rFonts w:ascii="Times New Roman" w:eastAsia="Times New Roman" w:hAnsi="Times New Roman" w:cs="Times New Roman"/>
      <w:sz w:val="16"/>
      <w:szCs w:val="20"/>
      <w:lang w:val="en-GB" w:eastAsia="en-US"/>
    </w:rPr>
  </w:style>
  <w:style w:type="paragraph" w:customStyle="1" w:styleId="Chapter">
    <w:name w:val="Chapter"/>
    <w:basedOn w:val="Normal"/>
    <w:rsid w:val="00AE2B50"/>
    <w:pPr>
      <w:spacing w:before="240"/>
    </w:pPr>
    <w:rPr>
      <w:rFonts w:ascii="Times New Roman" w:hAnsi="Times New Roman"/>
      <w:smallCaps/>
      <w:spacing w:val="80"/>
      <w:sz w:val="28"/>
    </w:rPr>
  </w:style>
  <w:style w:type="paragraph" w:customStyle="1" w:styleId="InChapter">
    <w:name w:val="InChapter"/>
    <w:basedOn w:val="Heading3"/>
    <w:rsid w:val="00AE2B50"/>
    <w:pPr>
      <w:spacing w:after="240"/>
      <w:outlineLvl w:val="9"/>
    </w:pPr>
    <w:rPr>
      <w:noProof/>
    </w:rPr>
  </w:style>
  <w:style w:type="paragraph" w:styleId="Index2">
    <w:name w:val="index 2"/>
    <w:basedOn w:val="Normal"/>
    <w:next w:val="Normal"/>
    <w:semiHidden/>
    <w:rsid w:val="00AE2B50"/>
    <w:pPr>
      <w:tabs>
        <w:tab w:val="right" w:pos="4176"/>
      </w:tabs>
      <w:ind w:left="568" w:hanging="284"/>
    </w:pPr>
    <w:rPr>
      <w:rFonts w:ascii="Garamond" w:hAnsi="Garamond"/>
    </w:rPr>
  </w:style>
  <w:style w:type="paragraph" w:customStyle="1" w:styleId="Byline">
    <w:name w:val="Byline"/>
    <w:rsid w:val="00AE2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B50"/>
    <w:pPr>
      <w:tabs>
        <w:tab w:val="clear" w:pos="3600"/>
        <w:tab w:val="clear" w:pos="3958"/>
      </w:tabs>
      <w:jc w:val="right"/>
    </w:pPr>
  </w:style>
  <w:style w:type="character" w:styleId="Emphasis">
    <w:name w:val="Emphasis"/>
    <w:basedOn w:val="DefaultParagraphFont"/>
    <w:qFormat/>
    <w:rsid w:val="00AE2B50"/>
    <w:rPr>
      <w:i/>
    </w:rPr>
  </w:style>
  <w:style w:type="paragraph" w:styleId="Caption">
    <w:name w:val="caption"/>
    <w:basedOn w:val="BodyText"/>
    <w:next w:val="Normal"/>
    <w:qFormat/>
    <w:rsid w:val="00AE2B50"/>
    <w:pPr>
      <w:framePr w:w="2268" w:hSpace="181" w:vSpace="181" w:wrap="around" w:vAnchor="text" w:hAnchor="page" w:x="1135" w:y="285" w:anchorLock="1"/>
    </w:pPr>
    <w:rPr>
      <w:i/>
    </w:rPr>
  </w:style>
  <w:style w:type="paragraph" w:customStyle="1" w:styleId="MiniTOCTitle">
    <w:name w:val="MiniTOCTitle"/>
    <w:basedOn w:val="Heading4"/>
    <w:rsid w:val="00AE2B50"/>
    <w:pPr>
      <w:spacing w:before="240"/>
      <w:outlineLvl w:val="9"/>
    </w:pPr>
    <w:rPr>
      <w:noProof/>
      <w:sz w:val="24"/>
    </w:rPr>
  </w:style>
  <w:style w:type="paragraph" w:customStyle="1" w:styleId="MiniTOCItem">
    <w:name w:val="MiniTOCItem"/>
    <w:basedOn w:val="ListBullet"/>
    <w:rsid w:val="00AE2B50"/>
    <w:pPr>
      <w:numPr>
        <w:numId w:val="0"/>
      </w:numPr>
      <w:tabs>
        <w:tab w:val="right" w:leader="dot" w:pos="6521"/>
      </w:tabs>
      <w:spacing w:before="0" w:after="0"/>
    </w:pPr>
  </w:style>
  <w:style w:type="paragraph" w:customStyle="1" w:styleId="TOFTitle">
    <w:name w:val="TOFTitle"/>
    <w:basedOn w:val="TOCTitle"/>
    <w:rsid w:val="00AE2B50"/>
  </w:style>
  <w:style w:type="paragraph" w:styleId="TableofFigures">
    <w:name w:val="table of figures"/>
    <w:basedOn w:val="Normal"/>
    <w:next w:val="Normal"/>
    <w:semiHidden/>
    <w:rsid w:val="00AE2B50"/>
    <w:pPr>
      <w:tabs>
        <w:tab w:val="right" w:leader="dot" w:pos="9072"/>
      </w:tabs>
      <w:ind w:left="970" w:hanging="403"/>
    </w:pPr>
    <w:rPr>
      <w:rFonts w:ascii="Times New Roman" w:hAnsi="Times New Roman"/>
      <w:b/>
    </w:rPr>
  </w:style>
  <w:style w:type="paragraph" w:styleId="ListNumber">
    <w:name w:val="List Number"/>
    <w:basedOn w:val="List"/>
    <w:rsid w:val="00AE2B50"/>
    <w:pPr>
      <w:numPr>
        <w:numId w:val="14"/>
      </w:numPr>
      <w:tabs>
        <w:tab w:val="clear" w:pos="340"/>
      </w:tabs>
    </w:pPr>
  </w:style>
  <w:style w:type="character" w:customStyle="1" w:styleId="WingdingSymbols">
    <w:name w:val="Wingding Symbols"/>
    <w:rsid w:val="00AE2B50"/>
    <w:rPr>
      <w:rFonts w:ascii="Wingdings" w:hAnsi="Wingdings"/>
    </w:rPr>
  </w:style>
  <w:style w:type="paragraph" w:customStyle="1" w:styleId="TableHeading">
    <w:name w:val="Table Heading"/>
    <w:basedOn w:val="HeadingBase"/>
    <w:rsid w:val="00AE2B50"/>
    <w:pPr>
      <w:keepLines/>
      <w:pBdr>
        <w:bottom w:val="single" w:sz="6" w:space="1" w:color="918585"/>
      </w:pBdr>
      <w:spacing w:before="240"/>
    </w:pPr>
  </w:style>
  <w:style w:type="character" w:customStyle="1" w:styleId="HotSpot">
    <w:name w:val="HotSpot"/>
    <w:rsid w:val="00AE2B50"/>
    <w:rPr>
      <w:color w:val="0033CC"/>
      <w:u w:val="none"/>
    </w:rPr>
  </w:style>
  <w:style w:type="paragraph" w:customStyle="1" w:styleId="BodyTextRight">
    <w:name w:val="Body Text Right"/>
    <w:basedOn w:val="BodyText"/>
    <w:rsid w:val="00AE2B50"/>
    <w:pPr>
      <w:spacing w:before="0" w:after="0"/>
      <w:jc w:val="right"/>
    </w:pPr>
  </w:style>
  <w:style w:type="paragraph" w:styleId="Index3">
    <w:name w:val="index 3"/>
    <w:basedOn w:val="ListNumber2"/>
    <w:next w:val="Normal"/>
    <w:semiHidden/>
    <w:rsid w:val="00AE2B50"/>
    <w:pPr>
      <w:numPr>
        <w:numId w:val="0"/>
      </w:numPr>
      <w:tabs>
        <w:tab w:val="right" w:leader="dot" w:pos="4176"/>
      </w:tabs>
    </w:pPr>
  </w:style>
  <w:style w:type="paragraph" w:styleId="ListNumber2">
    <w:name w:val="List Number 2"/>
    <w:basedOn w:val="List2"/>
    <w:rsid w:val="00AE2B50"/>
    <w:pPr>
      <w:numPr>
        <w:numId w:val="9"/>
      </w:numPr>
      <w:tabs>
        <w:tab w:val="clear" w:pos="1060"/>
      </w:tabs>
    </w:pPr>
  </w:style>
  <w:style w:type="paragraph" w:customStyle="1" w:styleId="MarginNote">
    <w:name w:val="Margin Note"/>
    <w:basedOn w:val="BodyText"/>
    <w:rsid w:val="00AE2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B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B50"/>
    <w:rPr>
      <w:sz w:val="32"/>
    </w:rPr>
  </w:style>
  <w:style w:type="paragraph" w:customStyle="1" w:styleId="HeadingProcedure">
    <w:name w:val="Heading Procedure"/>
    <w:basedOn w:val="HeadingBase"/>
    <w:next w:val="Normal"/>
    <w:rsid w:val="00AE2B50"/>
    <w:pPr>
      <w:tabs>
        <w:tab w:val="left" w:pos="0"/>
      </w:tabs>
      <w:spacing w:before="120" w:after="60"/>
    </w:pPr>
    <w:rPr>
      <w:i/>
      <w:color w:val="918585"/>
      <w:sz w:val="22"/>
    </w:rPr>
  </w:style>
  <w:style w:type="paragraph" w:customStyle="1" w:styleId="TableBodyText">
    <w:name w:val="Table Body Text"/>
    <w:basedOn w:val="BodyText"/>
    <w:rsid w:val="00AE2B50"/>
    <w:pPr>
      <w:spacing w:before="60" w:after="60"/>
    </w:pPr>
  </w:style>
  <w:style w:type="paragraph" w:styleId="ListContinue">
    <w:name w:val="List Continue"/>
    <w:basedOn w:val="List"/>
    <w:rsid w:val="00AE2B50"/>
    <w:pPr>
      <w:ind w:firstLine="0"/>
    </w:pPr>
  </w:style>
  <w:style w:type="paragraph" w:customStyle="1" w:styleId="ListNote">
    <w:name w:val="List Note"/>
    <w:basedOn w:val="List"/>
    <w:rsid w:val="00AE2B50"/>
    <w:pPr>
      <w:pBdr>
        <w:top w:val="single" w:sz="6" w:space="2" w:color="918585"/>
        <w:bottom w:val="single" w:sz="6" w:space="2" w:color="918585"/>
      </w:pBdr>
      <w:tabs>
        <w:tab w:val="left" w:pos="1021"/>
      </w:tabs>
      <w:ind w:firstLine="0"/>
    </w:pPr>
  </w:style>
  <w:style w:type="paragraph" w:customStyle="1" w:styleId="Warning">
    <w:name w:val="Warning"/>
    <w:basedOn w:val="BodyText"/>
    <w:rsid w:val="00AE2B50"/>
    <w:pPr>
      <w:shd w:val="clear" w:color="auto" w:fill="D9D9D9"/>
      <w:tabs>
        <w:tab w:val="left" w:pos="992"/>
      </w:tabs>
      <w:ind w:left="119" w:right="119"/>
    </w:pPr>
    <w:rPr>
      <w:sz w:val="20"/>
    </w:rPr>
  </w:style>
  <w:style w:type="paragraph" w:customStyle="1" w:styleId="MarginIcons">
    <w:name w:val="Margin Icons"/>
    <w:basedOn w:val="BodyText"/>
    <w:rsid w:val="00AE2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B50"/>
    <w:rPr>
      <w:rFonts w:ascii="Courier New" w:hAnsi="Courier New"/>
    </w:rPr>
  </w:style>
  <w:style w:type="paragraph" w:customStyle="1" w:styleId="NoteBullet">
    <w:name w:val="Note Bullet"/>
    <w:basedOn w:val="Note"/>
    <w:rsid w:val="00AE2B50"/>
    <w:pPr>
      <w:tabs>
        <w:tab w:val="clear" w:pos="680"/>
      </w:tabs>
      <w:spacing w:before="60" w:after="60"/>
    </w:pPr>
  </w:style>
  <w:style w:type="paragraph" w:customStyle="1" w:styleId="SubHeading2">
    <w:name w:val="SubHeading2"/>
    <w:basedOn w:val="HeadingBase"/>
    <w:rsid w:val="00AE2B50"/>
    <w:pPr>
      <w:spacing w:before="240" w:after="60"/>
    </w:pPr>
    <w:rPr>
      <w:sz w:val="20"/>
    </w:rPr>
  </w:style>
  <w:style w:type="paragraph" w:customStyle="1" w:styleId="SubHeading1">
    <w:name w:val="SubHeading1"/>
    <w:basedOn w:val="HeadingBase"/>
    <w:rsid w:val="00AE2B50"/>
    <w:pPr>
      <w:spacing w:before="240" w:after="60"/>
    </w:pPr>
    <w:rPr>
      <w:color w:val="918585"/>
      <w:sz w:val="22"/>
    </w:rPr>
  </w:style>
  <w:style w:type="paragraph" w:customStyle="1" w:styleId="SideHeading">
    <w:name w:val="Side Heading"/>
    <w:basedOn w:val="HeadingBase"/>
    <w:rsid w:val="00AE2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B50"/>
    <w:pPr>
      <w:numPr>
        <w:numId w:val="10"/>
      </w:numPr>
    </w:pPr>
  </w:style>
  <w:style w:type="paragraph" w:styleId="PlainText">
    <w:name w:val="Plain Text"/>
    <w:basedOn w:val="Normal"/>
    <w:link w:val="PlainTextChar"/>
    <w:rsid w:val="00AE2B50"/>
    <w:rPr>
      <w:sz w:val="20"/>
    </w:rPr>
  </w:style>
  <w:style w:type="character" w:customStyle="1" w:styleId="PlainTextChar">
    <w:name w:val="Plain Text Char"/>
    <w:basedOn w:val="DefaultParagraphFont"/>
    <w:link w:val="PlainText"/>
    <w:rsid w:val="00AE2B50"/>
    <w:rPr>
      <w:rFonts w:ascii="Courier New" w:eastAsia="Times New Roman" w:hAnsi="Courier New" w:cs="Times New Roman"/>
      <w:sz w:val="20"/>
      <w:szCs w:val="20"/>
      <w:lang w:eastAsia="en-US"/>
    </w:rPr>
  </w:style>
  <w:style w:type="character" w:customStyle="1" w:styleId="MenuOption">
    <w:name w:val="Menu Option"/>
    <w:basedOn w:val="DefaultParagraphFont"/>
    <w:rsid w:val="00AE2B50"/>
    <w:rPr>
      <w:b/>
      <w:smallCaps/>
    </w:rPr>
  </w:style>
  <w:style w:type="paragraph" w:customStyle="1" w:styleId="TableListNumber">
    <w:name w:val="Table List Number"/>
    <w:basedOn w:val="ListNumber"/>
    <w:rsid w:val="00AE2B50"/>
    <w:pPr>
      <w:numPr>
        <w:numId w:val="0"/>
      </w:numPr>
    </w:pPr>
  </w:style>
  <w:style w:type="paragraph" w:styleId="TOC4">
    <w:name w:val="toc 4"/>
    <w:basedOn w:val="TOCBase"/>
    <w:next w:val="Normal"/>
    <w:semiHidden/>
    <w:rsid w:val="00AE2B50"/>
    <w:pPr>
      <w:tabs>
        <w:tab w:val="right" w:leader="dot" w:pos="9071"/>
      </w:tabs>
      <w:ind w:left="1701"/>
    </w:pPr>
  </w:style>
  <w:style w:type="paragraph" w:customStyle="1" w:styleId="ListAlpha">
    <w:name w:val="List Alpha"/>
    <w:basedOn w:val="List"/>
    <w:rsid w:val="00AE2B50"/>
    <w:pPr>
      <w:numPr>
        <w:numId w:val="8"/>
      </w:numPr>
    </w:pPr>
  </w:style>
  <w:style w:type="paragraph" w:customStyle="1" w:styleId="ListAlpha2">
    <w:name w:val="List Alpha 2"/>
    <w:basedOn w:val="List2"/>
    <w:rsid w:val="00AE2B50"/>
    <w:pPr>
      <w:numPr>
        <w:numId w:val="7"/>
      </w:numPr>
    </w:pPr>
  </w:style>
  <w:style w:type="paragraph" w:styleId="List2">
    <w:name w:val="List 2"/>
    <w:basedOn w:val="BodyText"/>
    <w:rsid w:val="00AE2B50"/>
    <w:pPr>
      <w:tabs>
        <w:tab w:val="left" w:pos="680"/>
      </w:tabs>
      <w:spacing w:before="60" w:after="60"/>
      <w:ind w:left="680" w:hanging="340"/>
    </w:pPr>
  </w:style>
  <w:style w:type="paragraph" w:styleId="List3">
    <w:name w:val="List 3"/>
    <w:basedOn w:val="BodyText"/>
    <w:rsid w:val="00AE2B50"/>
    <w:pPr>
      <w:tabs>
        <w:tab w:val="left" w:pos="1021"/>
      </w:tabs>
      <w:spacing w:before="60" w:after="60"/>
      <w:ind w:left="1020" w:hanging="340"/>
    </w:pPr>
  </w:style>
  <w:style w:type="paragraph" w:styleId="List4">
    <w:name w:val="List 4"/>
    <w:basedOn w:val="BodyText"/>
    <w:rsid w:val="00AE2B50"/>
    <w:pPr>
      <w:tabs>
        <w:tab w:val="left" w:pos="1361"/>
      </w:tabs>
      <w:spacing w:before="60" w:after="60"/>
      <w:ind w:left="1361" w:hanging="340"/>
    </w:pPr>
  </w:style>
  <w:style w:type="paragraph" w:styleId="List5">
    <w:name w:val="List 5"/>
    <w:basedOn w:val="BodyText"/>
    <w:rsid w:val="00AE2B50"/>
    <w:pPr>
      <w:tabs>
        <w:tab w:val="left" w:pos="1701"/>
      </w:tabs>
      <w:spacing w:before="60" w:after="60"/>
      <w:ind w:left="1701" w:hanging="340"/>
    </w:pPr>
  </w:style>
  <w:style w:type="paragraph" w:styleId="ListBullet3">
    <w:name w:val="List Bullet 3"/>
    <w:basedOn w:val="List3"/>
    <w:rsid w:val="00AE2B50"/>
    <w:pPr>
      <w:numPr>
        <w:numId w:val="13"/>
      </w:numPr>
      <w:tabs>
        <w:tab w:val="clear" w:pos="1021"/>
      </w:tabs>
      <w:ind w:left="1037" w:hanging="357"/>
    </w:pPr>
  </w:style>
  <w:style w:type="paragraph" w:styleId="ListBullet4">
    <w:name w:val="List Bullet 4"/>
    <w:basedOn w:val="List4"/>
    <w:rsid w:val="00AE2B50"/>
    <w:pPr>
      <w:numPr>
        <w:numId w:val="2"/>
      </w:numPr>
      <w:tabs>
        <w:tab w:val="clear" w:pos="1361"/>
      </w:tabs>
    </w:pPr>
  </w:style>
  <w:style w:type="paragraph" w:styleId="ListBullet5">
    <w:name w:val="List Bullet 5"/>
    <w:basedOn w:val="List5"/>
    <w:rsid w:val="00AE2B50"/>
    <w:pPr>
      <w:numPr>
        <w:numId w:val="3"/>
      </w:numPr>
    </w:pPr>
  </w:style>
  <w:style w:type="paragraph" w:styleId="ListContinue2">
    <w:name w:val="List Continue 2"/>
    <w:basedOn w:val="List2"/>
    <w:rsid w:val="00AE2B50"/>
    <w:pPr>
      <w:ind w:firstLine="0"/>
    </w:pPr>
  </w:style>
  <w:style w:type="paragraph" w:styleId="ListContinue3">
    <w:name w:val="List Continue 3"/>
    <w:basedOn w:val="List3"/>
    <w:rsid w:val="00AE2B50"/>
    <w:pPr>
      <w:ind w:left="1021" w:firstLine="0"/>
    </w:pPr>
  </w:style>
  <w:style w:type="paragraph" w:styleId="ListContinue4">
    <w:name w:val="List Continue 4"/>
    <w:basedOn w:val="List4"/>
    <w:rsid w:val="00AE2B50"/>
    <w:pPr>
      <w:ind w:firstLine="0"/>
    </w:pPr>
  </w:style>
  <w:style w:type="paragraph" w:styleId="ListContinue5">
    <w:name w:val="List Continue 5"/>
    <w:basedOn w:val="List5"/>
    <w:rsid w:val="00AE2B50"/>
    <w:pPr>
      <w:ind w:firstLine="0"/>
    </w:pPr>
  </w:style>
  <w:style w:type="paragraph" w:styleId="ListNumber3">
    <w:name w:val="List Number 3"/>
    <w:basedOn w:val="List3"/>
    <w:rsid w:val="00AE2B50"/>
    <w:pPr>
      <w:numPr>
        <w:numId w:val="4"/>
      </w:numPr>
    </w:pPr>
  </w:style>
  <w:style w:type="paragraph" w:styleId="ListNumber4">
    <w:name w:val="List Number 4"/>
    <w:basedOn w:val="List4"/>
    <w:rsid w:val="00AE2B50"/>
    <w:pPr>
      <w:numPr>
        <w:numId w:val="5"/>
      </w:numPr>
    </w:pPr>
  </w:style>
  <w:style w:type="paragraph" w:styleId="ListNumber5">
    <w:name w:val="List Number 5"/>
    <w:basedOn w:val="List5"/>
    <w:rsid w:val="00AE2B50"/>
    <w:pPr>
      <w:numPr>
        <w:numId w:val="6"/>
      </w:numPr>
    </w:pPr>
  </w:style>
  <w:style w:type="paragraph" w:styleId="BlockText">
    <w:name w:val="Block Text"/>
    <w:basedOn w:val="Normal"/>
    <w:rsid w:val="00AE2B50"/>
    <w:pPr>
      <w:spacing w:after="120"/>
      <w:ind w:left="1440" w:right="1440"/>
    </w:pPr>
  </w:style>
  <w:style w:type="character" w:customStyle="1" w:styleId="Subscript">
    <w:name w:val="Subscript"/>
    <w:basedOn w:val="DefaultParagraphFont"/>
    <w:rsid w:val="00AE2B50"/>
    <w:rPr>
      <w:sz w:val="16"/>
      <w:vertAlign w:val="subscript"/>
    </w:rPr>
  </w:style>
  <w:style w:type="character" w:customStyle="1" w:styleId="Superscript">
    <w:name w:val="Superscript"/>
    <w:basedOn w:val="DefaultParagraphFont"/>
    <w:rsid w:val="00AE2B50"/>
    <w:rPr>
      <w:sz w:val="16"/>
      <w:vertAlign w:val="superscript"/>
    </w:rPr>
  </w:style>
  <w:style w:type="character" w:customStyle="1" w:styleId="Symbols">
    <w:name w:val="Symbols"/>
    <w:basedOn w:val="DefaultParagraphFont"/>
    <w:rsid w:val="00AE2B50"/>
    <w:rPr>
      <w:rFonts w:ascii="Symbol" w:hAnsi="Symbol"/>
    </w:rPr>
  </w:style>
  <w:style w:type="character" w:customStyle="1" w:styleId="MenuOptions">
    <w:name w:val="Menu Options"/>
    <w:basedOn w:val="DefaultParagraphFont"/>
    <w:rsid w:val="00AE2B50"/>
    <w:rPr>
      <w:rFonts w:ascii="Arial Narrow" w:hAnsi="Arial Narrow"/>
      <w:smallCaps/>
    </w:rPr>
  </w:style>
  <w:style w:type="character" w:customStyle="1" w:styleId="Buttons">
    <w:name w:val="Buttons"/>
    <w:basedOn w:val="DefaultParagraphFont"/>
    <w:rsid w:val="00AE2B50"/>
    <w:rPr>
      <w:b/>
    </w:rPr>
  </w:style>
  <w:style w:type="character" w:customStyle="1" w:styleId="Underlined">
    <w:name w:val="Underlined"/>
    <w:basedOn w:val="DefaultParagraphFont"/>
    <w:rsid w:val="00AE2B50"/>
    <w:rPr>
      <w:u w:val="single"/>
    </w:rPr>
  </w:style>
  <w:style w:type="paragraph" w:customStyle="1" w:styleId="TableBodyTextRight">
    <w:name w:val="Table Body Text Right"/>
    <w:basedOn w:val="TableBodyText"/>
    <w:rsid w:val="00AE2B50"/>
    <w:pPr>
      <w:widowControl w:val="0"/>
      <w:autoSpaceDE w:val="0"/>
      <w:autoSpaceDN w:val="0"/>
      <w:adjustRightInd w:val="0"/>
      <w:jc w:val="right"/>
    </w:pPr>
    <w:rPr>
      <w:rFonts w:cs="Arial"/>
      <w:szCs w:val="18"/>
    </w:rPr>
  </w:style>
  <w:style w:type="paragraph" w:customStyle="1" w:styleId="CopyrightText">
    <w:name w:val="Copyright Text"/>
    <w:basedOn w:val="BodyText"/>
    <w:rsid w:val="00AE2B50"/>
    <w:rPr>
      <w:sz w:val="18"/>
    </w:rPr>
  </w:style>
  <w:style w:type="paragraph" w:customStyle="1" w:styleId="BodySmallRight">
    <w:name w:val="Body Small Right"/>
    <w:basedOn w:val="BodyTextRight"/>
    <w:rsid w:val="00AE2B50"/>
    <w:rPr>
      <w:sz w:val="18"/>
      <w:szCs w:val="18"/>
    </w:rPr>
  </w:style>
  <w:style w:type="paragraph" w:customStyle="1" w:styleId="MarginEdition">
    <w:name w:val="Margin Edition"/>
    <w:basedOn w:val="MarginNote"/>
    <w:rsid w:val="00AE2B50"/>
    <w:pPr>
      <w:spacing w:before="0" w:after="0"/>
    </w:pPr>
    <w:rPr>
      <w:rFonts w:ascii="Times New Roman" w:hAnsi="Times New Roman"/>
      <w:color w:val="999999"/>
    </w:rPr>
  </w:style>
  <w:style w:type="paragraph" w:customStyle="1" w:styleId="Spacer">
    <w:name w:val="Spacer"/>
    <w:basedOn w:val="Normal"/>
    <w:rsid w:val="00AE2B50"/>
    <w:rPr>
      <w:sz w:val="2"/>
      <w:szCs w:val="2"/>
    </w:rPr>
  </w:style>
  <w:style w:type="character" w:customStyle="1" w:styleId="Small">
    <w:name w:val="Small"/>
    <w:basedOn w:val="DefaultParagraphFont"/>
    <w:rsid w:val="00AE2B50"/>
    <w:rPr>
      <w:sz w:val="16"/>
    </w:rPr>
  </w:style>
  <w:style w:type="paragraph" w:customStyle="1" w:styleId="WideTable">
    <w:name w:val="Wide Table"/>
    <w:basedOn w:val="Normal"/>
    <w:rsid w:val="00AE2B50"/>
    <w:pPr>
      <w:ind w:left="-1418"/>
    </w:pPr>
    <w:rPr>
      <w:sz w:val="2"/>
      <w:szCs w:val="2"/>
    </w:rPr>
  </w:style>
  <w:style w:type="character" w:styleId="PageNumber">
    <w:name w:val="page number"/>
    <w:basedOn w:val="DefaultParagraphFont"/>
    <w:rsid w:val="00AE2B50"/>
  </w:style>
  <w:style w:type="paragraph" w:styleId="Quote">
    <w:name w:val="Quote"/>
    <w:basedOn w:val="Heading1"/>
    <w:link w:val="QuoteChar"/>
    <w:qFormat/>
    <w:rsid w:val="00AE2B50"/>
    <w:rPr>
      <w:b w:val="0"/>
      <w:sz w:val="72"/>
      <w:szCs w:val="72"/>
      <w:lang w:val="en-NZ"/>
    </w:rPr>
  </w:style>
  <w:style w:type="character" w:customStyle="1" w:styleId="QuoteChar">
    <w:name w:val="Quote Char"/>
    <w:basedOn w:val="DefaultParagraphFont"/>
    <w:link w:val="Quote"/>
    <w:rsid w:val="00AE2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B50"/>
    <w:pPr>
      <w:pageBreakBefore/>
    </w:pPr>
  </w:style>
  <w:style w:type="paragraph" w:customStyle="1" w:styleId="Border">
    <w:name w:val="Border"/>
    <w:basedOn w:val="Normal"/>
    <w:qFormat/>
    <w:rsid w:val="00AE2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B50"/>
    <w:rPr>
      <w:b/>
      <w:bCs/>
      <w:i/>
      <w:iCs/>
      <w:color w:val="auto"/>
    </w:rPr>
  </w:style>
  <w:style w:type="paragraph" w:styleId="IntenseQuote">
    <w:name w:val="Intense Quote"/>
    <w:basedOn w:val="Normal"/>
    <w:next w:val="Normal"/>
    <w:link w:val="IntenseQuoteChar"/>
    <w:uiPriority w:val="30"/>
    <w:qFormat/>
    <w:rsid w:val="00AE2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B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B50"/>
    <w:rPr>
      <w:smallCaps/>
      <w:color w:val="auto"/>
      <w:u w:val="single"/>
    </w:rPr>
  </w:style>
  <w:style w:type="character" w:styleId="IntenseReference">
    <w:name w:val="Intense Reference"/>
    <w:basedOn w:val="DefaultParagraphFont"/>
    <w:uiPriority w:val="32"/>
    <w:qFormat/>
    <w:rsid w:val="00AE2B50"/>
    <w:rPr>
      <w:b/>
      <w:bCs/>
      <w:smallCaps/>
      <w:color w:val="auto"/>
      <w:spacing w:val="5"/>
      <w:u w:val="single"/>
    </w:rPr>
  </w:style>
  <w:style w:type="paragraph" w:customStyle="1" w:styleId="2ColumnHeading">
    <w:name w:val="2Column Heading"/>
    <w:basedOn w:val="BodyText"/>
    <w:qFormat/>
    <w:rsid w:val="00AE2B50"/>
    <w:pPr>
      <w:spacing w:after="60"/>
      <w:ind w:left="-2268"/>
    </w:pPr>
    <w:rPr>
      <w:b/>
    </w:rPr>
  </w:style>
  <w:style w:type="paragraph" w:customStyle="1" w:styleId="Heading1TOC">
    <w:name w:val="Heading1 TOC"/>
    <w:basedOn w:val="Normal"/>
    <w:qFormat/>
    <w:rsid w:val="00AE2B50"/>
    <w:pPr>
      <w:spacing w:before="240" w:after="120"/>
    </w:pPr>
    <w:rPr>
      <w:rFonts w:ascii="Times New Roman" w:hAnsi="Times New Roman"/>
      <w:b/>
      <w:sz w:val="32"/>
    </w:rPr>
  </w:style>
  <w:style w:type="paragraph" w:customStyle="1" w:styleId="Heading2TOC">
    <w:name w:val="Heading2 TOC"/>
    <w:basedOn w:val="Normal"/>
    <w:qFormat/>
    <w:rsid w:val="00AE2B50"/>
    <w:pPr>
      <w:spacing w:before="240" w:after="60"/>
    </w:pPr>
    <w:rPr>
      <w:rFonts w:ascii="Times New Roman" w:hAnsi="Times New Roman"/>
      <w:b/>
      <w:sz w:val="28"/>
    </w:rPr>
  </w:style>
  <w:style w:type="character" w:customStyle="1" w:styleId="Underline">
    <w:name w:val="Underline"/>
    <w:basedOn w:val="DefaultParagraphFont"/>
    <w:qFormat/>
    <w:rsid w:val="00AE2B50"/>
    <w:rPr>
      <w:u w:val="single"/>
    </w:rPr>
  </w:style>
  <w:style w:type="character" w:customStyle="1" w:styleId="BoldandItalics">
    <w:name w:val="Bold and Italics"/>
    <w:qFormat/>
    <w:rsid w:val="00AE2B50"/>
    <w:rPr>
      <w:b/>
      <w:i/>
      <w:u w:val="none"/>
    </w:rPr>
  </w:style>
  <w:style w:type="paragraph" w:styleId="BalloonText">
    <w:name w:val="Balloon Text"/>
    <w:basedOn w:val="Normal"/>
    <w:link w:val="BalloonTextChar"/>
    <w:rsid w:val="00AE2B50"/>
    <w:rPr>
      <w:rFonts w:ascii="Tahoma" w:hAnsi="Tahoma" w:cs="Tahoma"/>
      <w:sz w:val="16"/>
      <w:szCs w:val="16"/>
    </w:rPr>
  </w:style>
  <w:style w:type="character" w:customStyle="1" w:styleId="BalloonTextChar">
    <w:name w:val="Balloon Text Char"/>
    <w:basedOn w:val="DefaultParagraphFont"/>
    <w:link w:val="BalloonText"/>
    <w:rsid w:val="00AE2B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B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B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B50"/>
    <w:rPr>
      <w:b/>
      <w:color w:val="660033"/>
      <w:spacing w:val="0"/>
    </w:rPr>
  </w:style>
  <w:style w:type="paragraph" w:customStyle="1" w:styleId="Nameditemlist">
    <w:name w:val="Named item list"/>
    <w:basedOn w:val="BodyText"/>
    <w:qFormat/>
    <w:rsid w:val="00AE2B50"/>
    <w:pPr>
      <w:tabs>
        <w:tab w:val="left" w:pos="2835"/>
      </w:tabs>
      <w:ind w:left="2835" w:hanging="2835"/>
    </w:pPr>
  </w:style>
  <w:style w:type="paragraph" w:customStyle="1" w:styleId="BodyTextnopadding">
    <w:name w:val="Body Text no padding"/>
    <w:basedOn w:val="BodyText"/>
    <w:qFormat/>
    <w:rsid w:val="00AE2B50"/>
    <w:pPr>
      <w:spacing w:before="0" w:after="0"/>
    </w:pPr>
  </w:style>
  <w:style w:type="paragraph" w:customStyle="1" w:styleId="BodyTextBold">
    <w:name w:val="Body Text Bold"/>
    <w:basedOn w:val="BodyText"/>
    <w:qFormat/>
    <w:rsid w:val="00AE2B50"/>
    <w:rPr>
      <w:b/>
    </w:rPr>
  </w:style>
  <w:style w:type="character" w:styleId="Hyperlink">
    <w:name w:val="Hyperlink"/>
    <w:basedOn w:val="DefaultParagraphFont"/>
    <w:uiPriority w:val="99"/>
    <w:unhideWhenUsed/>
    <w:rsid w:val="00F353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1129</Words>
  <Characters>7006</Characters>
  <Application>Microsoft Office Word</Application>
  <DocSecurity>0</DocSecurity>
  <Lines>350</Lines>
  <Paragraphs>219</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PMAOPS213 Package product/material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