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A82" w:rsidP="00C66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PMAOPS202 Operate fluid mixing equipment</w:t>
      </w:r>
      <w:r>
        <w:fldChar w:fldCharType="end"/>
      </w:r>
    </w:p>
    <w:p w:rsidR="00C66A82" w:rsidP="00C66A82">
      <w:pPr>
        <w:pStyle w:val="Version"/>
        <w:sectPr w:rsidSect="003F2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6EA" w:rsidP="003F26EA">
      <w:pPr>
        <w:pStyle w:val="SuperHeading"/>
      </w:pPr>
      <w:r w:rsidRPr="003F26EA">
        <w:t>PMAOPS202 Operate fluid mixing equipment</w:t>
      </w:r>
    </w:p>
    <w:p w:rsidR="00000000" w:rsidRPr="003F26EA" w:rsidP="003F26EA">
      <w:pPr>
        <w:pStyle w:val="Heading1"/>
      </w:pPr>
      <w:bookmarkStart w:id="1" w:name="O_907005"/>
      <w:bookmarkEnd w:id="1"/>
      <w:r w:rsidRPr="003F26EA">
        <w:t>Modification History</w:t>
      </w:r>
    </w:p>
    <w:p w:rsidR="00000000" w:rsidRPr="003F26EA" w:rsidP="00C66A82">
      <w:pPr>
        <w:pStyle w:val="BodyText"/>
      </w:pPr>
      <w:r w:rsidRPr="003F26EA">
        <w:t>Release 1. Supersedes and is equivalent to PMAOPS202B Operate fluid mixing equipment</w:t>
      </w:r>
    </w:p>
    <w:p w:rsidR="00000000" w:rsidRPr="003F26EA" w:rsidP="003F26EA">
      <w:pPr>
        <w:pStyle w:val="Heading1"/>
      </w:pPr>
      <w:bookmarkStart w:id="2" w:name="O_907013"/>
      <w:bookmarkEnd w:id="2"/>
      <w:r w:rsidRPr="003F26EA">
        <w:t>Application</w:t>
      </w:r>
    </w:p>
    <w:p w:rsidR="00000000" w:rsidRPr="003F26EA" w:rsidP="00C66A82">
      <w:pPr>
        <w:pStyle w:val="BodyText"/>
      </w:pPr>
      <w:r w:rsidRPr="003F26EA">
        <w:t>This unit of competency covers the skills and knowledge required to operate fluid mixers found in fluid processing plants</w:t>
      </w:r>
      <w:r w:rsidRPr="003F26EA">
        <w:t xml:space="preserve">.  </w:t>
      </w:r>
    </w:p>
    <w:p w:rsidR="00000000" w:rsidRPr="003F26EA" w:rsidP="00C66A82">
      <w:pPr>
        <w:pStyle w:val="BodyText"/>
      </w:pPr>
      <w:r w:rsidRPr="003F26EA">
        <w:t>This unit of competency applies to operators who are required to operate, monitor and maintain equipment using relevant procedures and contribute to a safe working environment. This unit of competency is typically performed by all operators using mixi</w:t>
      </w:r>
      <w:r w:rsidRPr="003F26EA">
        <w:t xml:space="preserve">ng equipment. </w:t>
      </w:r>
    </w:p>
    <w:p w:rsidR="00000000" w:rsidRPr="003F26EA" w:rsidP="00C66A82">
      <w:pPr>
        <w:pStyle w:val="BodyText"/>
      </w:pPr>
      <w:r w:rsidRPr="003F26EA">
        <w:t>This unit of competency applies to an individual who may work alone although under routine direction and supervision. They may work as part of a team or group and will work in liaison with other shift team members and the control room opera</w:t>
      </w:r>
      <w:r w:rsidRPr="003F26EA">
        <w:t>tor, as appropriate.</w:t>
      </w:r>
    </w:p>
    <w:p w:rsidR="00000000" w:rsidRPr="003F26EA" w:rsidP="00C66A82">
      <w:pPr>
        <w:pStyle w:val="BodyText"/>
      </w:pPr>
      <w:r w:rsidRPr="003F26EA">
        <w:t>In a typical scenario an operator uses a baffled mixing tank (or other mixer) to make a product to specification. This covers the loading of liquid and perhaps solid materials into the mixing equipment. In this example the operator mo</w:t>
      </w:r>
      <w:r w:rsidRPr="003F26EA">
        <w:t>nitors the mixing to ensure the components are dispersed appropriately and checks the resulting product to ensure it complies.</w:t>
      </w:r>
    </w:p>
    <w:p w:rsidR="00000000" w:rsidRPr="003F26EA" w:rsidP="00C66A82">
      <w:pPr>
        <w:pStyle w:val="BodyText"/>
      </w:pPr>
      <w:r w:rsidRPr="003F26EA">
        <w:t>This unit of competency covers the mixing of two or more materials to make a product. This may be achieved through various means</w:t>
      </w:r>
      <w:r w:rsidRPr="003F26EA">
        <w:t xml:space="preserve"> ranging from continuous mixing processes as typically found in oil plants to batch mixing as commonly used in chemical plants and paint manufacture.  </w:t>
      </w:r>
    </w:p>
    <w:p w:rsidR="00000000" w:rsidRPr="003F26EA" w:rsidP="00C66A82">
      <w:pPr>
        <w:pStyle w:val="BodyText"/>
      </w:pPr>
      <w:r w:rsidRPr="003F26EA">
        <w:t>No licensing, legislative or certification requirements apply to this unit at the time of publication.</w:t>
      </w:r>
    </w:p>
    <w:p w:rsidR="00000000" w:rsidRPr="003F26EA" w:rsidP="003F26EA">
      <w:pPr>
        <w:pStyle w:val="Heading1"/>
      </w:pPr>
      <w:bookmarkStart w:id="3" w:name="O_907012"/>
      <w:bookmarkEnd w:id="3"/>
      <w:r w:rsidRPr="003F26EA">
        <w:t>Pre-requisite Unit</w:t>
      </w:r>
    </w:p>
    <w:p w:rsidR="00000000" w:rsidRPr="003F26EA" w:rsidP="00C66A82">
      <w:pPr>
        <w:pStyle w:val="BodyText"/>
      </w:pPr>
      <w:r w:rsidRPr="003F26EA">
        <w:t>Nil</w:t>
      </w:r>
    </w:p>
    <w:p w:rsidR="00000000" w:rsidRPr="003F26EA" w:rsidP="003F26EA">
      <w:pPr>
        <w:pStyle w:val="Heading1"/>
      </w:pPr>
      <w:bookmarkStart w:id="4" w:name="O_907011"/>
      <w:bookmarkEnd w:id="4"/>
      <w:r w:rsidRPr="003F26EA">
        <w:t>Competency Field</w:t>
      </w:r>
    </w:p>
    <w:p w:rsidR="00000000" w:rsidRPr="003F26EA" w:rsidP="00C66A82">
      <w:pPr>
        <w:pStyle w:val="BodyText"/>
      </w:pPr>
      <w:r w:rsidRPr="003F26EA">
        <w:t>Operations</w:t>
      </w:r>
    </w:p>
    <w:p w:rsidR="00000000" w:rsidRPr="003F26EA" w:rsidP="003F26EA">
      <w:pPr>
        <w:pStyle w:val="Heading1"/>
      </w:pPr>
      <w:bookmarkStart w:id="5" w:name="O_907010"/>
      <w:bookmarkEnd w:id="5"/>
      <w:r w:rsidRPr="003F26EA">
        <w:t>Unit Sector</w:t>
      </w:r>
    </w:p>
    <w:p w:rsidR="00000000" w:rsidRPr="003F26EA" w:rsidP="003F26EA">
      <w:pPr>
        <w:pStyle w:val="Heading1"/>
      </w:pPr>
      <w:bookmarkStart w:id="6" w:name="O_907009"/>
      <w:bookmarkEnd w:id="6"/>
      <w:r w:rsidRPr="003F26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Performance criteria describe the performance nee</w:t>
            </w:r>
            <w:r w:rsidRPr="003F26EA">
              <w:t>ded to demonstrate achievement of the element.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Receive and give shift handover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Identify work requirements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Identify and control hazards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Coordinate with appropriate personnel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Check for recent work undertaken on plant item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Note any outstanding/incomplete work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Check operational status of fluid mixing equipment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Prepare mixing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Identify type of fluid mixer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Identify appropriate applications for the mixer type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Check materials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Operate fluid mixing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Charge materials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Start up/shut down fluid mixing equipment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Adjust mixing conditions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Check product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Adjust product as instructed or to procedure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Discharge product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Complete routine checks and reports, taking action on unexpected readings and trends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 xml:space="preserve">Recognise and take appropriate </w:t>
            </w:r>
            <w:r w:rsidRPr="003F26EA">
              <w:rPr>
                <w:rStyle w:val="SpecialBold"/>
              </w:rPr>
              <w:t>action on abnormal situations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 xml:space="preserve">Monitor fluid mixing equipment frequently and critically throughout shift using measured/indicated data and </w:t>
            </w:r>
            <w:r w:rsidRPr="003F26EA">
              <w:t>senses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Identify impacts of any changes upstream and downstream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Recognise situations which may require action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Resolve routine problems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Take actions in accordance with procedures on other abnormal situations to make safe and have the situation resolved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Isolate and de-isolate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Complete any required pre-start checks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Start up/shut down/changeover fluid mixing equipment according to the equipment type and duty in liaison with other personnel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Isolate plant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Make safe for required work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Check plant is ready to be returned to service</w:t>
            </w:r>
          </w:p>
        </w:tc>
      </w:tr>
      <w:tr w:rsidTr="003F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De-isolate and prepare plant for return to service</w:t>
            </w:r>
          </w:p>
        </w:tc>
      </w:tr>
    </w:tbl>
    <w:p w:rsidR="00000000" w:rsidRPr="003F26EA" w:rsidP="003F26EA">
      <w:pPr>
        <w:pStyle w:val="BodyText"/>
      </w:pPr>
    </w:p>
    <w:p w:rsidR="00000000" w:rsidRPr="003F26EA" w:rsidP="003F26EA">
      <w:pPr>
        <w:pStyle w:val="AllowPageBreak"/>
      </w:pPr>
    </w:p>
    <w:p w:rsidR="00000000" w:rsidRPr="003F26EA" w:rsidP="003F26EA">
      <w:pPr>
        <w:pStyle w:val="Heading1"/>
      </w:pPr>
      <w:bookmarkStart w:id="7" w:name="O_907008"/>
      <w:bookmarkEnd w:id="7"/>
      <w:r w:rsidRPr="003F26EA">
        <w:t>Foundation Skills</w:t>
      </w:r>
    </w:p>
    <w:p w:rsidR="00000000" w:rsidRPr="003F26EA" w:rsidP="00C66A82">
      <w:pPr>
        <w:pStyle w:val="BodyText"/>
      </w:pPr>
      <w:r w:rsidRPr="003F26EA">
        <w:t>This section describes those language, literacy, numeracy and employment skills that are essential to performance.</w:t>
      </w:r>
    </w:p>
    <w:p w:rsidR="00000000" w:rsidRPr="003F26EA" w:rsidP="00C66A82">
      <w:pPr>
        <w:pStyle w:val="BodyText"/>
      </w:pPr>
      <w:r w:rsidRPr="003F26EA">
        <w:t>Foundation skills essential to performance are expli</w:t>
      </w:r>
      <w:r w:rsidRPr="003F26EA">
        <w:t>cit in the performance criteria of this unit of competency.</w:t>
      </w:r>
    </w:p>
    <w:p w:rsidR="00000000" w:rsidRPr="003F26EA" w:rsidP="003F26EA">
      <w:pPr>
        <w:pStyle w:val="Heading1"/>
      </w:pPr>
      <w:bookmarkStart w:id="8" w:name="O_907007"/>
      <w:bookmarkEnd w:id="8"/>
      <w:r w:rsidRPr="003F26E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t xml:space="preserve">This field allows for different work environments and conditions that may affect performance. Essential operating conditions that may be present (depending on </w:t>
            </w:r>
            <w:r w:rsidRPr="003F26EA">
              <w:t>the work situation, needs of the candidate, accessibility of the item, and local industry and regional contexts) are included.</w:t>
            </w: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legislative requirem</w:t>
            </w:r>
            <w:r w:rsidRPr="003F26EA">
              <w:t>ents, including work health and safety (WHS)</w:t>
            </w:r>
          </w:p>
          <w:p w:rsidR="00000000" w:rsidRPr="003F26EA" w:rsidP="003F26EA">
            <w:pPr>
              <w:pStyle w:val="ListBullet"/>
            </w:pPr>
            <w:r w:rsidRPr="003F26EA">
              <w:t>industry codes of practice and guidelines</w:t>
            </w:r>
          </w:p>
          <w:p w:rsidR="00000000" w:rsidRPr="003F26EA" w:rsidP="003F26EA">
            <w:pPr>
              <w:pStyle w:val="ListBullet"/>
            </w:pPr>
            <w:r w:rsidRPr="003F26EA">
              <w:t xml:space="preserve">environmental regulations and guidelines </w:t>
            </w:r>
          </w:p>
          <w:p w:rsidR="00000000" w:rsidRPr="003F26EA" w:rsidP="003F26EA">
            <w:pPr>
              <w:pStyle w:val="ListBullet"/>
            </w:pPr>
            <w:r w:rsidRPr="003F26EA">
              <w:t>Australian and other standards</w:t>
            </w:r>
          </w:p>
          <w:p w:rsidR="00000000" w:rsidRPr="003F26EA" w:rsidP="003F26EA">
            <w:pPr>
              <w:pStyle w:val="ListBullet"/>
            </w:pPr>
            <w:r w:rsidRPr="003F26EA">
              <w:t>licence and certification requirements</w:t>
            </w:r>
          </w:p>
          <w:p w:rsidR="00000000" w:rsidRPr="003F26EA" w:rsidP="003F26EA">
            <w:pPr>
              <w:pStyle w:val="BodyText"/>
            </w:pPr>
          </w:p>
          <w:p w:rsidR="00000000" w:rsidRPr="003F26EA" w:rsidP="003F26EA">
            <w:pPr>
              <w:pStyle w:val="BodyText"/>
            </w:pPr>
            <w:r w:rsidRPr="003F26EA">
              <w:t>All operations to which this unit applies are subject to</w:t>
            </w:r>
            <w:r w:rsidRPr="003F26EA">
              <w:t xml:space="preserve"> stringent health, safety and environment (HSE) requirements, which may be imposed through state/territory or federal legislation, and these must not be compromised at any time. Where there is an apparent conflict between performance criteria and HSE requi</w:t>
            </w:r>
            <w:r w:rsidRPr="003F26EA">
              <w:t>rements, the HSE requirements take precedence.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Hazards include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smoke, darkness and heat</w:t>
            </w:r>
          </w:p>
          <w:p w:rsidR="00000000" w:rsidRPr="003F26EA" w:rsidP="003F26EA">
            <w:pPr>
              <w:pStyle w:val="ListBullet"/>
            </w:pPr>
            <w:r w:rsidRPr="003F26EA">
              <w:t>dust or other atmospheric hazards</w:t>
            </w:r>
          </w:p>
          <w:p w:rsidR="00000000" w:rsidRPr="003F26EA" w:rsidP="003F26EA">
            <w:pPr>
              <w:pStyle w:val="ListBullet"/>
            </w:pPr>
            <w:r w:rsidRPr="003F26EA">
              <w:t>electricity</w:t>
            </w:r>
          </w:p>
          <w:p w:rsidR="00000000" w:rsidRPr="003F26EA" w:rsidP="003F26EA">
            <w:pPr>
              <w:pStyle w:val="ListBullet"/>
            </w:pPr>
            <w:r w:rsidRPr="003F26EA">
              <w:t>gas</w:t>
            </w:r>
          </w:p>
          <w:p w:rsidR="00000000" w:rsidRPr="003F26EA" w:rsidP="003F26EA">
            <w:pPr>
              <w:pStyle w:val="ListBullet"/>
            </w:pPr>
            <w:r w:rsidRPr="003F26EA">
              <w:t xml:space="preserve">gases and liquids under pressure </w:t>
            </w:r>
          </w:p>
          <w:p w:rsidR="00000000" w:rsidRPr="003F26EA" w:rsidP="003F26EA">
            <w:pPr>
              <w:pStyle w:val="ListBullet"/>
            </w:pPr>
            <w:r w:rsidRPr="003F26EA">
              <w:t>structural hazards</w:t>
            </w:r>
          </w:p>
          <w:p w:rsidR="00000000" w:rsidRPr="003F26EA" w:rsidP="003F26EA">
            <w:pPr>
              <w:pStyle w:val="ListBullet"/>
            </w:pPr>
            <w:r w:rsidRPr="003F26EA">
              <w:t>structural collapse</w:t>
            </w:r>
          </w:p>
          <w:p w:rsidR="00000000" w:rsidRPr="003F26EA" w:rsidP="003F26EA">
            <w:pPr>
              <w:pStyle w:val="ListBullet"/>
            </w:pPr>
            <w:r w:rsidRPr="003F26EA">
              <w:t>equipment failures</w:t>
            </w:r>
          </w:p>
          <w:p w:rsidR="00000000" w:rsidRPr="003F26EA" w:rsidP="003F26EA">
            <w:pPr>
              <w:pStyle w:val="ListBullet"/>
            </w:pPr>
            <w:r w:rsidRPr="003F26EA">
              <w:t>industrial (machinery, equipment and product)</w:t>
            </w:r>
          </w:p>
          <w:p w:rsidR="00000000" w:rsidRPr="003F26EA" w:rsidP="003F26EA">
            <w:pPr>
              <w:pStyle w:val="ListBullet"/>
            </w:pPr>
            <w:r w:rsidRPr="003F26EA">
              <w:t>equipment or product mass</w:t>
            </w:r>
          </w:p>
          <w:p w:rsidR="00000000" w:rsidRPr="003F26EA" w:rsidP="003F26EA">
            <w:pPr>
              <w:pStyle w:val="ListBullet"/>
            </w:pPr>
            <w:r w:rsidRPr="003F26EA">
              <w:t>noise, rotational equipment or vibration</w:t>
            </w:r>
          </w:p>
          <w:p w:rsidR="00000000" w:rsidRPr="003F26EA" w:rsidP="003F26EA">
            <w:pPr>
              <w:pStyle w:val="ListBullet"/>
            </w:pPr>
            <w:r w:rsidRPr="003F26EA">
              <w:t>plant services (steam, condensate and cooling water)</w:t>
            </w:r>
          </w:p>
          <w:p w:rsidR="00000000" w:rsidRPr="003F26EA" w:rsidP="003F26EA">
            <w:pPr>
              <w:pStyle w:val="ListBullet"/>
            </w:pPr>
            <w:r w:rsidRPr="003F26EA">
              <w:t xml:space="preserve">limited head spaces or overhangs </w:t>
            </w:r>
          </w:p>
          <w:p w:rsidR="00000000" w:rsidRPr="003F26EA" w:rsidP="003F26EA">
            <w:pPr>
              <w:pStyle w:val="ListBullet"/>
            </w:pPr>
            <w:r w:rsidRPr="003F26EA">
              <w:t xml:space="preserve">working at heights, in restricted or </w:t>
            </w:r>
            <w:r w:rsidRPr="003F26EA">
              <w:t>confined spaces, or in environments subjected to heat, noise, dusts or vapours or other atmospheric hazards</w:t>
            </w:r>
          </w:p>
          <w:p w:rsidR="00000000" w:rsidRPr="003F26EA" w:rsidP="003F26EA">
            <w:pPr>
              <w:pStyle w:val="ListBullet"/>
            </w:pPr>
            <w:r w:rsidRPr="003F26EA">
              <w:t>flammability and explosivity</w:t>
            </w:r>
          </w:p>
          <w:p w:rsidR="00000000" w:rsidRPr="003F26EA" w:rsidP="003F26EA">
            <w:pPr>
              <w:pStyle w:val="ListBullet"/>
            </w:pPr>
            <w:r w:rsidRPr="003F26EA">
              <w:t>hazardous products and materials</w:t>
            </w:r>
          </w:p>
          <w:p w:rsidR="00000000" w:rsidRPr="003F26EA" w:rsidP="003F26EA">
            <w:pPr>
              <w:pStyle w:val="ListBullet"/>
            </w:pPr>
            <w:r w:rsidRPr="003F26EA">
              <w:t>unauthorised personnel</w:t>
            </w:r>
          </w:p>
          <w:p w:rsidR="00000000" w:rsidRPr="003F26EA" w:rsidP="003F26EA">
            <w:pPr>
              <w:pStyle w:val="ListBullet"/>
            </w:pPr>
            <w:r w:rsidRPr="003F26EA">
              <w:t>sharp edges, protrusions or obstructions</w:t>
            </w:r>
          </w:p>
          <w:p w:rsidR="00000000" w:rsidRPr="003F26EA" w:rsidP="003F26EA">
            <w:pPr>
              <w:pStyle w:val="ListBullet"/>
            </w:pPr>
            <w:r w:rsidRPr="003F26EA">
              <w:t>slippery surfaces, spills or leaks</w:t>
            </w:r>
          </w:p>
          <w:p w:rsidR="00000000" w:rsidRPr="003F26EA" w:rsidP="003F26EA">
            <w:pPr>
              <w:pStyle w:val="ListBullet"/>
            </w:pPr>
            <w:r w:rsidRPr="003F26EA">
              <w:t>extreme weather</w:t>
            </w:r>
          </w:p>
          <w:p w:rsidR="00000000" w:rsidRPr="003F26EA" w:rsidP="003F26EA">
            <w:pPr>
              <w:pStyle w:val="ListBullet"/>
            </w:pPr>
            <w:r w:rsidRPr="003F26EA">
              <w:t>other hazards that might arise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Equipment includes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mixers for low, medium and high viscosity fluids</w:t>
            </w:r>
          </w:p>
          <w:p w:rsidR="00000000" w:rsidRPr="003F26EA" w:rsidP="003F26EA">
            <w:pPr>
              <w:pStyle w:val="ListBullet"/>
            </w:pPr>
            <w:r w:rsidRPr="003F26EA">
              <w:t>jet mixing</w:t>
            </w:r>
          </w:p>
          <w:p w:rsidR="00000000" w:rsidRPr="003F26EA" w:rsidP="003F26EA">
            <w:pPr>
              <w:pStyle w:val="ListBullet"/>
            </w:pPr>
            <w:r w:rsidRPr="003F26EA">
              <w:t>top and side entry mixers</w:t>
            </w:r>
          </w:p>
          <w:p w:rsidR="00000000" w:rsidRPr="003F26EA" w:rsidP="003F26EA">
            <w:pPr>
              <w:pStyle w:val="ListBullet"/>
            </w:pPr>
            <w:r w:rsidRPr="003F26EA">
              <w:t>propeller, and pitched and</w:t>
            </w:r>
            <w:r w:rsidRPr="003F26EA">
              <w:t xml:space="preserve"> square bladed turbine impellers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 xml:space="preserve">Routine problems must be resolved by applying known solutions. </w:t>
            </w:r>
          </w:p>
          <w:p w:rsidR="00000000" w:rsidRPr="003F26EA" w:rsidP="003F26EA">
            <w:pPr>
              <w:pStyle w:val="BodyText"/>
            </w:pPr>
          </w:p>
          <w:p w:rsidR="00000000" w:rsidRPr="003F26EA" w:rsidP="003F26EA">
            <w:pPr>
              <w:pStyle w:val="BodyText"/>
            </w:pPr>
            <w:r w:rsidRPr="003F26EA">
              <w:t>Routine problems are predictable and include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incorrect mixing time</w:t>
            </w:r>
          </w:p>
          <w:p w:rsidR="00000000" w:rsidRPr="003F26EA" w:rsidP="003F26EA">
            <w:pPr>
              <w:pStyle w:val="ListBullet"/>
            </w:pPr>
            <w:r w:rsidRPr="003F26EA">
              <w:t xml:space="preserve">incorrect power consumption </w:t>
            </w:r>
          </w:p>
          <w:p w:rsidR="00000000" w:rsidRPr="003F26EA" w:rsidP="003F26EA">
            <w:pPr>
              <w:pStyle w:val="ListBullet"/>
            </w:pPr>
            <w:r w:rsidRPr="003F26EA">
              <w:t>uniformity issues</w:t>
            </w:r>
          </w:p>
          <w:p w:rsidR="00000000" w:rsidRPr="003F26EA" w:rsidP="003F26EA">
            <w:pPr>
              <w:pStyle w:val="ListBullet"/>
            </w:pPr>
            <w:r w:rsidRPr="003F26EA">
              <w:t>vortexing</w:t>
            </w:r>
          </w:p>
          <w:p w:rsidR="00000000" w:rsidRPr="003F26EA" w:rsidP="003F26EA">
            <w:pPr>
              <w:pStyle w:val="ListBullet"/>
            </w:pPr>
            <w:r w:rsidRPr="003F26EA">
              <w:t>aeration</w:t>
            </w:r>
          </w:p>
          <w:p w:rsidR="00000000" w:rsidRPr="003F26EA" w:rsidP="003F26EA">
            <w:pPr>
              <w:pStyle w:val="BodyText"/>
            </w:pPr>
          </w:p>
          <w:p w:rsidR="00000000" w:rsidRPr="003F26EA" w:rsidP="003F26EA">
            <w:pPr>
              <w:pStyle w:val="BodyText"/>
            </w:pPr>
            <w:r w:rsidRPr="003F26EA">
              <w:t>Known solutions are drawn from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procedures</w:t>
            </w:r>
          </w:p>
          <w:p w:rsidR="00000000" w:rsidRPr="003F26EA" w:rsidP="003F26EA">
            <w:pPr>
              <w:pStyle w:val="ListBullet"/>
            </w:pPr>
            <w:r w:rsidRPr="003F26EA">
              <w:t>training</w:t>
            </w:r>
          </w:p>
          <w:p w:rsidR="00000000" w:rsidRPr="003F26EA" w:rsidP="003F26EA">
            <w:pPr>
              <w:pStyle w:val="ListBullet"/>
            </w:pPr>
            <w:r w:rsidRPr="003F26EA">
              <w:t>remembered experience</w:t>
            </w:r>
          </w:p>
          <w:p w:rsidR="00000000" w:rsidRPr="003F26EA" w:rsidP="003F26EA">
            <w:pPr>
              <w:pStyle w:val="BodyText"/>
            </w:pPr>
          </w:p>
          <w:p w:rsidR="00000000" w:rsidRPr="003F26EA" w:rsidP="003F26EA">
            <w:pPr>
              <w:pStyle w:val="BodyText"/>
            </w:pPr>
            <w:r w:rsidRPr="003F26EA">
              <w:t>Non-routine problems must be reported according to according to relevant procedures.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Resolve 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Resolving routine problems includes changing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position and angle of baffles where appropriate</w:t>
            </w:r>
          </w:p>
          <w:p w:rsidR="00000000" w:rsidRPr="003F26EA" w:rsidP="003F26EA">
            <w:pPr>
              <w:pStyle w:val="ListBullet"/>
            </w:pPr>
            <w:r w:rsidRPr="003F26EA">
              <w:t>impellor (angle, size, shape or speed)</w:t>
            </w:r>
          </w:p>
          <w:p w:rsidR="00000000" w:rsidP="003F26EA">
            <w:pPr>
              <w:pStyle w:val="ListBullet"/>
              <w:rPr>
                <w:lang w:val="en-NZ"/>
              </w:rPr>
            </w:pPr>
            <w:r w:rsidRPr="003F26EA">
              <w:t>feed rate of fluids</w:t>
            </w: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Mixing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Mixing conditions will be adjusted by one or more of t</w:t>
            </w:r>
            <w:r w:rsidRPr="003F26EA">
              <w:t>he following:</w:t>
            </w:r>
          </w:p>
          <w:p w:rsidR="00000000" w:rsidRPr="003F26EA" w:rsidP="003F26EA">
            <w:pPr>
              <w:pStyle w:val="ListBullet"/>
            </w:pPr>
            <w:r w:rsidRPr="003F26EA">
              <w:t>baffles</w:t>
            </w:r>
          </w:p>
          <w:p w:rsidR="00000000" w:rsidRPr="003F26EA" w:rsidP="003F26EA">
            <w:pPr>
              <w:pStyle w:val="ListBullet"/>
            </w:pPr>
            <w:r w:rsidRPr="003F26EA">
              <w:t>mixer speed</w:t>
            </w:r>
          </w:p>
          <w:p w:rsidR="00000000" w:rsidRPr="003F26EA" w:rsidP="003F26EA">
            <w:pPr>
              <w:pStyle w:val="ListBullet"/>
            </w:pPr>
            <w:r w:rsidRPr="003F26EA">
              <w:t>mixing duration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Start up/shut down as required includes the following:</w:t>
            </w:r>
          </w:p>
          <w:p w:rsidR="00000000" w:rsidRPr="003F26EA" w:rsidP="003F26EA">
            <w:pPr>
              <w:pStyle w:val="ListBullet"/>
            </w:pPr>
            <w:r w:rsidRPr="003F26EA">
              <w:t>start up and shut down to/from normal operating conditions</w:t>
            </w:r>
          </w:p>
          <w:p w:rsidR="00000000" w:rsidRPr="003F26EA" w:rsidP="003F26EA">
            <w:pPr>
              <w:pStyle w:val="ListBullet"/>
            </w:pPr>
            <w:r w:rsidRPr="003F26EA">
              <w:t>start up and shut down to/from isolated, cold or empty</w:t>
            </w:r>
          </w:p>
          <w:p w:rsidR="00000000" w:rsidRPr="003F26EA" w:rsidP="003F26EA">
            <w:pPr>
              <w:pStyle w:val="ListBullet"/>
            </w:pPr>
            <w:r w:rsidRPr="003F26EA">
              <w:t>start up and shut down to/from other conditions/situations experienced on the plant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Action on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Action on abnormal situations includes the following:</w:t>
            </w:r>
          </w:p>
          <w:p w:rsidR="00000000" w:rsidRPr="003F26EA" w:rsidP="003F26EA">
            <w:pPr>
              <w:pStyle w:val="ListBullet"/>
            </w:pPr>
            <w:r w:rsidRPr="003F26EA">
              <w:t>determining problems needing action</w:t>
            </w:r>
          </w:p>
          <w:p w:rsidR="00000000" w:rsidRPr="003F26EA" w:rsidP="003F26EA">
            <w:pPr>
              <w:pStyle w:val="ListBullet"/>
            </w:pPr>
            <w:r w:rsidRPr="003F26EA">
              <w:t>determining possible fault causes</w:t>
            </w:r>
          </w:p>
          <w:p w:rsidR="00000000" w:rsidRPr="003F26EA" w:rsidP="003F26EA">
            <w:pPr>
              <w:pStyle w:val="ListBullet"/>
            </w:pPr>
            <w:r w:rsidRPr="003F26EA">
              <w:t>rectifying prob</w:t>
            </w:r>
            <w:r w:rsidRPr="003F26EA">
              <w:t>lem using appropriate solution within area of responsibility</w:t>
            </w:r>
          </w:p>
          <w:p w:rsidR="00000000" w:rsidRPr="003F26EA" w:rsidP="003F26EA">
            <w:pPr>
              <w:pStyle w:val="ListBullet"/>
            </w:pPr>
            <w:r w:rsidRPr="003F26EA">
              <w:t>following through items initiated until final resolution has occurred</w:t>
            </w:r>
          </w:p>
          <w:p w:rsidR="00000000" w:rsidRPr="003F26EA" w:rsidP="003F26EA">
            <w:pPr>
              <w:pStyle w:val="ListBullet"/>
            </w:pPr>
            <w:r w:rsidRPr="003F26EA">
              <w:t>reporting problems outside area of responsibility to designated person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All operations must be performed in accordance with relevant procedures.</w:t>
            </w:r>
          </w:p>
          <w:p w:rsidR="00000000" w:rsidRPr="003F26EA" w:rsidP="003F26EA">
            <w:pPr>
              <w:pStyle w:val="BodyText"/>
            </w:pPr>
          </w:p>
          <w:p w:rsidR="00000000" w:rsidRPr="003F26EA" w:rsidP="003F26EA">
            <w:pPr>
              <w:pStyle w:val="BodyText"/>
            </w:pPr>
            <w:r w:rsidRPr="003F26EA">
              <w:t>Procedures are written, verbal, visual, computer-based or in some other form, and include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>emergency procedures</w:t>
            </w:r>
          </w:p>
          <w:p w:rsidR="00000000" w:rsidRPr="003F26EA" w:rsidP="003F26EA">
            <w:pPr>
              <w:pStyle w:val="ListBullet"/>
            </w:pPr>
            <w:r w:rsidRPr="003F26EA">
              <w:t>work instructions</w:t>
            </w:r>
          </w:p>
          <w:p w:rsidR="00000000" w:rsidRPr="003F26EA" w:rsidP="003F26EA">
            <w:pPr>
              <w:pStyle w:val="ListBullet"/>
            </w:pPr>
            <w:r w:rsidRPr="003F26EA">
              <w:t>standard operating pro</w:t>
            </w:r>
            <w:r w:rsidRPr="003F26EA">
              <w:t>cedures (SOPs)</w:t>
            </w:r>
          </w:p>
          <w:p w:rsidR="00000000" w:rsidRPr="003F26EA" w:rsidP="003F26EA">
            <w:pPr>
              <w:pStyle w:val="ListBullet"/>
            </w:pPr>
            <w:r w:rsidRPr="003F26EA">
              <w:t>safe work method statements (SWMS)</w:t>
            </w:r>
          </w:p>
          <w:p w:rsidR="00000000" w:rsidRPr="003F26EA" w:rsidP="003F26EA">
            <w:pPr>
              <w:pStyle w:val="ListBullet"/>
            </w:pPr>
            <w:r w:rsidRPr="003F26EA">
              <w:t>formulas/recipes</w:t>
            </w:r>
          </w:p>
          <w:p w:rsidR="00000000" w:rsidRPr="003F26EA" w:rsidP="003F26EA">
            <w:pPr>
              <w:pStyle w:val="ListBullet"/>
            </w:pPr>
            <w:r w:rsidRPr="003F26EA">
              <w:t>batch sheets</w:t>
            </w:r>
          </w:p>
          <w:p w:rsidR="00000000" w:rsidRPr="003F26EA" w:rsidP="003F26EA">
            <w:pPr>
              <w:pStyle w:val="ListBullet"/>
            </w:pPr>
            <w:r w:rsidRPr="003F26EA">
              <w:t>temporary instructions</w:t>
            </w:r>
          </w:p>
          <w:p w:rsidR="00000000" w:rsidRPr="003F26EA" w:rsidP="003F26EA">
            <w:pPr>
              <w:pStyle w:val="ListBullet"/>
            </w:pPr>
            <w:r w:rsidRPr="003F26EA">
              <w:t>any similar instructions provided for the smooth running of the plant</w:t>
            </w:r>
          </w:p>
          <w:p w:rsidR="00000000" w:rsidP="003F26EA">
            <w:pPr>
              <w:pStyle w:val="BodyText"/>
              <w:rPr>
                <w:lang w:val="en-NZ"/>
              </w:rPr>
            </w:pPr>
          </w:p>
        </w:tc>
      </w:tr>
      <w:tr w:rsidTr="00C66A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6EA">
            <w:pPr>
              <w:pStyle w:val="BodyText"/>
              <w:rPr>
                <w:lang w:val="en-NZ"/>
              </w:rPr>
            </w:pPr>
            <w:r w:rsidRPr="003F26EA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6EA" w:rsidP="003F26EA">
            <w:pPr>
              <w:pStyle w:val="BodyText"/>
            </w:pPr>
            <w:r w:rsidRPr="003F26EA">
              <w:t>Operate is to monitor, adjust/change the plant item/unit/system to meet s</w:t>
            </w:r>
            <w:r w:rsidRPr="003F26EA">
              <w:t>pecifications, by one or more of the following:</w:t>
            </w:r>
          </w:p>
          <w:p w:rsidR="00000000" w:rsidRPr="003F26EA" w:rsidP="003F26EA">
            <w:pPr>
              <w:pStyle w:val="ListBullet"/>
            </w:pPr>
            <w:r w:rsidRPr="003F26EA">
              <w:t xml:space="preserve">manually in the plant </w:t>
            </w:r>
          </w:p>
          <w:p w:rsidR="00000000" w:rsidRPr="003F26EA" w:rsidP="003F26EA">
            <w:pPr>
              <w:pStyle w:val="ListBullet"/>
            </w:pPr>
            <w:r w:rsidRPr="003F26EA">
              <w:t>using local controller in the plant</w:t>
            </w:r>
          </w:p>
          <w:p w:rsidR="00000000" w:rsidRPr="003F26EA" w:rsidP="003F26EA">
            <w:pPr>
              <w:pStyle w:val="ListBullet"/>
            </w:pPr>
            <w:r w:rsidRPr="003F26EA">
              <w:t>using the process control system in the control room</w:t>
            </w:r>
          </w:p>
        </w:tc>
      </w:tr>
    </w:tbl>
    <w:p w:rsidR="00000000" w:rsidRPr="003F26EA" w:rsidP="003F26EA">
      <w:pPr>
        <w:pStyle w:val="BodyText"/>
      </w:pPr>
    </w:p>
    <w:p w:rsidR="00000000" w:rsidRPr="003F26EA" w:rsidP="003F26EA">
      <w:pPr>
        <w:pStyle w:val="AllowPageBreak"/>
      </w:pPr>
    </w:p>
    <w:p w:rsidR="00000000" w:rsidRPr="003F26EA" w:rsidP="003F26EA">
      <w:pPr>
        <w:pStyle w:val="Heading1"/>
      </w:pPr>
      <w:bookmarkStart w:id="9" w:name="O_907006"/>
      <w:bookmarkEnd w:id="9"/>
      <w:r w:rsidRPr="003F26EA">
        <w:t>Unit Mapping Information</w:t>
      </w:r>
    </w:p>
    <w:p w:rsidR="00000000" w:rsidRPr="003F26EA" w:rsidP="00C66A82">
      <w:pPr>
        <w:pStyle w:val="BodyText"/>
      </w:pPr>
      <w:r w:rsidRPr="003F26EA">
        <w:t>Release 1. Supersedes and is equivalent to PMAOPS202B Operate fluid mixing equipment</w:t>
      </w:r>
    </w:p>
    <w:p w:rsidR="00000000" w:rsidRPr="003F26EA" w:rsidP="003F26EA">
      <w:pPr>
        <w:pStyle w:val="Heading1"/>
      </w:pPr>
      <w:bookmarkStart w:id="10" w:name="O_906999"/>
      <w:bookmarkEnd w:id="10"/>
      <w:r w:rsidRPr="003F26EA">
        <w:t>Links</w:t>
      </w:r>
    </w:p>
    <w:p w:rsidR="00000000" w:rsidRPr="003F26EA" w:rsidP="00C66A82">
      <w:pPr>
        <w:pStyle w:val="BodyText"/>
      </w:pPr>
      <w:r w:rsidRPr="003F2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9031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F26EA" w:rsidP="003F26EA"/>
    <w:sectPr w:rsidSect="003F2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EA" w:rsidRPr="00C66A82" w:rsidP="00C66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8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6EA" w:rsidRPr="00C66A82" w:rsidP="00C66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82" w:rsidP="003F2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CC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612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6EA"/>
  </w:style>
  <w:style w:type="character" w:customStyle="1" w:styleId="Heading1Char">
    <w:name w:val="Heading 1 Char"/>
    <w:basedOn w:val="DefaultParagraphFont"/>
    <w:link w:val="Heading1"/>
    <w:rsid w:val="003F2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6EA"/>
    <w:rPr>
      <w:b/>
      <w:spacing w:val="0"/>
    </w:rPr>
  </w:style>
  <w:style w:type="paragraph" w:customStyle="1" w:styleId="SuperHeading">
    <w:name w:val="SuperHeading"/>
    <w:basedOn w:val="Normal"/>
    <w:rsid w:val="003F2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6EA"/>
    <w:rPr>
      <w:i/>
    </w:rPr>
  </w:style>
  <w:style w:type="paragraph" w:styleId="Caption">
    <w:name w:val="caption"/>
    <w:basedOn w:val="BodyText"/>
    <w:next w:val="Normal"/>
    <w:qFormat/>
    <w:rsid w:val="003F2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6EA"/>
  </w:style>
  <w:style w:type="paragraph" w:styleId="TableofFigures">
    <w:name w:val="table of figures"/>
    <w:basedOn w:val="Normal"/>
    <w:next w:val="Normal"/>
    <w:semiHidden/>
    <w:rsid w:val="003F2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6EA"/>
    <w:rPr>
      <w:rFonts w:ascii="Wingdings" w:hAnsi="Wingdings"/>
    </w:rPr>
  </w:style>
  <w:style w:type="paragraph" w:customStyle="1" w:styleId="TableHeading">
    <w:name w:val="Table Heading"/>
    <w:basedOn w:val="HeadingBase"/>
    <w:rsid w:val="003F2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6EA"/>
    <w:rPr>
      <w:color w:val="0033CC"/>
      <w:u w:val="none"/>
    </w:rPr>
  </w:style>
  <w:style w:type="paragraph" w:customStyle="1" w:styleId="BodyTextRight">
    <w:name w:val="Body Text Right"/>
    <w:basedOn w:val="BodyText"/>
    <w:rsid w:val="003F2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6EA"/>
    <w:rPr>
      <w:sz w:val="32"/>
    </w:rPr>
  </w:style>
  <w:style w:type="paragraph" w:customStyle="1" w:styleId="HeadingProcedure">
    <w:name w:val="Heading Procedure"/>
    <w:basedOn w:val="HeadingBase"/>
    <w:next w:val="Normal"/>
    <w:rsid w:val="003F2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6EA"/>
    <w:pPr>
      <w:spacing w:before="60" w:after="60"/>
    </w:pPr>
  </w:style>
  <w:style w:type="paragraph" w:styleId="ListContinue">
    <w:name w:val="List Continue"/>
    <w:basedOn w:val="List"/>
    <w:rsid w:val="003F26EA"/>
    <w:pPr>
      <w:ind w:firstLine="0"/>
    </w:pPr>
  </w:style>
  <w:style w:type="paragraph" w:customStyle="1" w:styleId="ListNote">
    <w:name w:val="List Note"/>
    <w:basedOn w:val="List"/>
    <w:rsid w:val="003F2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6EA"/>
    <w:rPr>
      <w:rFonts w:ascii="Courier New" w:hAnsi="Courier New"/>
    </w:rPr>
  </w:style>
  <w:style w:type="paragraph" w:customStyle="1" w:styleId="NoteBullet">
    <w:name w:val="Note Bullet"/>
    <w:basedOn w:val="Note"/>
    <w:rsid w:val="003F2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6EA"/>
    <w:rPr>
      <w:b/>
      <w:smallCaps/>
    </w:rPr>
  </w:style>
  <w:style w:type="paragraph" w:customStyle="1" w:styleId="TableListNumber">
    <w:name w:val="Table List Number"/>
    <w:basedOn w:val="ListNumber"/>
    <w:rsid w:val="003F2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6EA"/>
    <w:pPr>
      <w:numPr>
        <w:numId w:val="8"/>
      </w:numPr>
    </w:pPr>
  </w:style>
  <w:style w:type="paragraph" w:customStyle="1" w:styleId="ListAlpha2">
    <w:name w:val="List Alpha 2"/>
    <w:basedOn w:val="List2"/>
    <w:rsid w:val="003F26EA"/>
    <w:pPr>
      <w:numPr>
        <w:numId w:val="7"/>
      </w:numPr>
    </w:pPr>
  </w:style>
  <w:style w:type="paragraph" w:styleId="List2">
    <w:name w:val="List 2"/>
    <w:basedOn w:val="BodyText"/>
    <w:rsid w:val="003F2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6EA"/>
    <w:pPr>
      <w:numPr>
        <w:numId w:val="3"/>
      </w:numPr>
    </w:pPr>
  </w:style>
  <w:style w:type="paragraph" w:styleId="ListContinue2">
    <w:name w:val="List Continue 2"/>
    <w:basedOn w:val="List2"/>
    <w:rsid w:val="003F26EA"/>
    <w:pPr>
      <w:ind w:firstLine="0"/>
    </w:pPr>
  </w:style>
  <w:style w:type="paragraph" w:styleId="ListContinue3">
    <w:name w:val="List Continue 3"/>
    <w:basedOn w:val="List3"/>
    <w:rsid w:val="003F26EA"/>
    <w:pPr>
      <w:ind w:left="1021" w:firstLine="0"/>
    </w:pPr>
  </w:style>
  <w:style w:type="paragraph" w:styleId="ListContinue4">
    <w:name w:val="List Continue 4"/>
    <w:basedOn w:val="List4"/>
    <w:rsid w:val="003F26EA"/>
    <w:pPr>
      <w:ind w:firstLine="0"/>
    </w:pPr>
  </w:style>
  <w:style w:type="paragraph" w:styleId="ListContinue5">
    <w:name w:val="List Continue 5"/>
    <w:basedOn w:val="List5"/>
    <w:rsid w:val="003F26EA"/>
    <w:pPr>
      <w:ind w:firstLine="0"/>
    </w:pPr>
  </w:style>
  <w:style w:type="paragraph" w:styleId="ListNumber3">
    <w:name w:val="List Number 3"/>
    <w:basedOn w:val="List3"/>
    <w:rsid w:val="003F26EA"/>
    <w:pPr>
      <w:numPr>
        <w:numId w:val="4"/>
      </w:numPr>
    </w:pPr>
  </w:style>
  <w:style w:type="paragraph" w:styleId="ListNumber4">
    <w:name w:val="List Number 4"/>
    <w:basedOn w:val="List4"/>
    <w:rsid w:val="003F26EA"/>
    <w:pPr>
      <w:numPr>
        <w:numId w:val="5"/>
      </w:numPr>
    </w:pPr>
  </w:style>
  <w:style w:type="paragraph" w:styleId="ListNumber5">
    <w:name w:val="List Number 5"/>
    <w:basedOn w:val="List5"/>
    <w:rsid w:val="003F26EA"/>
    <w:pPr>
      <w:numPr>
        <w:numId w:val="6"/>
      </w:numPr>
    </w:pPr>
  </w:style>
  <w:style w:type="paragraph" w:styleId="BlockText">
    <w:name w:val="Block Text"/>
    <w:basedOn w:val="Normal"/>
    <w:rsid w:val="003F2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6EA"/>
    <w:rPr>
      <w:sz w:val="16"/>
      <w:vertAlign w:val="superscript"/>
    </w:rPr>
  </w:style>
  <w:style w:type="character" w:customStyle="1" w:styleId="Symbols">
    <w:name w:val="Symbols"/>
    <w:basedOn w:val="DefaultParagraphFont"/>
    <w:rsid w:val="003F26EA"/>
    <w:rPr>
      <w:rFonts w:ascii="Symbol" w:hAnsi="Symbol"/>
    </w:rPr>
  </w:style>
  <w:style w:type="character" w:customStyle="1" w:styleId="MenuOptions">
    <w:name w:val="Menu Options"/>
    <w:basedOn w:val="DefaultParagraphFont"/>
    <w:rsid w:val="003F2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6EA"/>
    <w:rPr>
      <w:b/>
    </w:rPr>
  </w:style>
  <w:style w:type="character" w:customStyle="1" w:styleId="Underlined">
    <w:name w:val="Underlined"/>
    <w:basedOn w:val="DefaultParagraphFont"/>
    <w:rsid w:val="003F26EA"/>
    <w:rPr>
      <w:u w:val="single"/>
    </w:rPr>
  </w:style>
  <w:style w:type="paragraph" w:customStyle="1" w:styleId="TableBodyTextRight">
    <w:name w:val="Table Body Text Right"/>
    <w:basedOn w:val="TableBodyText"/>
    <w:rsid w:val="003F2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6EA"/>
    <w:rPr>
      <w:sz w:val="18"/>
    </w:rPr>
  </w:style>
  <w:style w:type="paragraph" w:customStyle="1" w:styleId="BodySmallRight">
    <w:name w:val="Body Small Right"/>
    <w:basedOn w:val="BodyTextRight"/>
    <w:rsid w:val="003F26EA"/>
    <w:rPr>
      <w:sz w:val="18"/>
      <w:szCs w:val="18"/>
    </w:rPr>
  </w:style>
  <w:style w:type="paragraph" w:customStyle="1" w:styleId="MarginEdition">
    <w:name w:val="Margin Edition"/>
    <w:basedOn w:val="MarginNote"/>
    <w:rsid w:val="003F2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6EA"/>
    <w:rPr>
      <w:sz w:val="2"/>
      <w:szCs w:val="2"/>
    </w:rPr>
  </w:style>
  <w:style w:type="character" w:customStyle="1" w:styleId="Small">
    <w:name w:val="Small"/>
    <w:basedOn w:val="DefaultParagraphFont"/>
    <w:rsid w:val="003F26EA"/>
    <w:rPr>
      <w:sz w:val="16"/>
    </w:rPr>
  </w:style>
  <w:style w:type="paragraph" w:customStyle="1" w:styleId="WideTable">
    <w:name w:val="Wide Table"/>
    <w:basedOn w:val="Normal"/>
    <w:rsid w:val="003F2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6EA"/>
  </w:style>
  <w:style w:type="paragraph" w:styleId="Quote">
    <w:name w:val="Quote"/>
    <w:basedOn w:val="Heading1"/>
    <w:link w:val="QuoteChar"/>
    <w:qFormat/>
    <w:rsid w:val="003F2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6EA"/>
    <w:pPr>
      <w:pageBreakBefore/>
    </w:pPr>
  </w:style>
  <w:style w:type="paragraph" w:customStyle="1" w:styleId="Border">
    <w:name w:val="Border"/>
    <w:basedOn w:val="Normal"/>
    <w:qFormat/>
    <w:rsid w:val="003F2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6EA"/>
    <w:rPr>
      <w:u w:val="single"/>
    </w:rPr>
  </w:style>
  <w:style w:type="character" w:customStyle="1" w:styleId="BoldandItalics">
    <w:name w:val="Bold and Italics"/>
    <w:qFormat/>
    <w:rsid w:val="003F26EA"/>
    <w:rPr>
      <w:b/>
      <w:i/>
      <w:u w:val="none"/>
    </w:rPr>
  </w:style>
  <w:style w:type="paragraph" w:styleId="BalloonText">
    <w:name w:val="Balloon Text"/>
    <w:basedOn w:val="Normal"/>
    <w:link w:val="BalloonTextChar"/>
    <w:rsid w:val="003F2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6EA"/>
    <w:pPr>
      <w:spacing w:before="0" w:after="0"/>
    </w:pPr>
  </w:style>
  <w:style w:type="paragraph" w:customStyle="1" w:styleId="BodyTextBold">
    <w:name w:val="Body Text Bold"/>
    <w:basedOn w:val="BodyText"/>
    <w:qFormat/>
    <w:rsid w:val="003F26EA"/>
    <w:rPr>
      <w:b/>
    </w:rPr>
  </w:style>
  <w:style w:type="character" w:styleId="Hyperlink">
    <w:name w:val="Hyperlink"/>
    <w:basedOn w:val="DefaultParagraphFont"/>
    <w:uiPriority w:val="99"/>
    <w:unhideWhenUsed/>
    <w:rsid w:val="00C66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1199</Words>
  <Characters>7235</Characters>
  <Application>Microsoft Office Word</Application>
  <DocSecurity>0</DocSecurity>
  <Lines>344</Lines>
  <Paragraphs>216</Paragraphs>
  <ScaleCrop>false</ScaleCrop>
  <Company>Author-it Software Corporation Ltd.</Company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PMAOPS202 Operate fluid mixing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