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3721" w:rsidP="00753721">
      <w:pPr>
        <w:pStyle w:val="Title"/>
      </w:pPr>
      <w:r>
        <w:fldChar w:fldCharType="begin"/>
      </w:r>
      <w:r>
        <w:instrText xml:space="preserve"> TITLE   \* MERGEFORMAT </w:instrText>
      </w:r>
      <w:r>
        <w:fldChar w:fldCharType="separate"/>
      </w:r>
      <w:r>
        <w:t>PMAOPS105 Select and prepare materials</w:t>
      </w:r>
      <w:r>
        <w:fldChar w:fldCharType="end"/>
      </w:r>
    </w:p>
    <w:p w:rsidR="00753721" w:rsidP="00753721">
      <w:pPr>
        <w:pStyle w:val="Version"/>
        <w:sectPr w:rsidSect="00B325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2552" w:rsidP="00B32552">
      <w:pPr>
        <w:pStyle w:val="SuperHeading"/>
      </w:pPr>
      <w:r w:rsidRPr="00B32552">
        <w:t>PMAOPS105 Select and prepare materials</w:t>
      </w:r>
    </w:p>
    <w:p w:rsidR="00000000" w:rsidRPr="00B32552" w:rsidP="00B32552">
      <w:pPr>
        <w:pStyle w:val="Heading1"/>
      </w:pPr>
      <w:bookmarkStart w:id="1" w:name="O_906967"/>
      <w:bookmarkEnd w:id="1"/>
      <w:r w:rsidRPr="00B32552">
        <w:t>Modification History</w:t>
      </w:r>
    </w:p>
    <w:p w:rsidR="00000000" w:rsidRPr="00B32552" w:rsidP="00753721">
      <w:pPr>
        <w:pStyle w:val="BodyText"/>
      </w:pPr>
      <w:r w:rsidRPr="00B32552">
        <w:t>Release 1. Supersedes and is equivalent to PMAOPS105C Select and prepare materials</w:t>
      </w:r>
    </w:p>
    <w:p w:rsidR="00000000" w:rsidRPr="00B32552" w:rsidP="00B32552">
      <w:pPr>
        <w:pStyle w:val="Heading1"/>
      </w:pPr>
      <w:bookmarkStart w:id="2" w:name="O_906975"/>
      <w:bookmarkEnd w:id="2"/>
      <w:r w:rsidRPr="00B32552">
        <w:t>Application</w:t>
      </w:r>
    </w:p>
    <w:p w:rsidR="00000000" w:rsidRPr="00B32552" w:rsidP="00753721">
      <w:pPr>
        <w:pStyle w:val="BodyText"/>
      </w:pPr>
      <w:r w:rsidRPr="00B32552">
        <w:t>This unit of competency covers the skills and knowledge required to select and prepare materials for use in production proc</w:t>
      </w:r>
      <w:r w:rsidRPr="00B32552">
        <w:t xml:space="preserve">esses.  </w:t>
      </w:r>
    </w:p>
    <w:p w:rsidR="00000000" w:rsidRPr="00B32552" w:rsidP="00753721">
      <w:pPr>
        <w:pStyle w:val="BodyText"/>
      </w:pPr>
      <w:r w:rsidRPr="00B32552">
        <w:t>This unit of competency applies to operators who are required to find the right materials, check them, measure and prepare them, if required, and deliver the materials to the process in the right condition.</w:t>
      </w:r>
    </w:p>
    <w:p w:rsidR="00000000" w:rsidRPr="00B32552" w:rsidP="00753721">
      <w:pPr>
        <w:pStyle w:val="BodyText"/>
      </w:pPr>
      <w:r w:rsidRPr="00B32552">
        <w:t xml:space="preserve">A typical application of this unit of </w:t>
      </w:r>
      <w:r w:rsidRPr="00B32552">
        <w:t>competency could be an operator preparing a range of chemicals or other substances for use in a batch process. The operator would visually inspect each item for deterioration or damage, and follow procedures to prepare materials. Once prepared, the operato</w:t>
      </w:r>
      <w:r w:rsidRPr="00B32552">
        <w:t>r would then assemble the materials for supply to production areas.</w:t>
      </w:r>
    </w:p>
    <w:p w:rsidR="00000000" w:rsidRPr="00B32552" w:rsidP="00753721">
      <w:pPr>
        <w:pStyle w:val="BodyText"/>
      </w:pPr>
      <w:r w:rsidRPr="00B32552">
        <w:t xml:space="preserve">This competency applies where mixing, grinding, testing, etc are an incidental part of preparing materials for use in production. </w:t>
      </w:r>
    </w:p>
    <w:p w:rsidR="00000000" w:rsidRPr="00B32552" w:rsidP="00753721">
      <w:pPr>
        <w:pStyle w:val="BodyText"/>
      </w:pPr>
      <w:r w:rsidRPr="00B32552">
        <w:t>No licensing, legislative or certification requirements</w:t>
      </w:r>
      <w:r w:rsidRPr="00B32552">
        <w:t xml:space="preserve"> apply to this unit at the time of publication.</w:t>
      </w:r>
    </w:p>
    <w:p w:rsidR="00000000" w:rsidRPr="00B32552" w:rsidP="00B32552">
      <w:pPr>
        <w:pStyle w:val="Heading1"/>
      </w:pPr>
      <w:bookmarkStart w:id="3" w:name="O_906974"/>
      <w:bookmarkEnd w:id="3"/>
      <w:r w:rsidRPr="00B32552">
        <w:t>Pre-requisite Unit</w:t>
      </w:r>
    </w:p>
    <w:p w:rsidR="00000000" w:rsidRPr="00B32552" w:rsidP="00753721">
      <w:pPr>
        <w:pStyle w:val="BodyText"/>
      </w:pPr>
      <w:r w:rsidRPr="00B32552">
        <w:t>Nil</w:t>
      </w:r>
    </w:p>
    <w:p w:rsidR="00000000" w:rsidRPr="00B32552" w:rsidP="00B32552">
      <w:pPr>
        <w:pStyle w:val="Heading1"/>
      </w:pPr>
      <w:bookmarkStart w:id="4" w:name="O_906973"/>
      <w:bookmarkEnd w:id="4"/>
      <w:r w:rsidRPr="00B32552">
        <w:t>Competency Field</w:t>
      </w:r>
    </w:p>
    <w:p w:rsidR="00000000" w:rsidRPr="00B32552" w:rsidP="00753721">
      <w:pPr>
        <w:pStyle w:val="BodyText"/>
      </w:pPr>
      <w:r w:rsidRPr="00B32552">
        <w:t>Operations</w:t>
      </w:r>
    </w:p>
    <w:p w:rsidR="00000000" w:rsidRPr="00B32552" w:rsidP="00B32552">
      <w:pPr>
        <w:pStyle w:val="Heading1"/>
      </w:pPr>
      <w:bookmarkStart w:id="5" w:name="O_906972"/>
      <w:bookmarkEnd w:id="5"/>
      <w:r w:rsidRPr="00B32552">
        <w:t>Unit Sector</w:t>
      </w:r>
    </w:p>
    <w:p w:rsidR="00000000" w:rsidRPr="00B32552" w:rsidP="00B32552">
      <w:pPr>
        <w:pStyle w:val="Heading1"/>
      </w:pPr>
      <w:bookmarkStart w:id="6" w:name="O_906971"/>
      <w:bookmarkEnd w:id="6"/>
      <w:r w:rsidRPr="00B3255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3255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P</w:t>
            </w:r>
            <w:r w:rsidRPr="00B32552">
              <w:t>erformance criteria describe the performance needed to demonstrate achievement of the element.</w:t>
            </w:r>
          </w:p>
        </w:tc>
      </w:tr>
      <w:tr w:rsidTr="00B325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2552" w:rsidP="00B32552">
            <w:pPr>
              <w:pStyle w:val="BodyText"/>
            </w:pPr>
            <w:r w:rsidRPr="00B32552">
              <w:t>1</w:t>
            </w:r>
          </w:p>
        </w:tc>
        <w:tc>
          <w:tcPr>
            <w:tcW w:w="1962" w:type="dxa"/>
            <w:vMerge w:val="restart"/>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rPr>
                <w:rStyle w:val="SpecialBold"/>
              </w:rPr>
              <w:t>Identify and locate materials</w:t>
            </w:r>
          </w:p>
        </w:tc>
        <w:tc>
          <w:tcPr>
            <w:tcW w:w="77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1.1</w:t>
            </w:r>
          </w:p>
        </w:tc>
        <w:tc>
          <w:tcPr>
            <w:tcW w:w="561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Identify material requirements correctly from documentation</w:t>
            </w:r>
          </w:p>
        </w:tc>
      </w:tr>
      <w:tr w:rsidTr="00B325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1.2</w:t>
            </w:r>
          </w:p>
        </w:tc>
        <w:tc>
          <w:tcPr>
            <w:tcW w:w="561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Identify type, quantity and quality of materials</w:t>
            </w:r>
          </w:p>
        </w:tc>
      </w:tr>
      <w:tr w:rsidTr="00B325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1.3</w:t>
            </w:r>
          </w:p>
        </w:tc>
        <w:tc>
          <w:tcPr>
            <w:tcW w:w="561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Identify material hazards and handling procedures</w:t>
            </w:r>
          </w:p>
        </w:tc>
      </w:tr>
      <w:tr w:rsidTr="00B325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1.4</w:t>
            </w:r>
          </w:p>
        </w:tc>
        <w:tc>
          <w:tcPr>
            <w:tcW w:w="561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Locate and check materials to procedures</w:t>
            </w:r>
          </w:p>
        </w:tc>
      </w:tr>
      <w:tr w:rsidTr="00B325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1.5</w:t>
            </w:r>
          </w:p>
        </w:tc>
        <w:tc>
          <w:tcPr>
            <w:tcW w:w="561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Confirm availability of required quantity of materials</w:t>
            </w:r>
          </w:p>
        </w:tc>
      </w:tr>
      <w:tr w:rsidTr="00B325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1.6</w:t>
            </w:r>
          </w:p>
        </w:tc>
        <w:tc>
          <w:tcPr>
            <w:tcW w:w="561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Note and report material shortages</w:t>
            </w:r>
          </w:p>
        </w:tc>
      </w:tr>
      <w:tr w:rsidTr="00B3255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32552">
            <w:pPr>
              <w:pStyle w:val="BodyText"/>
              <w:rPr>
                <w:lang w:val="en-NZ"/>
              </w:rPr>
            </w:pPr>
          </w:p>
        </w:tc>
      </w:tr>
      <w:tr w:rsidTr="00B325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2552" w:rsidP="00B32552">
            <w:pPr>
              <w:pStyle w:val="BodyText"/>
            </w:pPr>
            <w:r w:rsidRPr="00B32552">
              <w:t>2</w:t>
            </w:r>
          </w:p>
        </w:tc>
        <w:tc>
          <w:tcPr>
            <w:tcW w:w="1962" w:type="dxa"/>
            <w:vMerge w:val="restart"/>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rPr>
                <w:rStyle w:val="SpecialBold"/>
              </w:rPr>
              <w:t>Contribute to controlling hazards</w:t>
            </w:r>
          </w:p>
        </w:tc>
        <w:tc>
          <w:tcPr>
            <w:tcW w:w="77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2.1</w:t>
            </w:r>
          </w:p>
        </w:tc>
        <w:tc>
          <w:tcPr>
            <w:tcW w:w="561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Identify other hazards in work area</w:t>
            </w:r>
          </w:p>
        </w:tc>
      </w:tr>
      <w:tr w:rsidTr="00B325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2.2</w:t>
            </w:r>
          </w:p>
        </w:tc>
        <w:tc>
          <w:tcPr>
            <w:tcW w:w="561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Take action to control material hazards as per documentation</w:t>
            </w:r>
          </w:p>
        </w:tc>
      </w:tr>
      <w:tr w:rsidTr="00B325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2.3</w:t>
            </w:r>
          </w:p>
        </w:tc>
        <w:tc>
          <w:tcPr>
            <w:tcW w:w="561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Take appropriate action to control other hazards in the workplace</w:t>
            </w:r>
          </w:p>
        </w:tc>
      </w:tr>
      <w:tr w:rsidTr="00B3255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32552">
            <w:pPr>
              <w:pStyle w:val="BodyText"/>
              <w:rPr>
                <w:lang w:val="en-NZ"/>
              </w:rPr>
            </w:pPr>
          </w:p>
        </w:tc>
      </w:tr>
      <w:tr w:rsidTr="00B325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2552" w:rsidP="00B32552">
            <w:pPr>
              <w:pStyle w:val="BodyText"/>
            </w:pPr>
            <w:r w:rsidRPr="00B32552">
              <w:t>3</w:t>
            </w:r>
          </w:p>
        </w:tc>
        <w:tc>
          <w:tcPr>
            <w:tcW w:w="1962" w:type="dxa"/>
            <w:vMerge w:val="restart"/>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rPr>
                <w:rStyle w:val="SpecialBold"/>
              </w:rPr>
              <w:t>Measure quantity of materials</w:t>
            </w:r>
          </w:p>
        </w:tc>
        <w:tc>
          <w:tcPr>
            <w:tcW w:w="77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3.1</w:t>
            </w:r>
          </w:p>
        </w:tc>
        <w:tc>
          <w:tcPr>
            <w:tcW w:w="561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Identify measuring requirements and select appropriate measuring equipment</w:t>
            </w:r>
          </w:p>
        </w:tc>
      </w:tr>
      <w:tr w:rsidTr="00B325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3.2</w:t>
            </w:r>
          </w:p>
        </w:tc>
        <w:tc>
          <w:tcPr>
            <w:tcW w:w="561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Measure and assemble required quantities</w:t>
            </w:r>
          </w:p>
        </w:tc>
      </w:tr>
      <w:tr w:rsidTr="00B325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3.3</w:t>
            </w:r>
          </w:p>
        </w:tc>
        <w:tc>
          <w:tcPr>
            <w:tcW w:w="561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Check material quantities required</w:t>
            </w:r>
          </w:p>
        </w:tc>
      </w:tr>
      <w:tr w:rsidTr="00B325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3.4</w:t>
            </w:r>
          </w:p>
        </w:tc>
        <w:tc>
          <w:tcPr>
            <w:tcW w:w="561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Complete required documentation and labelling</w:t>
            </w:r>
          </w:p>
        </w:tc>
      </w:tr>
      <w:tr w:rsidTr="00B325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3.5</w:t>
            </w:r>
          </w:p>
        </w:tc>
        <w:tc>
          <w:tcPr>
            <w:tcW w:w="561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Deliver materials to correct location</w:t>
            </w:r>
          </w:p>
        </w:tc>
      </w:tr>
      <w:tr w:rsidTr="00B3255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32552">
            <w:pPr>
              <w:pStyle w:val="BodyText"/>
              <w:rPr>
                <w:lang w:val="en-NZ"/>
              </w:rPr>
            </w:pPr>
          </w:p>
        </w:tc>
      </w:tr>
      <w:tr w:rsidTr="00B325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2552" w:rsidP="00B32552">
            <w:pPr>
              <w:pStyle w:val="BodyText"/>
            </w:pPr>
            <w:r w:rsidRPr="00B32552">
              <w:t>4</w:t>
            </w:r>
          </w:p>
        </w:tc>
        <w:tc>
          <w:tcPr>
            <w:tcW w:w="1962" w:type="dxa"/>
            <w:vMerge w:val="restart"/>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rPr>
                <w:rStyle w:val="SpecialBold"/>
              </w:rPr>
              <w:t>Prepare materials as required</w:t>
            </w:r>
          </w:p>
        </w:tc>
        <w:tc>
          <w:tcPr>
            <w:tcW w:w="77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4.1</w:t>
            </w:r>
          </w:p>
        </w:tc>
        <w:tc>
          <w:tcPr>
            <w:tcW w:w="561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Check that hoppers, bins and holding tanks are free from contamination</w:t>
            </w:r>
          </w:p>
        </w:tc>
      </w:tr>
      <w:tr w:rsidTr="00B325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4.2</w:t>
            </w:r>
          </w:p>
        </w:tc>
        <w:tc>
          <w:tcPr>
            <w:tcW w:w="561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Identify classes of compatible and incompatible chemicals</w:t>
            </w:r>
          </w:p>
        </w:tc>
      </w:tr>
      <w:tr w:rsidTr="00B325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4.3</w:t>
            </w:r>
          </w:p>
        </w:tc>
        <w:tc>
          <w:tcPr>
            <w:tcW w:w="561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Prepare materials to procedures</w:t>
            </w:r>
          </w:p>
        </w:tc>
      </w:tr>
      <w:tr w:rsidTr="00B3255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32552">
            <w:pPr>
              <w:pStyle w:val="BodyText"/>
              <w:rPr>
                <w:lang w:val="en-NZ"/>
              </w:rPr>
            </w:pPr>
          </w:p>
        </w:tc>
      </w:tr>
      <w:tr w:rsidTr="00B325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2552" w:rsidP="00B32552">
            <w:pPr>
              <w:pStyle w:val="BodyText"/>
            </w:pPr>
            <w:r w:rsidRPr="00B32552">
              <w:t>5</w:t>
            </w:r>
          </w:p>
        </w:tc>
        <w:tc>
          <w:tcPr>
            <w:tcW w:w="1962" w:type="dxa"/>
            <w:vMerge w:val="restart"/>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rPr>
                <w:rStyle w:val="SpecialBold"/>
              </w:rPr>
              <w:t>Store assembled materials</w:t>
            </w:r>
          </w:p>
        </w:tc>
        <w:tc>
          <w:tcPr>
            <w:tcW w:w="77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5.1</w:t>
            </w:r>
          </w:p>
        </w:tc>
        <w:tc>
          <w:tcPr>
            <w:tcW w:w="561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Identify the storage conditions required for the main classes of chemicals</w:t>
            </w:r>
          </w:p>
        </w:tc>
      </w:tr>
      <w:tr w:rsidTr="00B325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5.2</w:t>
            </w:r>
          </w:p>
        </w:tc>
        <w:tc>
          <w:tcPr>
            <w:tcW w:w="561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Identify materials that have special storage requirements</w:t>
            </w:r>
          </w:p>
        </w:tc>
      </w:tr>
      <w:tr w:rsidTr="00B325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5.3</w:t>
            </w:r>
          </w:p>
        </w:tc>
        <w:tc>
          <w:tcPr>
            <w:tcW w:w="561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Store and supply materials</w:t>
            </w:r>
          </w:p>
        </w:tc>
      </w:tr>
      <w:tr w:rsidTr="00B3255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32552">
            <w:pPr>
              <w:pStyle w:val="BodyText"/>
              <w:rPr>
                <w:lang w:val="en-NZ"/>
              </w:rPr>
            </w:pPr>
          </w:p>
        </w:tc>
      </w:tr>
      <w:tr w:rsidTr="00B325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2552" w:rsidP="00B32552">
            <w:pPr>
              <w:pStyle w:val="BodyText"/>
            </w:pPr>
            <w:r w:rsidRPr="00B32552">
              <w:t>6</w:t>
            </w:r>
          </w:p>
        </w:tc>
        <w:tc>
          <w:tcPr>
            <w:tcW w:w="1962" w:type="dxa"/>
            <w:vMerge w:val="restart"/>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rPr>
                <w:rStyle w:val="SpecialBold"/>
              </w:rPr>
              <w:t>Dispose of waste materials</w:t>
            </w:r>
          </w:p>
        </w:tc>
        <w:tc>
          <w:tcPr>
            <w:tcW w:w="77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6.1</w:t>
            </w:r>
          </w:p>
        </w:tc>
        <w:tc>
          <w:tcPr>
            <w:tcW w:w="561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Correctly identify waste materials</w:t>
            </w:r>
          </w:p>
        </w:tc>
      </w:tr>
      <w:tr w:rsidTr="00B325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6.2</w:t>
            </w:r>
          </w:p>
        </w:tc>
        <w:tc>
          <w:tcPr>
            <w:tcW w:w="5610" w:type="dxa"/>
            <w:tcBorders>
              <w:top w:val="nil"/>
              <w:left w:val="nil"/>
              <w:bottom w:val="nil"/>
              <w:right w:val="nil"/>
            </w:tcBorders>
            <w:tcMar>
              <w:top w:w="0" w:type="dxa"/>
              <w:left w:w="62" w:type="dxa"/>
              <w:bottom w:w="0" w:type="dxa"/>
              <w:right w:w="62" w:type="dxa"/>
            </w:tcMar>
          </w:tcPr>
          <w:p w:rsidR="00000000" w:rsidRPr="00B32552" w:rsidP="00B32552">
            <w:pPr>
              <w:pStyle w:val="BodyText"/>
            </w:pPr>
            <w:r w:rsidRPr="00B32552">
              <w:t>Dispose of materials to procedures and work health and safety (WHS) and environmental requirements</w:t>
            </w:r>
          </w:p>
        </w:tc>
      </w:tr>
    </w:tbl>
    <w:p w:rsidR="00000000" w:rsidRPr="00B32552" w:rsidP="00B32552">
      <w:pPr>
        <w:pStyle w:val="BodyText"/>
      </w:pPr>
    </w:p>
    <w:p w:rsidR="00000000" w:rsidRPr="00B32552" w:rsidP="00B32552">
      <w:pPr>
        <w:pStyle w:val="AllowPageBreak"/>
      </w:pPr>
    </w:p>
    <w:p w:rsidR="00000000" w:rsidRPr="00B32552" w:rsidP="00B32552">
      <w:pPr>
        <w:pStyle w:val="Heading1"/>
      </w:pPr>
      <w:bookmarkStart w:id="7" w:name="O_906970"/>
      <w:bookmarkEnd w:id="7"/>
      <w:r w:rsidRPr="00B32552">
        <w:t>Foundation Skills</w:t>
      </w:r>
    </w:p>
    <w:p w:rsidR="00000000" w:rsidRPr="00B32552" w:rsidP="00753721">
      <w:pPr>
        <w:pStyle w:val="BodyText"/>
      </w:pPr>
      <w:r w:rsidRPr="00B32552">
        <w:t>This section describe</w:t>
      </w:r>
      <w:r w:rsidRPr="00B32552">
        <w:t>s those language, literacy, numeracy and employment skills that are essential to performance.</w:t>
      </w:r>
    </w:p>
    <w:p w:rsidR="00000000" w:rsidRPr="00B32552" w:rsidP="00753721">
      <w:pPr>
        <w:pStyle w:val="BodyText"/>
      </w:pPr>
      <w:r w:rsidRPr="00B32552">
        <w:t>Foundation skills essential to performance are explicit in the performance criteria of this unit of competency.</w:t>
      </w:r>
    </w:p>
    <w:p w:rsidR="00000000" w:rsidRPr="00B32552" w:rsidP="00B32552">
      <w:pPr>
        <w:pStyle w:val="Heading1"/>
      </w:pPr>
      <w:bookmarkStart w:id="8" w:name="O_906969"/>
      <w:bookmarkEnd w:id="8"/>
      <w:r w:rsidRPr="00B32552">
        <w:t>Range of Conditions</w:t>
      </w:r>
    </w:p>
    <w:tbl>
      <w:tblPr>
        <w:tblW w:w="0" w:type="auto"/>
        <w:tblCellMar>
          <w:left w:w="62" w:type="dxa"/>
          <w:right w:w="62" w:type="dxa"/>
        </w:tblCellMar>
        <w:tblLook w:val="0000"/>
      </w:tblPr>
      <w:tblGrid>
        <w:gridCol w:w="2163"/>
        <w:gridCol w:w="7033"/>
      </w:tblGrid>
      <w:tr w:rsidTr="0075372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t>This field a</w:t>
            </w:r>
            <w:r w:rsidRPr="00B32552">
              <w:t>llows for different work environments and conditions that may affect performance. Essential operating conditions that may be present (depending on the work situation, needs of the candidate, accessibility of the item, and local industry and regional contex</w:t>
            </w:r>
            <w:r w:rsidRPr="00B32552">
              <w:t>ts) are included.</w:t>
            </w:r>
          </w:p>
        </w:tc>
      </w:tr>
      <w:tr w:rsidTr="007537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B32552" w:rsidP="00B32552">
            <w:pPr>
              <w:pStyle w:val="BodyText"/>
            </w:pPr>
            <w:r w:rsidRPr="00B32552">
              <w:t xml:space="preserve">The latest version of all legislation, regulations, industry codes of practice and Australian/international standards, or the version specified </w:t>
            </w:r>
            <w:r w:rsidRPr="00B32552">
              <w:t>by the local regulatory authority, must be used, and include one or more of the following:</w:t>
            </w:r>
          </w:p>
          <w:p w:rsidR="00000000" w:rsidRPr="00B32552" w:rsidP="00B32552">
            <w:pPr>
              <w:pStyle w:val="ListBullet"/>
            </w:pPr>
            <w:r w:rsidRPr="00B32552">
              <w:t>legislative requirements, including work health and safety (WHS)</w:t>
            </w:r>
          </w:p>
          <w:p w:rsidR="00000000" w:rsidRPr="00B32552" w:rsidP="00B32552">
            <w:pPr>
              <w:pStyle w:val="ListBullet"/>
            </w:pPr>
            <w:r w:rsidRPr="00B32552">
              <w:t>industry codes of practice and guidelines</w:t>
            </w:r>
          </w:p>
          <w:p w:rsidR="00000000" w:rsidRPr="00B32552" w:rsidP="00B32552">
            <w:pPr>
              <w:pStyle w:val="ListBullet"/>
            </w:pPr>
            <w:r w:rsidRPr="00B32552">
              <w:t xml:space="preserve">environmental regulations and guidelines </w:t>
            </w:r>
          </w:p>
          <w:p w:rsidR="00000000" w:rsidRPr="00B32552" w:rsidP="00B32552">
            <w:pPr>
              <w:pStyle w:val="ListBullet"/>
            </w:pPr>
            <w:r w:rsidRPr="00B32552">
              <w:t xml:space="preserve">Australian and </w:t>
            </w:r>
            <w:r w:rsidRPr="00B32552">
              <w:t>other standards</w:t>
            </w:r>
          </w:p>
          <w:p w:rsidR="00000000" w:rsidRPr="00B32552" w:rsidP="00B32552">
            <w:pPr>
              <w:pStyle w:val="ListBullet"/>
            </w:pPr>
            <w:r w:rsidRPr="00B32552">
              <w:t>licence and certification requirements</w:t>
            </w:r>
          </w:p>
          <w:p w:rsidR="00000000" w:rsidP="00B32552">
            <w:pPr>
              <w:pStyle w:val="BodyText"/>
              <w:rPr>
                <w:lang w:val="en-NZ"/>
              </w:rPr>
            </w:pPr>
          </w:p>
        </w:tc>
      </w:tr>
      <w:tr w:rsidTr="007537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rPr>
                <w:rStyle w:val="SpecialBold"/>
              </w:rPr>
              <w:t>Materials preparation</w:t>
            </w:r>
          </w:p>
        </w:tc>
        <w:tc>
          <w:tcPr>
            <w:tcW w:w="0" w:type="auto"/>
            <w:tcBorders>
              <w:top w:val="nil"/>
              <w:left w:val="nil"/>
              <w:bottom w:val="nil"/>
              <w:right w:val="nil"/>
            </w:tcBorders>
            <w:tcMar>
              <w:top w:w="0" w:type="dxa"/>
              <w:left w:w="62" w:type="dxa"/>
              <w:bottom w:w="0" w:type="dxa"/>
              <w:right w:w="62" w:type="dxa"/>
            </w:tcMar>
          </w:tcPr>
          <w:p w:rsidR="00000000" w:rsidRPr="00B32552" w:rsidP="00B32552">
            <w:pPr>
              <w:pStyle w:val="BodyText"/>
            </w:pPr>
            <w:r w:rsidRPr="00B32552">
              <w:t>Materials preparation includes one or more of the following:</w:t>
            </w:r>
          </w:p>
          <w:p w:rsidR="00000000" w:rsidRPr="00B32552" w:rsidP="00B32552">
            <w:pPr>
              <w:pStyle w:val="ListBullet"/>
            </w:pPr>
            <w:r w:rsidRPr="00B32552">
              <w:t>pre-production measuring, assembling and identification of materials</w:t>
            </w:r>
          </w:p>
          <w:p w:rsidR="00000000" w:rsidRPr="00B32552" w:rsidP="00B32552">
            <w:pPr>
              <w:pStyle w:val="ListBullet"/>
            </w:pPr>
            <w:r w:rsidRPr="00B32552">
              <w:t>warming to melt waxy or other materials</w:t>
            </w:r>
          </w:p>
          <w:p w:rsidR="00000000" w:rsidRPr="00B32552" w:rsidP="00B32552">
            <w:pPr>
              <w:pStyle w:val="ListBullet"/>
            </w:pPr>
            <w:r w:rsidRPr="00B32552">
              <w:t>breaking up solid materials into pieces or smaller lumps</w:t>
            </w:r>
          </w:p>
          <w:p w:rsidR="00000000" w:rsidRPr="00B32552" w:rsidP="00B32552">
            <w:pPr>
              <w:pStyle w:val="ListBullet"/>
            </w:pPr>
            <w:r w:rsidRPr="00B32552">
              <w:t>passing materials through an in-line delumper</w:t>
            </w:r>
          </w:p>
          <w:p w:rsidR="00000000" w:rsidRPr="00B32552" w:rsidP="00B32552">
            <w:pPr>
              <w:pStyle w:val="ListBullet"/>
            </w:pPr>
            <w:r w:rsidRPr="00B32552">
              <w:t>blending a powder or liquid into a solution prior to use in the process</w:t>
            </w:r>
          </w:p>
          <w:p w:rsidR="00000000" w:rsidRPr="00B32552" w:rsidP="00B32552">
            <w:pPr>
              <w:pStyle w:val="ListBullet"/>
            </w:pPr>
            <w:r w:rsidRPr="00B32552">
              <w:t>blending powders prior to production</w:t>
            </w:r>
          </w:p>
          <w:p w:rsidR="00000000" w:rsidRPr="00B32552" w:rsidP="00B32552">
            <w:pPr>
              <w:pStyle w:val="ListBullet"/>
            </w:pPr>
            <w:r w:rsidRPr="00B32552">
              <w:t>dilution of solutions</w:t>
            </w:r>
          </w:p>
          <w:p w:rsidR="00000000" w:rsidRPr="00B32552" w:rsidP="00B32552">
            <w:pPr>
              <w:pStyle w:val="ListBullet"/>
            </w:pPr>
            <w:r w:rsidRPr="00B32552">
              <w:t>preparation of a solut</w:t>
            </w:r>
            <w:r w:rsidRPr="00B32552">
              <w:t>ion for dosing into a process</w:t>
            </w:r>
          </w:p>
          <w:p w:rsidR="00000000" w:rsidP="00B32552">
            <w:pPr>
              <w:pStyle w:val="BodyText"/>
              <w:rPr>
                <w:lang w:val="en-NZ"/>
              </w:rPr>
            </w:pPr>
          </w:p>
        </w:tc>
      </w:tr>
      <w:tr w:rsidTr="007537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rPr>
                <w:rStyle w:val="SpecialBold"/>
              </w:rPr>
              <w:t>Materials</w:t>
            </w:r>
          </w:p>
        </w:tc>
        <w:tc>
          <w:tcPr>
            <w:tcW w:w="0" w:type="auto"/>
            <w:tcBorders>
              <w:top w:val="nil"/>
              <w:left w:val="nil"/>
              <w:bottom w:val="nil"/>
              <w:right w:val="nil"/>
            </w:tcBorders>
            <w:tcMar>
              <w:top w:w="0" w:type="dxa"/>
              <w:left w:w="62" w:type="dxa"/>
              <w:bottom w:w="0" w:type="dxa"/>
              <w:right w:w="62" w:type="dxa"/>
            </w:tcMar>
          </w:tcPr>
          <w:p w:rsidR="00000000" w:rsidRPr="00B32552" w:rsidP="00B32552">
            <w:pPr>
              <w:pStyle w:val="BodyText"/>
            </w:pPr>
            <w:r w:rsidRPr="00B32552">
              <w:t>Materials include one or more of the following:</w:t>
            </w:r>
          </w:p>
          <w:p w:rsidR="00000000" w:rsidRPr="00B32552" w:rsidP="00B32552">
            <w:pPr>
              <w:pStyle w:val="ListBullet"/>
            </w:pPr>
            <w:r w:rsidRPr="00B32552">
              <w:t>raw materials</w:t>
            </w:r>
          </w:p>
          <w:p w:rsidR="00000000" w:rsidRPr="00B32552" w:rsidP="00B32552">
            <w:pPr>
              <w:pStyle w:val="ListBullet"/>
            </w:pPr>
            <w:r w:rsidRPr="00B32552">
              <w:t>packaging materials</w:t>
            </w:r>
          </w:p>
          <w:p w:rsidR="00000000" w:rsidRPr="00B32552" w:rsidP="00B32552">
            <w:pPr>
              <w:pStyle w:val="ListBullet"/>
            </w:pPr>
            <w:r w:rsidRPr="00B32552">
              <w:t>consumables</w:t>
            </w:r>
          </w:p>
          <w:p w:rsidR="00000000" w:rsidP="00B32552">
            <w:pPr>
              <w:pStyle w:val="BodyText"/>
              <w:rPr>
                <w:lang w:val="en-NZ"/>
              </w:rPr>
            </w:pPr>
          </w:p>
        </w:tc>
      </w:tr>
      <w:tr w:rsidTr="007537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32552" w:rsidP="00B32552">
            <w:pPr>
              <w:pStyle w:val="BodyText"/>
            </w:pPr>
            <w:r w:rsidRPr="00B32552">
              <w:t>All operations must be performed in accordance with relevant procedures.</w:t>
            </w:r>
          </w:p>
          <w:p w:rsidR="00000000" w:rsidRPr="00B32552" w:rsidP="00B32552">
            <w:pPr>
              <w:pStyle w:val="BodyText"/>
            </w:pPr>
          </w:p>
          <w:p w:rsidR="00000000" w:rsidRPr="00B32552" w:rsidP="00B32552">
            <w:pPr>
              <w:pStyle w:val="BodyText"/>
            </w:pPr>
            <w:r w:rsidRPr="00B32552">
              <w:t>Procedures are written, verbal, visual, computer-based or in some other form, and include one or more of the following:</w:t>
            </w:r>
          </w:p>
          <w:p w:rsidR="00000000" w:rsidRPr="00B32552" w:rsidP="00B32552">
            <w:pPr>
              <w:pStyle w:val="ListBullet"/>
            </w:pPr>
            <w:r w:rsidRPr="00B32552">
              <w:t>emergency procedures</w:t>
            </w:r>
          </w:p>
          <w:p w:rsidR="00000000" w:rsidRPr="00B32552" w:rsidP="00B32552">
            <w:pPr>
              <w:pStyle w:val="ListBullet"/>
            </w:pPr>
            <w:r w:rsidRPr="00B32552">
              <w:t>work instructions</w:t>
            </w:r>
          </w:p>
          <w:p w:rsidR="00000000" w:rsidRPr="00B32552" w:rsidP="00B32552">
            <w:pPr>
              <w:pStyle w:val="ListBullet"/>
            </w:pPr>
            <w:r w:rsidRPr="00B32552">
              <w:t>standard operating procedures (SOPs)</w:t>
            </w:r>
          </w:p>
          <w:p w:rsidR="00000000" w:rsidRPr="00B32552" w:rsidP="00B32552">
            <w:pPr>
              <w:pStyle w:val="ListBullet"/>
            </w:pPr>
            <w:r w:rsidRPr="00B32552">
              <w:t>safe work method statements (SWMS)</w:t>
            </w:r>
          </w:p>
          <w:p w:rsidR="00000000" w:rsidRPr="00B32552" w:rsidP="00B32552">
            <w:pPr>
              <w:pStyle w:val="ListBullet"/>
            </w:pPr>
            <w:r w:rsidRPr="00B32552">
              <w:t>formulas/recipes</w:t>
            </w:r>
          </w:p>
          <w:p w:rsidR="00000000" w:rsidRPr="00B32552" w:rsidP="00B32552">
            <w:pPr>
              <w:pStyle w:val="ListBullet"/>
            </w:pPr>
            <w:r w:rsidRPr="00B32552">
              <w:t>batch s</w:t>
            </w:r>
            <w:r w:rsidRPr="00B32552">
              <w:t>heets</w:t>
            </w:r>
          </w:p>
          <w:p w:rsidR="00000000" w:rsidRPr="00B32552" w:rsidP="00B32552">
            <w:pPr>
              <w:pStyle w:val="ListBullet"/>
            </w:pPr>
            <w:r w:rsidRPr="00B32552">
              <w:t>temporary instructions</w:t>
            </w:r>
          </w:p>
          <w:p w:rsidR="00000000" w:rsidRPr="00B32552" w:rsidP="00B32552">
            <w:pPr>
              <w:pStyle w:val="ListBullet"/>
            </w:pPr>
            <w:r w:rsidRPr="00B32552">
              <w:t xml:space="preserve">any similar instructions provided for the smooth running of the plant </w:t>
            </w:r>
          </w:p>
          <w:p w:rsidR="00000000" w:rsidP="00B32552">
            <w:pPr>
              <w:pStyle w:val="BodyText"/>
              <w:rPr>
                <w:lang w:val="en-NZ"/>
              </w:rPr>
            </w:pPr>
          </w:p>
        </w:tc>
      </w:tr>
      <w:tr w:rsidTr="007537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B32552" w:rsidP="00B32552">
            <w:pPr>
              <w:pStyle w:val="BodyText"/>
            </w:pPr>
            <w:r w:rsidRPr="00B32552">
              <w:t>Equipment includes one or more of the following:</w:t>
            </w:r>
          </w:p>
          <w:p w:rsidR="00000000" w:rsidRPr="00B32552" w:rsidP="00B32552">
            <w:pPr>
              <w:pStyle w:val="ListBullet"/>
            </w:pPr>
            <w:r w:rsidRPr="00B32552">
              <w:t>buckets</w:t>
            </w:r>
          </w:p>
          <w:p w:rsidR="00000000" w:rsidRPr="00B32552" w:rsidP="00B32552">
            <w:pPr>
              <w:pStyle w:val="ListBullet"/>
            </w:pPr>
            <w:r w:rsidRPr="00B32552">
              <w:t>stirring paddle</w:t>
            </w:r>
          </w:p>
          <w:p w:rsidR="00000000" w:rsidRPr="00B32552" w:rsidP="00B32552">
            <w:pPr>
              <w:pStyle w:val="ListBullet"/>
            </w:pPr>
            <w:r w:rsidRPr="00B32552">
              <w:t>propeller or drum mixers</w:t>
            </w:r>
          </w:p>
          <w:p w:rsidR="00000000" w:rsidRPr="00B32552" w:rsidP="00B32552">
            <w:pPr>
              <w:pStyle w:val="ListBullet"/>
            </w:pPr>
            <w:r w:rsidRPr="00B32552">
              <w:t>delumpers</w:t>
            </w:r>
          </w:p>
          <w:p w:rsidR="00000000" w:rsidRPr="00B32552" w:rsidP="00B32552">
            <w:pPr>
              <w:pStyle w:val="ListBullet"/>
            </w:pPr>
            <w:r w:rsidRPr="00B32552">
              <w:t>hammers or axes</w:t>
            </w:r>
          </w:p>
          <w:p w:rsidR="00000000" w:rsidRPr="00B32552" w:rsidP="00B32552">
            <w:pPr>
              <w:pStyle w:val="ListBullet"/>
            </w:pPr>
            <w:r w:rsidRPr="00B32552">
              <w:t>measuring equipment, including scales, flow meters and graduated vessels</w:t>
            </w:r>
          </w:p>
          <w:p w:rsidR="00000000" w:rsidRPr="00B32552" w:rsidP="00B32552">
            <w:pPr>
              <w:pStyle w:val="ListBullet"/>
            </w:pPr>
            <w:r w:rsidRPr="00B32552">
              <w:t>hard hats</w:t>
            </w:r>
          </w:p>
          <w:p w:rsidR="00000000" w:rsidRPr="00B32552" w:rsidP="00B32552">
            <w:pPr>
              <w:pStyle w:val="ListBullet"/>
            </w:pPr>
            <w:r w:rsidRPr="00B32552">
              <w:t>goggles/glasses/face shields</w:t>
            </w:r>
          </w:p>
          <w:p w:rsidR="00000000" w:rsidRPr="00B32552" w:rsidP="00B32552">
            <w:pPr>
              <w:pStyle w:val="ListBullet"/>
            </w:pPr>
            <w:r w:rsidRPr="00B32552">
              <w:t>hearing protection (ear muffs and plugs)</w:t>
            </w:r>
          </w:p>
          <w:p w:rsidR="00000000" w:rsidRPr="00B32552" w:rsidP="00B32552">
            <w:pPr>
              <w:pStyle w:val="ListBullet"/>
            </w:pPr>
            <w:r w:rsidRPr="00B32552">
              <w:t>dusk masks/canister masks/self contained breathing apparatus (SCBA)/long range breathers</w:t>
            </w:r>
          </w:p>
          <w:p w:rsidR="00000000" w:rsidRPr="00B32552" w:rsidP="00B32552">
            <w:pPr>
              <w:pStyle w:val="ListBullet"/>
            </w:pPr>
            <w:r w:rsidRPr="00B32552">
              <w:t>gloves/gauntle</w:t>
            </w:r>
            <w:r w:rsidRPr="00B32552">
              <w:t>ts</w:t>
            </w:r>
          </w:p>
          <w:p w:rsidR="00000000" w:rsidRPr="00B32552" w:rsidP="00B32552">
            <w:pPr>
              <w:pStyle w:val="ListBullet"/>
            </w:pPr>
            <w:r w:rsidRPr="00B32552">
              <w:t>safety boots</w:t>
            </w:r>
          </w:p>
          <w:p w:rsidR="00000000" w:rsidRPr="00B32552" w:rsidP="00B32552">
            <w:pPr>
              <w:pStyle w:val="ListBullet"/>
            </w:pPr>
            <w:r w:rsidRPr="00B32552">
              <w:t>antistatic equipment</w:t>
            </w:r>
          </w:p>
          <w:p w:rsidR="00000000" w:rsidRPr="00B32552" w:rsidP="00B32552">
            <w:pPr>
              <w:pStyle w:val="ListBullet"/>
            </w:pPr>
            <w:r w:rsidRPr="00B32552">
              <w:t>overalls/aprons/acid jackets/pants</w:t>
            </w:r>
          </w:p>
          <w:p w:rsidR="00000000" w:rsidRPr="00B32552" w:rsidP="00B32552">
            <w:pPr>
              <w:pStyle w:val="ListBullet"/>
            </w:pPr>
            <w:r w:rsidRPr="00B32552">
              <w:t>handling aids</w:t>
            </w:r>
          </w:p>
          <w:p w:rsidR="00000000" w:rsidRPr="00B32552" w:rsidP="00B32552">
            <w:pPr>
              <w:pStyle w:val="ListBullet"/>
            </w:pPr>
            <w:r w:rsidRPr="00B32552">
              <w:t>other safety equipment</w:t>
            </w:r>
          </w:p>
          <w:p w:rsidR="00000000" w:rsidP="00B32552">
            <w:pPr>
              <w:pStyle w:val="BodyText"/>
              <w:rPr>
                <w:lang w:val="en-NZ"/>
              </w:rPr>
            </w:pPr>
          </w:p>
        </w:tc>
      </w:tr>
      <w:tr w:rsidTr="007537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rPr>
                <w:rStyle w:val="SpecialBold"/>
              </w:rPr>
              <w:t>Material hazards and handling procedures</w:t>
            </w:r>
          </w:p>
        </w:tc>
        <w:tc>
          <w:tcPr>
            <w:tcW w:w="0" w:type="auto"/>
            <w:tcBorders>
              <w:top w:val="nil"/>
              <w:left w:val="nil"/>
              <w:bottom w:val="nil"/>
              <w:right w:val="nil"/>
            </w:tcBorders>
            <w:tcMar>
              <w:top w:w="0" w:type="dxa"/>
              <w:left w:w="62" w:type="dxa"/>
              <w:bottom w:w="0" w:type="dxa"/>
              <w:right w:w="62" w:type="dxa"/>
            </w:tcMar>
          </w:tcPr>
          <w:p w:rsidR="00000000" w:rsidRPr="00B32552" w:rsidP="00B32552">
            <w:pPr>
              <w:pStyle w:val="BodyText"/>
            </w:pPr>
            <w:r w:rsidRPr="00B32552">
              <w:t>Material hazards and handling procedures include one or more of the following:</w:t>
            </w:r>
          </w:p>
          <w:p w:rsidR="00000000" w:rsidRPr="00B32552" w:rsidP="00B32552">
            <w:pPr>
              <w:pStyle w:val="ListBullet"/>
            </w:pPr>
            <w:r w:rsidRPr="00B32552">
              <w:t>labels</w:t>
            </w:r>
          </w:p>
          <w:p w:rsidR="00000000" w:rsidRPr="00B32552" w:rsidP="00B32552">
            <w:pPr>
              <w:pStyle w:val="ListBullet"/>
            </w:pPr>
            <w:r w:rsidRPr="00B32552">
              <w:t>safety data sheets (SDS)</w:t>
            </w:r>
          </w:p>
          <w:p w:rsidR="00000000" w:rsidRPr="00B32552" w:rsidP="00B32552">
            <w:pPr>
              <w:pStyle w:val="ListBullet"/>
            </w:pPr>
            <w:r w:rsidRPr="00B32552">
              <w:t>verbal direction from supervisor or other person</w:t>
            </w:r>
          </w:p>
          <w:p w:rsidR="00000000" w:rsidRPr="00B32552" w:rsidP="00B32552">
            <w:pPr>
              <w:pStyle w:val="ListBullet"/>
            </w:pPr>
            <w:r w:rsidRPr="00B32552">
              <w:t>other standard sources, such as:</w:t>
            </w:r>
          </w:p>
          <w:p w:rsidR="00000000" w:rsidRPr="00B32552" w:rsidP="00B32552">
            <w:pPr>
              <w:pStyle w:val="ListBullet2"/>
            </w:pPr>
            <w:r w:rsidRPr="00B32552">
              <w:t>enterprise procedures</w:t>
            </w:r>
          </w:p>
          <w:p w:rsidR="00000000" w:rsidRPr="00B32552" w:rsidP="00B32552">
            <w:pPr>
              <w:pStyle w:val="ListBullet2"/>
            </w:pPr>
            <w:r w:rsidRPr="00B32552">
              <w:t>HAZCHEM symbols and codes</w:t>
            </w:r>
          </w:p>
          <w:p w:rsidR="00000000" w:rsidRPr="00B32552" w:rsidP="00B32552">
            <w:pPr>
              <w:pStyle w:val="ListBullet2"/>
            </w:pPr>
            <w:r w:rsidRPr="00B32552">
              <w:t>spill containment and disposal procedures</w:t>
            </w:r>
          </w:p>
          <w:p w:rsidR="00000000" w:rsidP="00B32552">
            <w:pPr>
              <w:pStyle w:val="BodyText"/>
              <w:rPr>
                <w:lang w:val="en-NZ"/>
              </w:rPr>
            </w:pPr>
          </w:p>
        </w:tc>
      </w:tr>
      <w:tr w:rsidTr="007537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2552">
            <w:pPr>
              <w:pStyle w:val="BodyText"/>
              <w:rPr>
                <w:lang w:val="en-NZ"/>
              </w:rPr>
            </w:pPr>
            <w:r w:rsidRPr="00B32552">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B32552" w:rsidP="00B32552">
            <w:pPr>
              <w:pStyle w:val="BodyText"/>
            </w:pPr>
            <w:r w:rsidRPr="00B32552">
              <w:t>Hazards include one or more of the following:</w:t>
            </w:r>
          </w:p>
          <w:p w:rsidR="00000000" w:rsidRPr="00B32552" w:rsidP="00B32552">
            <w:pPr>
              <w:pStyle w:val="ListBullet"/>
            </w:pPr>
            <w:r w:rsidRPr="00B32552">
              <w:t>smoke, darkness and heat</w:t>
            </w:r>
          </w:p>
          <w:p w:rsidR="00000000" w:rsidRPr="00B32552" w:rsidP="00B32552">
            <w:pPr>
              <w:pStyle w:val="ListBullet"/>
            </w:pPr>
            <w:r w:rsidRPr="00B32552">
              <w:t>dust or other atmospheric hazards</w:t>
            </w:r>
          </w:p>
          <w:p w:rsidR="00000000" w:rsidRPr="00B32552" w:rsidP="00B32552">
            <w:pPr>
              <w:pStyle w:val="ListBullet"/>
            </w:pPr>
            <w:r w:rsidRPr="00B32552">
              <w:t>electricity</w:t>
            </w:r>
          </w:p>
          <w:p w:rsidR="00000000" w:rsidRPr="00B32552" w:rsidP="00B32552">
            <w:pPr>
              <w:pStyle w:val="ListBullet"/>
            </w:pPr>
            <w:r w:rsidRPr="00B32552">
              <w:t>gas</w:t>
            </w:r>
          </w:p>
          <w:p w:rsidR="00000000" w:rsidRPr="00B32552" w:rsidP="00B32552">
            <w:pPr>
              <w:pStyle w:val="ListBullet"/>
            </w:pPr>
            <w:r w:rsidRPr="00B32552">
              <w:t xml:space="preserve">gases and liquids under pressure </w:t>
            </w:r>
          </w:p>
          <w:p w:rsidR="00000000" w:rsidRPr="00B32552" w:rsidP="00B32552">
            <w:pPr>
              <w:pStyle w:val="ListBullet"/>
            </w:pPr>
            <w:r w:rsidRPr="00B32552">
              <w:t>structural hazards</w:t>
            </w:r>
          </w:p>
          <w:p w:rsidR="00000000" w:rsidRPr="00B32552" w:rsidP="00B32552">
            <w:pPr>
              <w:pStyle w:val="ListBullet"/>
            </w:pPr>
            <w:r w:rsidRPr="00B32552">
              <w:t>structural collapse</w:t>
            </w:r>
          </w:p>
          <w:p w:rsidR="00000000" w:rsidRPr="00B32552" w:rsidP="00B32552">
            <w:pPr>
              <w:pStyle w:val="ListBullet"/>
            </w:pPr>
            <w:r w:rsidRPr="00B32552">
              <w:t>equipment failures</w:t>
            </w:r>
          </w:p>
          <w:p w:rsidR="00000000" w:rsidRPr="00B32552" w:rsidP="00B32552">
            <w:pPr>
              <w:pStyle w:val="ListBullet"/>
            </w:pPr>
            <w:r w:rsidRPr="00B32552">
              <w:t>industrial (machinery, equipment and product)</w:t>
            </w:r>
          </w:p>
          <w:p w:rsidR="00000000" w:rsidRPr="00B32552" w:rsidP="00B32552">
            <w:pPr>
              <w:pStyle w:val="ListBullet"/>
            </w:pPr>
            <w:r w:rsidRPr="00B32552">
              <w:t>equipment or product mass</w:t>
            </w:r>
          </w:p>
          <w:p w:rsidR="00000000" w:rsidRPr="00B32552" w:rsidP="00B32552">
            <w:pPr>
              <w:pStyle w:val="ListBullet"/>
            </w:pPr>
            <w:r w:rsidRPr="00B32552">
              <w:t>noise, rotational equipment or vibration</w:t>
            </w:r>
          </w:p>
          <w:p w:rsidR="00000000" w:rsidRPr="00B32552" w:rsidP="00B32552">
            <w:pPr>
              <w:pStyle w:val="ListBullet"/>
            </w:pPr>
            <w:r w:rsidRPr="00B32552">
              <w:t>plant services (steam, condensate and cooling water)</w:t>
            </w:r>
          </w:p>
          <w:p w:rsidR="00000000" w:rsidRPr="00B32552" w:rsidP="00B32552">
            <w:pPr>
              <w:pStyle w:val="ListBullet"/>
            </w:pPr>
            <w:r w:rsidRPr="00B32552">
              <w:t xml:space="preserve">limited head spaces or overhangs </w:t>
            </w:r>
          </w:p>
          <w:p w:rsidR="00000000" w:rsidRPr="00B32552" w:rsidP="00B32552">
            <w:pPr>
              <w:pStyle w:val="ListBullet"/>
            </w:pPr>
            <w:r w:rsidRPr="00B32552">
              <w:t>working at heights, in restricted or confined spaces, or in environments subjected to heat, noise, dusts or vapours or other atm</w:t>
            </w:r>
            <w:r w:rsidRPr="00B32552">
              <w:t>ospheric hazards</w:t>
            </w:r>
          </w:p>
          <w:p w:rsidR="00000000" w:rsidRPr="00B32552" w:rsidP="00B32552">
            <w:pPr>
              <w:pStyle w:val="ListBullet"/>
            </w:pPr>
            <w:r w:rsidRPr="00B32552">
              <w:t>flammability and explosivity</w:t>
            </w:r>
          </w:p>
          <w:p w:rsidR="00000000" w:rsidRPr="00B32552" w:rsidP="00B32552">
            <w:pPr>
              <w:pStyle w:val="ListBullet"/>
            </w:pPr>
            <w:r w:rsidRPr="00B32552">
              <w:t>hazardous products and materials</w:t>
            </w:r>
          </w:p>
          <w:p w:rsidR="00000000" w:rsidRPr="00B32552" w:rsidP="00B32552">
            <w:pPr>
              <w:pStyle w:val="ListBullet"/>
            </w:pPr>
            <w:r w:rsidRPr="00B32552">
              <w:t>unauthorised personnel</w:t>
            </w:r>
          </w:p>
          <w:p w:rsidR="00000000" w:rsidRPr="00B32552" w:rsidP="00B32552">
            <w:pPr>
              <w:pStyle w:val="ListBullet"/>
            </w:pPr>
            <w:r w:rsidRPr="00B32552">
              <w:t>sharp edges, protrusions or obstructions</w:t>
            </w:r>
          </w:p>
          <w:p w:rsidR="00000000" w:rsidRPr="00B32552" w:rsidP="00B32552">
            <w:pPr>
              <w:pStyle w:val="ListBullet"/>
            </w:pPr>
            <w:r w:rsidRPr="00B32552">
              <w:t>slippery surfaces, spills or leaks</w:t>
            </w:r>
          </w:p>
          <w:p w:rsidR="00000000" w:rsidRPr="00B32552" w:rsidP="00B32552">
            <w:pPr>
              <w:pStyle w:val="ListBullet"/>
            </w:pPr>
            <w:r w:rsidRPr="00B32552">
              <w:t>extreme weather</w:t>
            </w:r>
          </w:p>
          <w:p w:rsidR="00000000" w:rsidRPr="00B32552" w:rsidP="00B32552">
            <w:pPr>
              <w:pStyle w:val="ListBullet"/>
            </w:pPr>
            <w:r w:rsidRPr="00B32552">
              <w:t>other hazards that might arise</w:t>
            </w:r>
          </w:p>
        </w:tc>
      </w:tr>
    </w:tbl>
    <w:p w:rsidR="00000000" w:rsidRPr="00B32552" w:rsidP="00B32552">
      <w:pPr>
        <w:pStyle w:val="BodyText"/>
      </w:pPr>
    </w:p>
    <w:p w:rsidR="00000000" w:rsidRPr="00B32552" w:rsidP="00B32552">
      <w:pPr>
        <w:pStyle w:val="AllowPageBreak"/>
      </w:pPr>
    </w:p>
    <w:p w:rsidR="00000000" w:rsidRPr="00B32552" w:rsidP="00B32552">
      <w:pPr>
        <w:pStyle w:val="Heading1"/>
      </w:pPr>
      <w:bookmarkStart w:id="9" w:name="O_906968"/>
      <w:bookmarkEnd w:id="9"/>
      <w:r w:rsidRPr="00B32552">
        <w:t>Unit Mapping Information</w:t>
      </w:r>
    </w:p>
    <w:p w:rsidR="00000000" w:rsidRPr="00B32552" w:rsidP="00753721">
      <w:pPr>
        <w:pStyle w:val="BodyText"/>
      </w:pPr>
      <w:r w:rsidRPr="00B32552">
        <w:t>Release 1. Supersedes and is equivalent to PMAOPS105C Select and prepare materials</w:t>
      </w:r>
    </w:p>
    <w:p w:rsidR="00000000" w:rsidRPr="00B32552" w:rsidP="00B32552">
      <w:pPr>
        <w:pStyle w:val="Heading1"/>
      </w:pPr>
      <w:bookmarkStart w:id="10" w:name="O_906961"/>
      <w:bookmarkEnd w:id="10"/>
      <w:r w:rsidRPr="00B32552">
        <w:t>Links</w:t>
      </w:r>
    </w:p>
    <w:p w:rsidR="00000000" w:rsidRPr="00B32552" w:rsidP="00753721">
      <w:pPr>
        <w:pStyle w:val="BodyText"/>
      </w:pPr>
      <w:r w:rsidRPr="00B32552">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AC0872">
        <w:rPr>
          <w:rStyle w:val="Hyperlink"/>
        </w:rPr>
        <w:t>https://vetnet.gov.au/Pages/TrainingDocs.aspx?q=9fc2cf53-e570-4e9f-ad6a-b228ffdb6875</w:t>
      </w:r>
      <w:r>
        <w:fldChar w:fldCharType="end"/>
      </w:r>
    </w:p>
    <w:p w:rsidR="00000000" w:rsidRPr="00B32552" w:rsidP="00B32552"/>
    <w:sectPr w:rsidSect="00B325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5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552" w:rsidRPr="00753721" w:rsidP="007537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5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721" w:rsidP="00B325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53721" w:rsidP="00B3255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53721" w:rsidP="00B325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5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7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2552" w:rsidRPr="00753721" w:rsidP="007537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5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721" w:rsidRPr="002D2AF8" w:rsidP="00B32552">
    <w:pPr>
      <w:pStyle w:val="Header"/>
      <w:framePr w:wrap="around"/>
    </w:pPr>
    <w:r>
      <w:fldChar w:fldCharType="begin"/>
    </w:r>
    <w:r>
      <w:instrText xml:space="preserve"> TITLE   \* MERGEFORMAT </w:instrText>
    </w:r>
    <w:r>
      <w:fldChar w:fldCharType="separate"/>
    </w:r>
    <w:r>
      <w:t>PMAOPS105 Select and prepare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53721" w:rsidP="00B325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16F2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F0CB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6838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5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2552"/>
    <w:pPr>
      <w:spacing w:before="360" w:after="60"/>
      <w:outlineLvl w:val="0"/>
    </w:pPr>
    <w:rPr>
      <w:sz w:val="32"/>
    </w:rPr>
  </w:style>
  <w:style w:type="paragraph" w:styleId="Heading2">
    <w:name w:val="heading 2"/>
    <w:basedOn w:val="HeadingBase"/>
    <w:next w:val="BodyText"/>
    <w:link w:val="Heading2Char"/>
    <w:qFormat/>
    <w:rsid w:val="00B32552"/>
    <w:pPr>
      <w:keepLines/>
      <w:spacing w:before="240" w:after="120"/>
      <w:outlineLvl w:val="1"/>
    </w:pPr>
    <w:rPr>
      <w:sz w:val="28"/>
      <w:szCs w:val="40"/>
    </w:rPr>
  </w:style>
  <w:style w:type="paragraph" w:styleId="Heading3">
    <w:name w:val="heading 3"/>
    <w:basedOn w:val="HeadingBase"/>
    <w:next w:val="BodyText"/>
    <w:link w:val="Heading3Char"/>
    <w:qFormat/>
    <w:rsid w:val="00B32552"/>
    <w:pPr>
      <w:spacing w:before="180" w:after="120"/>
      <w:outlineLvl w:val="2"/>
    </w:pPr>
    <w:rPr>
      <w:spacing w:val="-10"/>
      <w:kern w:val="32"/>
    </w:rPr>
  </w:style>
  <w:style w:type="paragraph" w:styleId="Heading4">
    <w:name w:val="heading 4"/>
    <w:basedOn w:val="HeadingBase"/>
    <w:next w:val="BodyText"/>
    <w:link w:val="Heading4Char"/>
    <w:qFormat/>
    <w:rsid w:val="00B32552"/>
    <w:pPr>
      <w:spacing w:before="160" w:after="120"/>
      <w:outlineLvl w:val="3"/>
    </w:pPr>
    <w:rPr>
      <w:sz w:val="22"/>
    </w:rPr>
  </w:style>
  <w:style w:type="paragraph" w:styleId="Heading5">
    <w:name w:val="heading 5"/>
    <w:basedOn w:val="HeadingBase"/>
    <w:next w:val="Normal"/>
    <w:link w:val="Heading5Char"/>
    <w:qFormat/>
    <w:rsid w:val="00B32552"/>
    <w:pPr>
      <w:spacing w:before="80"/>
      <w:outlineLvl w:val="4"/>
    </w:pPr>
    <w:rPr>
      <w:color w:val="918585"/>
      <w:sz w:val="20"/>
    </w:rPr>
  </w:style>
  <w:style w:type="paragraph" w:styleId="Heading6">
    <w:name w:val="heading 6"/>
    <w:basedOn w:val="HeadingBase"/>
    <w:next w:val="Normal"/>
    <w:link w:val="Heading6Char"/>
    <w:qFormat/>
    <w:rsid w:val="00B32552"/>
    <w:pPr>
      <w:spacing w:before="60"/>
      <w:outlineLvl w:val="5"/>
    </w:pPr>
    <w:rPr>
      <w:color w:val="918585"/>
      <w:sz w:val="20"/>
    </w:rPr>
  </w:style>
  <w:style w:type="paragraph" w:styleId="Heading7">
    <w:name w:val="heading 7"/>
    <w:basedOn w:val="Normal"/>
    <w:next w:val="Normal"/>
    <w:link w:val="Heading7Char"/>
    <w:qFormat/>
    <w:rsid w:val="00B32552"/>
    <w:pPr>
      <w:ind w:left="720"/>
      <w:outlineLvl w:val="6"/>
    </w:pPr>
    <w:rPr>
      <w:i/>
    </w:rPr>
  </w:style>
  <w:style w:type="paragraph" w:styleId="Heading8">
    <w:name w:val="heading 8"/>
    <w:basedOn w:val="Normal"/>
    <w:next w:val="Normal"/>
    <w:link w:val="Heading8Char"/>
    <w:qFormat/>
    <w:rsid w:val="00B32552"/>
    <w:pPr>
      <w:ind w:left="720"/>
      <w:outlineLvl w:val="7"/>
    </w:pPr>
    <w:rPr>
      <w:i/>
    </w:rPr>
  </w:style>
  <w:style w:type="paragraph" w:styleId="Heading9">
    <w:name w:val="heading 9"/>
    <w:basedOn w:val="Normal"/>
    <w:next w:val="Normal"/>
    <w:link w:val="Heading9Char"/>
    <w:qFormat/>
    <w:rsid w:val="00B32552"/>
    <w:pPr>
      <w:ind w:left="720"/>
      <w:outlineLvl w:val="8"/>
    </w:pPr>
    <w:rPr>
      <w:i/>
    </w:rPr>
  </w:style>
  <w:style w:type="character" w:default="1" w:styleId="DefaultParagraphFont">
    <w:name w:val="Default Paragraph Font"/>
    <w:uiPriority w:val="1"/>
    <w:unhideWhenUsed/>
    <w:rsid w:val="00B325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2552"/>
  </w:style>
  <w:style w:type="character" w:customStyle="1" w:styleId="Heading1Char">
    <w:name w:val="Heading 1 Char"/>
    <w:basedOn w:val="DefaultParagraphFont"/>
    <w:link w:val="Heading1"/>
    <w:rsid w:val="00B32552"/>
    <w:rPr>
      <w:rFonts w:ascii="Times New Roman" w:eastAsia="Times New Roman" w:hAnsi="Times New Roman" w:cs="Times New Roman"/>
      <w:b/>
      <w:sz w:val="32"/>
      <w:szCs w:val="20"/>
      <w:lang w:eastAsia="en-US"/>
    </w:rPr>
  </w:style>
  <w:style w:type="paragraph" w:styleId="BodyText">
    <w:name w:val="Body Text"/>
    <w:basedOn w:val="Normal"/>
    <w:link w:val="BodyTextChar"/>
    <w:rsid w:val="00B325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2552"/>
    <w:rPr>
      <w:rFonts w:ascii="Times New Roman" w:eastAsia="Times New Roman" w:hAnsi="Times New Roman" w:cs="Times New Roman"/>
      <w:sz w:val="24"/>
      <w:lang w:eastAsia="en-US"/>
    </w:rPr>
  </w:style>
  <w:style w:type="paragraph" w:styleId="ListBullet">
    <w:name w:val="List Bullet"/>
    <w:basedOn w:val="List"/>
    <w:rsid w:val="00B32552"/>
    <w:pPr>
      <w:numPr>
        <w:numId w:val="12"/>
      </w:numPr>
      <w:tabs>
        <w:tab w:val="clear" w:pos="340"/>
      </w:tabs>
      <w:spacing w:before="40" w:after="40"/>
    </w:pPr>
  </w:style>
  <w:style w:type="character" w:customStyle="1" w:styleId="SpecialBold">
    <w:name w:val="Special Bold"/>
    <w:basedOn w:val="DefaultParagraphFont"/>
    <w:rsid w:val="00B32552"/>
    <w:rPr>
      <w:b/>
      <w:spacing w:val="0"/>
    </w:rPr>
  </w:style>
  <w:style w:type="paragraph" w:styleId="ListBullet2">
    <w:name w:val="List Bullet 2"/>
    <w:basedOn w:val="List2"/>
    <w:rsid w:val="00B32552"/>
    <w:pPr>
      <w:numPr>
        <w:numId w:val="13"/>
      </w:numPr>
      <w:tabs>
        <w:tab w:val="clear" w:pos="680"/>
      </w:tabs>
    </w:pPr>
  </w:style>
  <w:style w:type="paragraph" w:customStyle="1" w:styleId="SuperHeading">
    <w:name w:val="SuperHeading"/>
    <w:basedOn w:val="Normal"/>
    <w:rsid w:val="00B32552"/>
    <w:pPr>
      <w:spacing w:before="240" w:after="120"/>
      <w:outlineLvl w:val="0"/>
    </w:pPr>
    <w:rPr>
      <w:rFonts w:ascii="Times New Roman" w:hAnsi="Times New Roman"/>
      <w:b/>
      <w:sz w:val="32"/>
    </w:rPr>
  </w:style>
  <w:style w:type="paragraph" w:customStyle="1" w:styleId="AllowPageBreak">
    <w:name w:val="AllowPageBreak"/>
    <w:rsid w:val="00B325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25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25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25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25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25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25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25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2552"/>
    <w:rPr>
      <w:rFonts w:ascii="Courier New" w:eastAsia="Times New Roman" w:hAnsi="Courier New" w:cs="Times New Roman"/>
      <w:i/>
      <w:szCs w:val="20"/>
      <w:lang w:eastAsia="en-US"/>
    </w:rPr>
  </w:style>
  <w:style w:type="paragraph" w:customStyle="1" w:styleId="HeadingBase">
    <w:name w:val="Heading Base"/>
    <w:rsid w:val="00B325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2552"/>
    <w:pPr>
      <w:tabs>
        <w:tab w:val="right" w:leader="dot" w:pos="9072"/>
      </w:tabs>
      <w:ind w:left="567"/>
    </w:pPr>
    <w:rPr>
      <w:szCs w:val="22"/>
    </w:rPr>
  </w:style>
  <w:style w:type="paragraph" w:customStyle="1" w:styleId="TOCBase">
    <w:name w:val="TOC Base"/>
    <w:rsid w:val="00B325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2552"/>
    <w:pPr>
      <w:tabs>
        <w:tab w:val="right" w:leader="dot" w:pos="9072"/>
      </w:tabs>
      <w:spacing w:before="40" w:after="40"/>
      <w:ind w:left="284"/>
    </w:pPr>
    <w:rPr>
      <w:rFonts w:ascii="Times New Roman" w:hAnsi="Times New Roman"/>
    </w:rPr>
  </w:style>
  <w:style w:type="paragraph" w:styleId="TOC1">
    <w:name w:val="toc 1"/>
    <w:basedOn w:val="TOCBase"/>
    <w:next w:val="Normal"/>
    <w:rsid w:val="00B325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25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2552"/>
    <w:rPr>
      <w:rFonts w:ascii="Times New Roman" w:eastAsia="Times New Roman" w:hAnsi="Times New Roman" w:cs="Times New Roman"/>
      <w:sz w:val="16"/>
      <w:lang w:eastAsia="en-US"/>
    </w:rPr>
  </w:style>
  <w:style w:type="paragraph" w:styleId="Title">
    <w:name w:val="Title"/>
    <w:basedOn w:val="HeadingBase"/>
    <w:link w:val="TitleChar"/>
    <w:qFormat/>
    <w:rsid w:val="00B32552"/>
    <w:pPr>
      <w:spacing w:before="5040"/>
      <w:jc w:val="center"/>
    </w:pPr>
    <w:rPr>
      <w:sz w:val="48"/>
      <w:szCs w:val="72"/>
      <w:lang w:val="en-US"/>
    </w:rPr>
  </w:style>
  <w:style w:type="character" w:customStyle="1" w:styleId="TitleChar">
    <w:name w:val="Title Char"/>
    <w:basedOn w:val="DefaultParagraphFont"/>
    <w:link w:val="Title"/>
    <w:rsid w:val="00B325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2552"/>
    <w:pPr>
      <w:tabs>
        <w:tab w:val="left" w:pos="3600"/>
        <w:tab w:val="left" w:pos="3958"/>
      </w:tabs>
    </w:pPr>
  </w:style>
  <w:style w:type="paragraph" w:styleId="List">
    <w:name w:val="List"/>
    <w:basedOn w:val="BodyText"/>
    <w:next w:val="BodyText"/>
    <w:rsid w:val="00B32552"/>
    <w:pPr>
      <w:tabs>
        <w:tab w:val="left" w:pos="340"/>
      </w:tabs>
      <w:spacing w:before="60" w:after="60"/>
      <w:ind w:left="340" w:hanging="340"/>
    </w:pPr>
  </w:style>
  <w:style w:type="paragraph" w:customStyle="1" w:styleId="Note">
    <w:name w:val="Note"/>
    <w:basedOn w:val="BodyText"/>
    <w:rsid w:val="00B325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2552"/>
    <w:pPr>
      <w:framePr w:wrap="auto" w:hAnchor="text" w:y="6049"/>
    </w:pPr>
    <w:rPr>
      <w:color w:val="000000"/>
      <w:sz w:val="40"/>
    </w:rPr>
  </w:style>
  <w:style w:type="paragraph" w:customStyle="1" w:styleId="TOCTitle">
    <w:name w:val="TOCTitle"/>
    <w:basedOn w:val="Heading1"/>
    <w:rsid w:val="00B32552"/>
    <w:pPr>
      <w:spacing w:after="240"/>
      <w:jc w:val="center"/>
      <w:outlineLvl w:val="9"/>
    </w:pPr>
    <w:rPr>
      <w:caps/>
    </w:rPr>
  </w:style>
  <w:style w:type="paragraph" w:customStyle="1" w:styleId="Version">
    <w:name w:val="Version"/>
    <w:rsid w:val="00B325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2552"/>
    <w:pPr>
      <w:keepNext w:val="0"/>
      <w:tabs>
        <w:tab w:val="right" w:pos="4176"/>
      </w:tabs>
      <w:ind w:left="198" w:hanging="198"/>
    </w:pPr>
    <w:rPr>
      <w:rFonts w:ascii="Garamond" w:hAnsi="Garamond"/>
    </w:rPr>
  </w:style>
  <w:style w:type="paragraph" w:styleId="IndexHeading">
    <w:name w:val="index heading"/>
    <w:basedOn w:val="Normal"/>
    <w:next w:val="Index1"/>
    <w:semiHidden/>
    <w:rsid w:val="00B32552"/>
    <w:pPr>
      <w:spacing w:before="120" w:after="120"/>
    </w:pPr>
    <w:rPr>
      <w:rFonts w:ascii="Arial" w:hAnsi="Arial"/>
      <w:b/>
      <w:color w:val="918585"/>
      <w:sz w:val="24"/>
    </w:rPr>
  </w:style>
  <w:style w:type="paragraph" w:styleId="Header">
    <w:name w:val="header"/>
    <w:basedOn w:val="Normal"/>
    <w:link w:val="HeaderChar"/>
    <w:rsid w:val="00B325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2552"/>
    <w:rPr>
      <w:rFonts w:ascii="Times New Roman" w:eastAsia="Times New Roman" w:hAnsi="Times New Roman" w:cs="Times New Roman"/>
      <w:sz w:val="16"/>
      <w:szCs w:val="20"/>
      <w:lang w:val="en-GB" w:eastAsia="en-US"/>
    </w:rPr>
  </w:style>
  <w:style w:type="paragraph" w:customStyle="1" w:styleId="Chapter">
    <w:name w:val="Chapter"/>
    <w:basedOn w:val="Normal"/>
    <w:rsid w:val="00B32552"/>
    <w:pPr>
      <w:spacing w:before="240"/>
    </w:pPr>
    <w:rPr>
      <w:rFonts w:ascii="Times New Roman" w:hAnsi="Times New Roman"/>
      <w:smallCaps/>
      <w:spacing w:val="80"/>
      <w:sz w:val="28"/>
    </w:rPr>
  </w:style>
  <w:style w:type="paragraph" w:customStyle="1" w:styleId="InChapter">
    <w:name w:val="InChapter"/>
    <w:basedOn w:val="Heading3"/>
    <w:rsid w:val="00B32552"/>
    <w:pPr>
      <w:spacing w:after="240"/>
      <w:outlineLvl w:val="9"/>
    </w:pPr>
    <w:rPr>
      <w:noProof/>
    </w:rPr>
  </w:style>
  <w:style w:type="paragraph" w:styleId="Index2">
    <w:name w:val="index 2"/>
    <w:basedOn w:val="Normal"/>
    <w:next w:val="Normal"/>
    <w:semiHidden/>
    <w:rsid w:val="00B32552"/>
    <w:pPr>
      <w:tabs>
        <w:tab w:val="right" w:pos="4176"/>
      </w:tabs>
      <w:ind w:left="568" w:hanging="284"/>
    </w:pPr>
    <w:rPr>
      <w:rFonts w:ascii="Garamond" w:hAnsi="Garamond"/>
    </w:rPr>
  </w:style>
  <w:style w:type="paragraph" w:customStyle="1" w:styleId="Byline">
    <w:name w:val="Byline"/>
    <w:rsid w:val="00B325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2552"/>
    <w:pPr>
      <w:tabs>
        <w:tab w:val="clear" w:pos="3600"/>
        <w:tab w:val="clear" w:pos="3958"/>
      </w:tabs>
      <w:jc w:val="right"/>
    </w:pPr>
  </w:style>
  <w:style w:type="character" w:styleId="Emphasis">
    <w:name w:val="Emphasis"/>
    <w:basedOn w:val="DefaultParagraphFont"/>
    <w:qFormat/>
    <w:rsid w:val="00B32552"/>
    <w:rPr>
      <w:i/>
    </w:rPr>
  </w:style>
  <w:style w:type="paragraph" w:styleId="Caption">
    <w:name w:val="caption"/>
    <w:basedOn w:val="BodyText"/>
    <w:next w:val="Normal"/>
    <w:qFormat/>
    <w:rsid w:val="00B32552"/>
    <w:pPr>
      <w:framePr w:w="2268" w:hSpace="181" w:vSpace="181" w:wrap="around" w:vAnchor="text" w:hAnchor="page" w:x="1135" w:y="285" w:anchorLock="1"/>
    </w:pPr>
    <w:rPr>
      <w:i/>
    </w:rPr>
  </w:style>
  <w:style w:type="paragraph" w:customStyle="1" w:styleId="MiniTOCTitle">
    <w:name w:val="MiniTOCTitle"/>
    <w:basedOn w:val="Heading4"/>
    <w:rsid w:val="00B32552"/>
    <w:pPr>
      <w:spacing w:before="240"/>
      <w:outlineLvl w:val="9"/>
    </w:pPr>
    <w:rPr>
      <w:noProof/>
      <w:sz w:val="24"/>
    </w:rPr>
  </w:style>
  <w:style w:type="paragraph" w:customStyle="1" w:styleId="MiniTOCItem">
    <w:name w:val="MiniTOCItem"/>
    <w:basedOn w:val="ListBullet"/>
    <w:rsid w:val="00B32552"/>
    <w:pPr>
      <w:numPr>
        <w:numId w:val="0"/>
      </w:numPr>
      <w:tabs>
        <w:tab w:val="right" w:leader="dot" w:pos="6521"/>
      </w:tabs>
      <w:spacing w:before="0" w:after="0"/>
    </w:pPr>
  </w:style>
  <w:style w:type="paragraph" w:customStyle="1" w:styleId="TOFTitle">
    <w:name w:val="TOFTitle"/>
    <w:basedOn w:val="TOCTitle"/>
    <w:rsid w:val="00B32552"/>
  </w:style>
  <w:style w:type="paragraph" w:styleId="TableofFigures">
    <w:name w:val="table of figures"/>
    <w:basedOn w:val="Normal"/>
    <w:next w:val="Normal"/>
    <w:semiHidden/>
    <w:rsid w:val="00B32552"/>
    <w:pPr>
      <w:tabs>
        <w:tab w:val="right" w:leader="dot" w:pos="9072"/>
      </w:tabs>
      <w:ind w:left="970" w:hanging="403"/>
    </w:pPr>
    <w:rPr>
      <w:rFonts w:ascii="Times New Roman" w:hAnsi="Times New Roman"/>
      <w:b/>
    </w:rPr>
  </w:style>
  <w:style w:type="paragraph" w:styleId="ListNumber">
    <w:name w:val="List Number"/>
    <w:basedOn w:val="List"/>
    <w:rsid w:val="00B32552"/>
    <w:pPr>
      <w:numPr>
        <w:numId w:val="15"/>
      </w:numPr>
      <w:tabs>
        <w:tab w:val="clear" w:pos="340"/>
      </w:tabs>
    </w:pPr>
  </w:style>
  <w:style w:type="character" w:customStyle="1" w:styleId="WingdingSymbols">
    <w:name w:val="Wingding Symbols"/>
    <w:rsid w:val="00B32552"/>
    <w:rPr>
      <w:rFonts w:ascii="Wingdings" w:hAnsi="Wingdings"/>
    </w:rPr>
  </w:style>
  <w:style w:type="paragraph" w:customStyle="1" w:styleId="TableHeading">
    <w:name w:val="Table Heading"/>
    <w:basedOn w:val="HeadingBase"/>
    <w:rsid w:val="00B32552"/>
    <w:pPr>
      <w:keepLines/>
      <w:pBdr>
        <w:bottom w:val="single" w:sz="6" w:space="1" w:color="918585"/>
      </w:pBdr>
      <w:spacing w:before="240"/>
    </w:pPr>
  </w:style>
  <w:style w:type="character" w:customStyle="1" w:styleId="HotSpot">
    <w:name w:val="HotSpot"/>
    <w:rsid w:val="00B32552"/>
    <w:rPr>
      <w:color w:val="0033CC"/>
      <w:u w:val="none"/>
    </w:rPr>
  </w:style>
  <w:style w:type="paragraph" w:customStyle="1" w:styleId="BodyTextRight">
    <w:name w:val="Body Text Right"/>
    <w:basedOn w:val="BodyText"/>
    <w:rsid w:val="00B32552"/>
    <w:pPr>
      <w:spacing w:before="0" w:after="0"/>
      <w:jc w:val="right"/>
    </w:pPr>
  </w:style>
  <w:style w:type="paragraph" w:styleId="Index3">
    <w:name w:val="index 3"/>
    <w:basedOn w:val="ListNumber2"/>
    <w:next w:val="Normal"/>
    <w:semiHidden/>
    <w:rsid w:val="00B32552"/>
    <w:pPr>
      <w:numPr>
        <w:numId w:val="0"/>
      </w:numPr>
      <w:tabs>
        <w:tab w:val="right" w:leader="dot" w:pos="4176"/>
      </w:tabs>
    </w:pPr>
  </w:style>
  <w:style w:type="paragraph" w:styleId="ListNumber2">
    <w:name w:val="List Number 2"/>
    <w:basedOn w:val="List2"/>
    <w:rsid w:val="00B32552"/>
    <w:pPr>
      <w:numPr>
        <w:numId w:val="10"/>
      </w:numPr>
      <w:tabs>
        <w:tab w:val="clear" w:pos="1060"/>
      </w:tabs>
    </w:pPr>
  </w:style>
  <w:style w:type="paragraph" w:customStyle="1" w:styleId="MarginNote">
    <w:name w:val="Margin Note"/>
    <w:basedOn w:val="BodyText"/>
    <w:rsid w:val="00B325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25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25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2552"/>
    <w:rPr>
      <w:sz w:val="32"/>
    </w:rPr>
  </w:style>
  <w:style w:type="paragraph" w:customStyle="1" w:styleId="HeadingProcedure">
    <w:name w:val="Heading Procedure"/>
    <w:basedOn w:val="HeadingBase"/>
    <w:next w:val="Normal"/>
    <w:rsid w:val="00B32552"/>
    <w:pPr>
      <w:tabs>
        <w:tab w:val="left" w:pos="0"/>
      </w:tabs>
      <w:spacing w:before="120" w:after="60"/>
    </w:pPr>
    <w:rPr>
      <w:i/>
      <w:color w:val="918585"/>
      <w:sz w:val="22"/>
    </w:rPr>
  </w:style>
  <w:style w:type="paragraph" w:customStyle="1" w:styleId="TableBodyText">
    <w:name w:val="Table Body Text"/>
    <w:basedOn w:val="BodyText"/>
    <w:rsid w:val="00B32552"/>
    <w:pPr>
      <w:spacing w:before="60" w:after="60"/>
    </w:pPr>
  </w:style>
  <w:style w:type="paragraph" w:styleId="ListContinue">
    <w:name w:val="List Continue"/>
    <w:basedOn w:val="List"/>
    <w:rsid w:val="00B32552"/>
    <w:pPr>
      <w:ind w:firstLine="0"/>
    </w:pPr>
  </w:style>
  <w:style w:type="paragraph" w:customStyle="1" w:styleId="ListNote">
    <w:name w:val="List Note"/>
    <w:basedOn w:val="List"/>
    <w:rsid w:val="00B32552"/>
    <w:pPr>
      <w:pBdr>
        <w:top w:val="single" w:sz="6" w:space="2" w:color="918585"/>
        <w:bottom w:val="single" w:sz="6" w:space="2" w:color="918585"/>
      </w:pBdr>
      <w:tabs>
        <w:tab w:val="left" w:pos="1021"/>
      </w:tabs>
      <w:ind w:firstLine="0"/>
    </w:pPr>
  </w:style>
  <w:style w:type="paragraph" w:customStyle="1" w:styleId="Warning">
    <w:name w:val="Warning"/>
    <w:basedOn w:val="BodyText"/>
    <w:rsid w:val="00B32552"/>
    <w:pPr>
      <w:shd w:val="clear" w:color="auto" w:fill="D9D9D9"/>
      <w:tabs>
        <w:tab w:val="left" w:pos="992"/>
      </w:tabs>
      <w:ind w:left="119" w:right="119"/>
    </w:pPr>
    <w:rPr>
      <w:sz w:val="20"/>
    </w:rPr>
  </w:style>
  <w:style w:type="paragraph" w:customStyle="1" w:styleId="MarginIcons">
    <w:name w:val="Margin Icons"/>
    <w:basedOn w:val="BodyText"/>
    <w:rsid w:val="00B325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2552"/>
    <w:rPr>
      <w:rFonts w:ascii="Courier New" w:hAnsi="Courier New"/>
    </w:rPr>
  </w:style>
  <w:style w:type="paragraph" w:customStyle="1" w:styleId="NoteBullet">
    <w:name w:val="Note Bullet"/>
    <w:basedOn w:val="Note"/>
    <w:rsid w:val="00B32552"/>
    <w:pPr>
      <w:tabs>
        <w:tab w:val="clear" w:pos="680"/>
      </w:tabs>
      <w:spacing w:before="60" w:after="60"/>
    </w:pPr>
  </w:style>
  <w:style w:type="paragraph" w:customStyle="1" w:styleId="SubHeading2">
    <w:name w:val="SubHeading2"/>
    <w:basedOn w:val="HeadingBase"/>
    <w:rsid w:val="00B32552"/>
    <w:pPr>
      <w:spacing w:before="240" w:after="60"/>
    </w:pPr>
    <w:rPr>
      <w:sz w:val="20"/>
    </w:rPr>
  </w:style>
  <w:style w:type="paragraph" w:customStyle="1" w:styleId="SubHeading1">
    <w:name w:val="SubHeading1"/>
    <w:basedOn w:val="HeadingBase"/>
    <w:rsid w:val="00B32552"/>
    <w:pPr>
      <w:spacing w:before="240" w:after="60"/>
    </w:pPr>
    <w:rPr>
      <w:color w:val="918585"/>
      <w:sz w:val="22"/>
    </w:rPr>
  </w:style>
  <w:style w:type="paragraph" w:customStyle="1" w:styleId="SideHeading">
    <w:name w:val="Side Heading"/>
    <w:basedOn w:val="HeadingBase"/>
    <w:rsid w:val="00B325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2552"/>
    <w:pPr>
      <w:tabs>
        <w:tab w:val="num" w:pos="360"/>
      </w:tabs>
    </w:pPr>
  </w:style>
  <w:style w:type="paragraph" w:styleId="PlainText">
    <w:name w:val="Plain Text"/>
    <w:basedOn w:val="Normal"/>
    <w:link w:val="PlainTextChar"/>
    <w:rsid w:val="00B32552"/>
    <w:rPr>
      <w:sz w:val="20"/>
    </w:rPr>
  </w:style>
  <w:style w:type="character" w:customStyle="1" w:styleId="PlainTextChar">
    <w:name w:val="Plain Text Char"/>
    <w:basedOn w:val="DefaultParagraphFont"/>
    <w:link w:val="PlainText"/>
    <w:rsid w:val="00B32552"/>
    <w:rPr>
      <w:rFonts w:ascii="Courier New" w:eastAsia="Times New Roman" w:hAnsi="Courier New" w:cs="Times New Roman"/>
      <w:sz w:val="20"/>
      <w:szCs w:val="20"/>
      <w:lang w:eastAsia="en-US"/>
    </w:rPr>
  </w:style>
  <w:style w:type="character" w:customStyle="1" w:styleId="MenuOption">
    <w:name w:val="Menu Option"/>
    <w:basedOn w:val="DefaultParagraphFont"/>
    <w:rsid w:val="00B32552"/>
    <w:rPr>
      <w:b/>
      <w:smallCaps/>
    </w:rPr>
  </w:style>
  <w:style w:type="paragraph" w:customStyle="1" w:styleId="TableListNumber">
    <w:name w:val="Table List Number"/>
    <w:basedOn w:val="ListNumber"/>
    <w:rsid w:val="00B32552"/>
    <w:pPr>
      <w:numPr>
        <w:numId w:val="0"/>
      </w:numPr>
    </w:pPr>
  </w:style>
  <w:style w:type="paragraph" w:styleId="TOC4">
    <w:name w:val="toc 4"/>
    <w:basedOn w:val="TOCBase"/>
    <w:next w:val="Normal"/>
    <w:semiHidden/>
    <w:rsid w:val="00B32552"/>
    <w:pPr>
      <w:tabs>
        <w:tab w:val="right" w:leader="dot" w:pos="9071"/>
      </w:tabs>
      <w:ind w:left="1701"/>
    </w:pPr>
  </w:style>
  <w:style w:type="paragraph" w:customStyle="1" w:styleId="ListAlpha">
    <w:name w:val="List Alpha"/>
    <w:basedOn w:val="List"/>
    <w:rsid w:val="00B32552"/>
    <w:pPr>
      <w:numPr>
        <w:numId w:val="9"/>
      </w:numPr>
    </w:pPr>
  </w:style>
  <w:style w:type="paragraph" w:customStyle="1" w:styleId="ListAlpha2">
    <w:name w:val="List Alpha 2"/>
    <w:basedOn w:val="List2"/>
    <w:rsid w:val="00B32552"/>
    <w:pPr>
      <w:numPr>
        <w:numId w:val="8"/>
      </w:numPr>
    </w:pPr>
  </w:style>
  <w:style w:type="paragraph" w:styleId="List2">
    <w:name w:val="List 2"/>
    <w:basedOn w:val="BodyText"/>
    <w:rsid w:val="00B32552"/>
    <w:pPr>
      <w:tabs>
        <w:tab w:val="left" w:pos="680"/>
      </w:tabs>
      <w:spacing w:before="60" w:after="60"/>
      <w:ind w:left="680" w:hanging="340"/>
    </w:pPr>
  </w:style>
  <w:style w:type="paragraph" w:styleId="List3">
    <w:name w:val="List 3"/>
    <w:basedOn w:val="BodyText"/>
    <w:rsid w:val="00B32552"/>
    <w:pPr>
      <w:tabs>
        <w:tab w:val="left" w:pos="1021"/>
      </w:tabs>
      <w:spacing w:before="60" w:after="60"/>
      <w:ind w:left="1020" w:hanging="340"/>
    </w:pPr>
  </w:style>
  <w:style w:type="paragraph" w:styleId="List4">
    <w:name w:val="List 4"/>
    <w:basedOn w:val="BodyText"/>
    <w:rsid w:val="00B32552"/>
    <w:pPr>
      <w:tabs>
        <w:tab w:val="left" w:pos="1361"/>
      </w:tabs>
      <w:spacing w:before="60" w:after="60"/>
      <w:ind w:left="1361" w:hanging="340"/>
    </w:pPr>
  </w:style>
  <w:style w:type="paragraph" w:styleId="List5">
    <w:name w:val="List 5"/>
    <w:basedOn w:val="BodyText"/>
    <w:rsid w:val="00B32552"/>
    <w:pPr>
      <w:tabs>
        <w:tab w:val="left" w:pos="1701"/>
      </w:tabs>
      <w:spacing w:before="60" w:after="60"/>
      <w:ind w:left="1701" w:hanging="340"/>
    </w:pPr>
  </w:style>
  <w:style w:type="paragraph" w:styleId="ListBullet3">
    <w:name w:val="List Bullet 3"/>
    <w:basedOn w:val="List3"/>
    <w:rsid w:val="00B32552"/>
    <w:pPr>
      <w:numPr>
        <w:numId w:val="14"/>
      </w:numPr>
      <w:tabs>
        <w:tab w:val="clear" w:pos="1021"/>
      </w:tabs>
      <w:ind w:left="1037" w:hanging="357"/>
    </w:pPr>
  </w:style>
  <w:style w:type="paragraph" w:styleId="ListBullet4">
    <w:name w:val="List Bullet 4"/>
    <w:basedOn w:val="List4"/>
    <w:rsid w:val="00B32552"/>
    <w:pPr>
      <w:numPr>
        <w:numId w:val="3"/>
      </w:numPr>
      <w:tabs>
        <w:tab w:val="clear" w:pos="1361"/>
      </w:tabs>
    </w:pPr>
  </w:style>
  <w:style w:type="paragraph" w:styleId="ListBullet5">
    <w:name w:val="List Bullet 5"/>
    <w:basedOn w:val="List5"/>
    <w:rsid w:val="00B32552"/>
    <w:pPr>
      <w:numPr>
        <w:numId w:val="4"/>
      </w:numPr>
    </w:pPr>
  </w:style>
  <w:style w:type="paragraph" w:styleId="ListContinue2">
    <w:name w:val="List Continue 2"/>
    <w:basedOn w:val="List2"/>
    <w:rsid w:val="00B32552"/>
    <w:pPr>
      <w:ind w:firstLine="0"/>
    </w:pPr>
  </w:style>
  <w:style w:type="paragraph" w:styleId="ListContinue3">
    <w:name w:val="List Continue 3"/>
    <w:basedOn w:val="List3"/>
    <w:rsid w:val="00B32552"/>
    <w:pPr>
      <w:ind w:left="1021" w:firstLine="0"/>
    </w:pPr>
  </w:style>
  <w:style w:type="paragraph" w:styleId="ListContinue4">
    <w:name w:val="List Continue 4"/>
    <w:basedOn w:val="List4"/>
    <w:rsid w:val="00B32552"/>
    <w:pPr>
      <w:ind w:firstLine="0"/>
    </w:pPr>
  </w:style>
  <w:style w:type="paragraph" w:styleId="ListContinue5">
    <w:name w:val="List Continue 5"/>
    <w:basedOn w:val="List5"/>
    <w:rsid w:val="00B32552"/>
    <w:pPr>
      <w:ind w:firstLine="0"/>
    </w:pPr>
  </w:style>
  <w:style w:type="paragraph" w:styleId="ListNumber3">
    <w:name w:val="List Number 3"/>
    <w:basedOn w:val="List3"/>
    <w:rsid w:val="00B32552"/>
    <w:pPr>
      <w:numPr>
        <w:numId w:val="5"/>
      </w:numPr>
    </w:pPr>
  </w:style>
  <w:style w:type="paragraph" w:styleId="ListNumber4">
    <w:name w:val="List Number 4"/>
    <w:basedOn w:val="List4"/>
    <w:rsid w:val="00B32552"/>
    <w:pPr>
      <w:numPr>
        <w:numId w:val="6"/>
      </w:numPr>
    </w:pPr>
  </w:style>
  <w:style w:type="paragraph" w:styleId="ListNumber5">
    <w:name w:val="List Number 5"/>
    <w:basedOn w:val="List5"/>
    <w:rsid w:val="00B32552"/>
    <w:pPr>
      <w:numPr>
        <w:numId w:val="7"/>
      </w:numPr>
    </w:pPr>
  </w:style>
  <w:style w:type="paragraph" w:styleId="BlockText">
    <w:name w:val="Block Text"/>
    <w:basedOn w:val="Normal"/>
    <w:rsid w:val="00B32552"/>
    <w:pPr>
      <w:spacing w:after="120"/>
      <w:ind w:left="1440" w:right="1440"/>
    </w:pPr>
  </w:style>
  <w:style w:type="character" w:customStyle="1" w:styleId="Subscript">
    <w:name w:val="Subscript"/>
    <w:basedOn w:val="DefaultParagraphFont"/>
    <w:rsid w:val="00B32552"/>
    <w:rPr>
      <w:sz w:val="16"/>
      <w:vertAlign w:val="subscript"/>
    </w:rPr>
  </w:style>
  <w:style w:type="character" w:customStyle="1" w:styleId="Superscript">
    <w:name w:val="Superscript"/>
    <w:basedOn w:val="DefaultParagraphFont"/>
    <w:rsid w:val="00B32552"/>
    <w:rPr>
      <w:sz w:val="16"/>
      <w:vertAlign w:val="superscript"/>
    </w:rPr>
  </w:style>
  <w:style w:type="character" w:customStyle="1" w:styleId="Symbols">
    <w:name w:val="Symbols"/>
    <w:basedOn w:val="DefaultParagraphFont"/>
    <w:rsid w:val="00B32552"/>
    <w:rPr>
      <w:rFonts w:ascii="Symbol" w:hAnsi="Symbol"/>
    </w:rPr>
  </w:style>
  <w:style w:type="character" w:customStyle="1" w:styleId="MenuOptions">
    <w:name w:val="Menu Options"/>
    <w:basedOn w:val="DefaultParagraphFont"/>
    <w:rsid w:val="00B32552"/>
    <w:rPr>
      <w:rFonts w:ascii="Arial Narrow" w:hAnsi="Arial Narrow"/>
      <w:smallCaps/>
    </w:rPr>
  </w:style>
  <w:style w:type="character" w:customStyle="1" w:styleId="Buttons">
    <w:name w:val="Buttons"/>
    <w:basedOn w:val="DefaultParagraphFont"/>
    <w:rsid w:val="00B32552"/>
    <w:rPr>
      <w:b/>
    </w:rPr>
  </w:style>
  <w:style w:type="character" w:customStyle="1" w:styleId="Underlined">
    <w:name w:val="Underlined"/>
    <w:basedOn w:val="DefaultParagraphFont"/>
    <w:rsid w:val="00B32552"/>
    <w:rPr>
      <w:u w:val="single"/>
    </w:rPr>
  </w:style>
  <w:style w:type="paragraph" w:customStyle="1" w:styleId="TableBodyTextRight">
    <w:name w:val="Table Body Text Right"/>
    <w:basedOn w:val="TableBodyText"/>
    <w:rsid w:val="00B32552"/>
    <w:pPr>
      <w:widowControl w:val="0"/>
      <w:autoSpaceDE w:val="0"/>
      <w:autoSpaceDN w:val="0"/>
      <w:adjustRightInd w:val="0"/>
      <w:jc w:val="right"/>
    </w:pPr>
    <w:rPr>
      <w:rFonts w:cs="Arial"/>
      <w:szCs w:val="18"/>
    </w:rPr>
  </w:style>
  <w:style w:type="paragraph" w:customStyle="1" w:styleId="CopyrightText">
    <w:name w:val="Copyright Text"/>
    <w:basedOn w:val="BodyText"/>
    <w:rsid w:val="00B32552"/>
    <w:rPr>
      <w:sz w:val="18"/>
    </w:rPr>
  </w:style>
  <w:style w:type="paragraph" w:customStyle="1" w:styleId="BodySmallRight">
    <w:name w:val="Body Small Right"/>
    <w:basedOn w:val="BodyTextRight"/>
    <w:rsid w:val="00B32552"/>
    <w:rPr>
      <w:sz w:val="18"/>
      <w:szCs w:val="18"/>
    </w:rPr>
  </w:style>
  <w:style w:type="paragraph" w:customStyle="1" w:styleId="MarginEdition">
    <w:name w:val="Margin Edition"/>
    <w:basedOn w:val="MarginNote"/>
    <w:rsid w:val="00B32552"/>
    <w:pPr>
      <w:spacing w:before="0" w:after="0"/>
    </w:pPr>
    <w:rPr>
      <w:rFonts w:ascii="Times New Roman" w:hAnsi="Times New Roman"/>
      <w:color w:val="999999"/>
    </w:rPr>
  </w:style>
  <w:style w:type="paragraph" w:customStyle="1" w:styleId="Spacer">
    <w:name w:val="Spacer"/>
    <w:basedOn w:val="Normal"/>
    <w:rsid w:val="00B32552"/>
    <w:rPr>
      <w:sz w:val="2"/>
      <w:szCs w:val="2"/>
    </w:rPr>
  </w:style>
  <w:style w:type="character" w:customStyle="1" w:styleId="Small">
    <w:name w:val="Small"/>
    <w:basedOn w:val="DefaultParagraphFont"/>
    <w:rsid w:val="00B32552"/>
    <w:rPr>
      <w:sz w:val="16"/>
    </w:rPr>
  </w:style>
  <w:style w:type="paragraph" w:customStyle="1" w:styleId="WideTable">
    <w:name w:val="Wide Table"/>
    <w:basedOn w:val="Normal"/>
    <w:rsid w:val="00B32552"/>
    <w:pPr>
      <w:ind w:left="-1418"/>
    </w:pPr>
    <w:rPr>
      <w:sz w:val="2"/>
      <w:szCs w:val="2"/>
    </w:rPr>
  </w:style>
  <w:style w:type="character" w:styleId="PageNumber">
    <w:name w:val="page number"/>
    <w:basedOn w:val="DefaultParagraphFont"/>
    <w:rsid w:val="00B32552"/>
  </w:style>
  <w:style w:type="paragraph" w:styleId="Quote">
    <w:name w:val="Quote"/>
    <w:basedOn w:val="Heading1"/>
    <w:link w:val="QuoteChar"/>
    <w:qFormat/>
    <w:rsid w:val="00B32552"/>
    <w:rPr>
      <w:b w:val="0"/>
      <w:sz w:val="72"/>
      <w:szCs w:val="72"/>
      <w:lang w:val="en-NZ"/>
    </w:rPr>
  </w:style>
  <w:style w:type="character" w:customStyle="1" w:styleId="QuoteChar">
    <w:name w:val="Quote Char"/>
    <w:basedOn w:val="DefaultParagraphFont"/>
    <w:link w:val="Quote"/>
    <w:rsid w:val="00B325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2552"/>
    <w:pPr>
      <w:pageBreakBefore/>
    </w:pPr>
  </w:style>
  <w:style w:type="paragraph" w:customStyle="1" w:styleId="Border">
    <w:name w:val="Border"/>
    <w:basedOn w:val="Normal"/>
    <w:qFormat/>
    <w:rsid w:val="00B325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2552"/>
    <w:rPr>
      <w:b/>
      <w:bCs/>
      <w:i/>
      <w:iCs/>
      <w:color w:val="auto"/>
    </w:rPr>
  </w:style>
  <w:style w:type="paragraph" w:styleId="IntenseQuote">
    <w:name w:val="Intense Quote"/>
    <w:basedOn w:val="Normal"/>
    <w:next w:val="Normal"/>
    <w:link w:val="IntenseQuoteChar"/>
    <w:uiPriority w:val="30"/>
    <w:qFormat/>
    <w:rsid w:val="00B325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25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2552"/>
    <w:rPr>
      <w:smallCaps/>
      <w:color w:val="auto"/>
      <w:u w:val="single"/>
    </w:rPr>
  </w:style>
  <w:style w:type="character" w:styleId="IntenseReference">
    <w:name w:val="Intense Reference"/>
    <w:basedOn w:val="DefaultParagraphFont"/>
    <w:uiPriority w:val="32"/>
    <w:qFormat/>
    <w:rsid w:val="00B32552"/>
    <w:rPr>
      <w:b/>
      <w:bCs/>
      <w:smallCaps/>
      <w:color w:val="auto"/>
      <w:spacing w:val="5"/>
      <w:u w:val="single"/>
    </w:rPr>
  </w:style>
  <w:style w:type="paragraph" w:customStyle="1" w:styleId="2ColumnHeading">
    <w:name w:val="2Column Heading"/>
    <w:basedOn w:val="BodyText"/>
    <w:qFormat/>
    <w:rsid w:val="00B32552"/>
    <w:pPr>
      <w:spacing w:after="60"/>
      <w:ind w:left="-2268"/>
    </w:pPr>
    <w:rPr>
      <w:b/>
    </w:rPr>
  </w:style>
  <w:style w:type="paragraph" w:customStyle="1" w:styleId="Heading1TOC">
    <w:name w:val="Heading1 TOC"/>
    <w:basedOn w:val="Normal"/>
    <w:qFormat/>
    <w:rsid w:val="00B32552"/>
    <w:pPr>
      <w:spacing w:before="240" w:after="120"/>
    </w:pPr>
    <w:rPr>
      <w:rFonts w:ascii="Times New Roman" w:hAnsi="Times New Roman"/>
      <w:b/>
      <w:sz w:val="32"/>
    </w:rPr>
  </w:style>
  <w:style w:type="paragraph" w:customStyle="1" w:styleId="Heading2TOC">
    <w:name w:val="Heading2 TOC"/>
    <w:basedOn w:val="Normal"/>
    <w:qFormat/>
    <w:rsid w:val="00B32552"/>
    <w:pPr>
      <w:spacing w:before="240" w:after="60"/>
    </w:pPr>
    <w:rPr>
      <w:rFonts w:ascii="Times New Roman" w:hAnsi="Times New Roman"/>
      <w:b/>
      <w:sz w:val="28"/>
    </w:rPr>
  </w:style>
  <w:style w:type="character" w:customStyle="1" w:styleId="Underline">
    <w:name w:val="Underline"/>
    <w:basedOn w:val="DefaultParagraphFont"/>
    <w:qFormat/>
    <w:rsid w:val="00B32552"/>
    <w:rPr>
      <w:u w:val="single"/>
    </w:rPr>
  </w:style>
  <w:style w:type="character" w:customStyle="1" w:styleId="BoldandItalics">
    <w:name w:val="Bold and Italics"/>
    <w:qFormat/>
    <w:rsid w:val="00B32552"/>
    <w:rPr>
      <w:b/>
      <w:i/>
      <w:u w:val="none"/>
    </w:rPr>
  </w:style>
  <w:style w:type="paragraph" w:styleId="BalloonText">
    <w:name w:val="Balloon Text"/>
    <w:basedOn w:val="Normal"/>
    <w:link w:val="BalloonTextChar"/>
    <w:rsid w:val="00B32552"/>
    <w:rPr>
      <w:rFonts w:ascii="Tahoma" w:hAnsi="Tahoma" w:cs="Tahoma"/>
      <w:sz w:val="16"/>
      <w:szCs w:val="16"/>
    </w:rPr>
  </w:style>
  <w:style w:type="character" w:customStyle="1" w:styleId="BalloonTextChar">
    <w:name w:val="Balloon Text Char"/>
    <w:basedOn w:val="DefaultParagraphFont"/>
    <w:link w:val="BalloonText"/>
    <w:rsid w:val="00B325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25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25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2552"/>
    <w:rPr>
      <w:b/>
      <w:color w:val="660033"/>
      <w:spacing w:val="0"/>
    </w:rPr>
  </w:style>
  <w:style w:type="paragraph" w:customStyle="1" w:styleId="Nameditemlist">
    <w:name w:val="Named item list"/>
    <w:basedOn w:val="BodyText"/>
    <w:qFormat/>
    <w:rsid w:val="00B32552"/>
    <w:pPr>
      <w:tabs>
        <w:tab w:val="left" w:pos="2835"/>
      </w:tabs>
      <w:ind w:left="2835" w:hanging="2835"/>
    </w:pPr>
  </w:style>
  <w:style w:type="paragraph" w:customStyle="1" w:styleId="BodyTextnopadding">
    <w:name w:val="Body Text no padding"/>
    <w:basedOn w:val="BodyText"/>
    <w:qFormat/>
    <w:rsid w:val="00B32552"/>
    <w:pPr>
      <w:spacing w:before="0" w:after="0"/>
    </w:pPr>
  </w:style>
  <w:style w:type="paragraph" w:customStyle="1" w:styleId="BodyTextBold">
    <w:name w:val="Body Text Bold"/>
    <w:basedOn w:val="BodyText"/>
    <w:qFormat/>
    <w:rsid w:val="00B32552"/>
    <w:rPr>
      <w:b/>
    </w:rPr>
  </w:style>
  <w:style w:type="character" w:styleId="Hyperlink">
    <w:name w:val="Hyperlink"/>
    <w:basedOn w:val="DefaultParagraphFont"/>
    <w:uiPriority w:val="99"/>
    <w:unhideWhenUsed/>
    <w:rsid w:val="007537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948</Words>
  <Characters>6007</Characters>
  <Application>Microsoft Office Word</Application>
  <DocSecurity>0</DocSecurity>
  <Lines>286</Lines>
  <Paragraphs>198</Paragraphs>
  <ScaleCrop>false</ScaleCrop>
  <Company>Author-it Software Corporation Ltd.</Company>
  <LinksUpToDate>false</LinksUpToDate>
  <CharactersWithSpaces>6757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PMAOPS105 Select and prepare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2024-11-07T11:53:00Z</dcterms:created>
  <dcterms:modified xsi:type="dcterms:W3CDTF">2024-11-07T11:53:00Z</dcterms:modified>
</cp:coreProperties>
</file>