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F43" w:rsidP="00C57F43">
      <w:pPr>
        <w:pStyle w:val="Title"/>
      </w:pPr>
      <w:r>
        <w:fldChar w:fldCharType="begin"/>
      </w:r>
      <w:r>
        <w:instrText xml:space="preserve"> TITLE   \* MERGEFORMAT </w:instrText>
      </w:r>
      <w:r>
        <w:fldChar w:fldCharType="separate"/>
      </w:r>
      <w:r>
        <w:t>PMAOPS101 Read dials and indicators</w:t>
      </w:r>
      <w:r>
        <w:fldChar w:fldCharType="end"/>
      </w:r>
    </w:p>
    <w:p w:rsidR="00C57F43" w:rsidP="00C57F43">
      <w:pPr>
        <w:pStyle w:val="Version"/>
        <w:sectPr w:rsidSect="00A369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9FA" w:rsidP="00A369FA">
      <w:pPr>
        <w:pStyle w:val="SuperHeading"/>
      </w:pPr>
      <w:r w:rsidRPr="00A369FA">
        <w:t>PMAOPS101 Read dials and indicators</w:t>
      </w:r>
    </w:p>
    <w:p w:rsidR="00000000" w:rsidRPr="00A369FA" w:rsidP="00A369FA">
      <w:pPr>
        <w:pStyle w:val="Heading1"/>
      </w:pPr>
      <w:bookmarkStart w:id="1" w:name="O_906948"/>
      <w:bookmarkEnd w:id="1"/>
      <w:r w:rsidRPr="00A369FA">
        <w:t>Modification History</w:t>
      </w:r>
    </w:p>
    <w:p w:rsidR="00000000" w:rsidRPr="00A369FA" w:rsidP="00C57F43">
      <w:pPr>
        <w:pStyle w:val="BodyText"/>
      </w:pPr>
      <w:r w:rsidRPr="00A369FA">
        <w:t>Release 1. Supersedes and is equivalent to PMAOPS101C Read dials and indicators</w:t>
      </w:r>
    </w:p>
    <w:p w:rsidR="00000000" w:rsidRPr="00A369FA" w:rsidP="00A369FA">
      <w:pPr>
        <w:pStyle w:val="Heading1"/>
      </w:pPr>
      <w:bookmarkStart w:id="2" w:name="O_906956"/>
      <w:bookmarkEnd w:id="2"/>
      <w:r w:rsidRPr="00A369FA">
        <w:t>Application</w:t>
      </w:r>
    </w:p>
    <w:p w:rsidR="00000000" w:rsidRPr="00A369FA" w:rsidP="00C57F43">
      <w:pPr>
        <w:pStyle w:val="BodyText"/>
      </w:pPr>
      <w:r w:rsidRPr="00A369FA">
        <w:t xml:space="preserve">This unit of competency covers the skills and knowledge required to make readings and/or take measurements using common types </w:t>
      </w:r>
      <w:r w:rsidRPr="00A369FA">
        <w:t>of plant instrumentation.</w:t>
      </w:r>
    </w:p>
    <w:p w:rsidR="00000000" w:rsidRPr="00A369FA" w:rsidP="00C57F43">
      <w:pPr>
        <w:pStyle w:val="BodyText"/>
      </w:pPr>
      <w:r w:rsidRPr="00A369FA">
        <w:t>This unit of competency applies to operators who are required to identify the units and scales to use, perform the measurements and record the results in prescribed format, level of detail and according to procedures.</w:t>
      </w:r>
    </w:p>
    <w:p w:rsidR="00000000" w:rsidRPr="00A369FA" w:rsidP="00C57F43">
      <w:pPr>
        <w:pStyle w:val="BodyText"/>
      </w:pPr>
      <w:r w:rsidRPr="00A369FA">
        <w:t xml:space="preserve">This unit </w:t>
      </w:r>
      <w:r w:rsidRPr="00A369FA">
        <w:t>of competency applies to reading process instrumentation in any plant or related situation. Readings may need to be made at heights, in wet or restricted conditions, or close to hot or moving equipment and across sites and plants.</w:t>
      </w:r>
    </w:p>
    <w:p w:rsidR="00000000" w:rsidRPr="00A369FA" w:rsidP="00C57F43">
      <w:pPr>
        <w:pStyle w:val="BodyText"/>
      </w:pPr>
      <w:r w:rsidRPr="00A369FA">
        <w:t>In a typical scenario an</w:t>
      </w:r>
      <w:r w:rsidRPr="00A369FA">
        <w:t xml:space="preserve"> operator patrols the plant taking a range of readings to complete logs and check on the operation of the plant. The operator needs to interpret the display on the instrument and record the appropriate reading. As part of this process, they will need to ch</w:t>
      </w:r>
      <w:r w:rsidRPr="00A369FA">
        <w:t xml:space="preserve">eck that the instrument is within calibration (where appropriate) and make a judgement as to whether the reading is </w:t>
      </w:r>
      <w:r>
        <w:t>‘</w:t>
      </w:r>
      <w:r w:rsidRPr="00A369FA">
        <w:t>reasonable</w:t>
      </w:r>
      <w:r>
        <w:t>’</w:t>
      </w:r>
      <w:r w:rsidRPr="00A369FA">
        <w:t xml:space="preserve"> or whether some action needs to be taken.</w:t>
      </w:r>
    </w:p>
    <w:p w:rsidR="00000000" w:rsidRPr="00A369FA" w:rsidP="00C57F43">
      <w:pPr>
        <w:pStyle w:val="BodyText"/>
      </w:pPr>
      <w:r w:rsidRPr="00A369FA">
        <w:t>No licensing, legislative or certification requirements apply to this unit at the ti</w:t>
      </w:r>
      <w:r w:rsidRPr="00A369FA">
        <w:t>me of publication.</w:t>
      </w:r>
    </w:p>
    <w:p w:rsidR="00000000" w:rsidRPr="00A369FA" w:rsidP="00A369FA">
      <w:pPr>
        <w:pStyle w:val="Heading1"/>
      </w:pPr>
      <w:bookmarkStart w:id="3" w:name="O_906955"/>
      <w:bookmarkEnd w:id="3"/>
      <w:r w:rsidRPr="00A369FA">
        <w:t>Pre-requisite Unit</w:t>
      </w:r>
    </w:p>
    <w:p w:rsidR="00000000" w:rsidRPr="00A369FA" w:rsidP="00C57F43">
      <w:pPr>
        <w:pStyle w:val="BodyText"/>
      </w:pPr>
      <w:r w:rsidRPr="00A369FA">
        <w:t>Nil</w:t>
      </w:r>
    </w:p>
    <w:p w:rsidR="00000000" w:rsidRPr="00A369FA" w:rsidP="00A369FA">
      <w:pPr>
        <w:pStyle w:val="Heading1"/>
      </w:pPr>
      <w:bookmarkStart w:id="4" w:name="O_906954"/>
      <w:bookmarkEnd w:id="4"/>
      <w:r w:rsidRPr="00A369FA">
        <w:t>Competency Field</w:t>
      </w:r>
    </w:p>
    <w:p w:rsidR="00000000" w:rsidRPr="00A369FA" w:rsidP="00C57F43">
      <w:pPr>
        <w:pStyle w:val="BodyText"/>
      </w:pPr>
      <w:r w:rsidRPr="00A369FA">
        <w:t>Operations</w:t>
      </w:r>
    </w:p>
    <w:p w:rsidR="00000000" w:rsidRPr="00A369FA" w:rsidP="00A369FA">
      <w:pPr>
        <w:pStyle w:val="Heading1"/>
      </w:pPr>
      <w:bookmarkStart w:id="5" w:name="O_906953"/>
      <w:bookmarkEnd w:id="5"/>
      <w:r w:rsidRPr="00A369FA">
        <w:t>Unit Sector</w:t>
      </w:r>
    </w:p>
    <w:p w:rsidR="00000000" w:rsidRPr="00A369FA" w:rsidP="00A369FA">
      <w:pPr>
        <w:pStyle w:val="Heading1"/>
      </w:pPr>
      <w:bookmarkStart w:id="6" w:name="O_906952"/>
      <w:bookmarkEnd w:id="6"/>
      <w:r w:rsidRPr="00A369F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369F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 xml:space="preserve">Performance criteria describe </w:t>
            </w:r>
            <w:r w:rsidRPr="00A369FA">
              <w:t>the performance needed to demonstrate achievement of the element.</w:t>
            </w:r>
          </w:p>
        </w:tc>
      </w:tr>
      <w:tr w:rsidTr="00A369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369FA" w:rsidP="00A369FA">
            <w:pPr>
              <w:pStyle w:val="BodyText"/>
            </w:pPr>
            <w:r w:rsidRPr="00A369FA">
              <w:t>1</w:t>
            </w:r>
          </w:p>
        </w:tc>
        <w:tc>
          <w:tcPr>
            <w:tcW w:w="1962" w:type="dxa"/>
            <w:vMerge w:val="restart"/>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rPr>
                <w:rStyle w:val="SpecialBold"/>
              </w:rPr>
              <w:t>Contribute to controlling hazards in work area</w:t>
            </w:r>
          </w:p>
        </w:tc>
        <w:tc>
          <w:tcPr>
            <w:tcW w:w="77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1.1</w:t>
            </w:r>
          </w:p>
        </w:tc>
        <w:tc>
          <w:tcPr>
            <w:tcW w:w="561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Identify hazards in work area</w:t>
            </w:r>
          </w:p>
        </w:tc>
      </w:tr>
      <w:tr w:rsidTr="00A369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1.2</w:t>
            </w:r>
          </w:p>
        </w:tc>
        <w:tc>
          <w:tcPr>
            <w:tcW w:w="561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Take appropriate action to control risks according to procedures</w:t>
            </w:r>
          </w:p>
        </w:tc>
      </w:tr>
      <w:tr w:rsidTr="00A369F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369FA">
            <w:pPr>
              <w:pStyle w:val="BodyText"/>
              <w:rPr>
                <w:lang w:val="en-NZ"/>
              </w:rPr>
            </w:pPr>
          </w:p>
        </w:tc>
      </w:tr>
      <w:tr w:rsidTr="00A369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369FA" w:rsidP="00A369FA">
            <w:pPr>
              <w:pStyle w:val="BodyText"/>
            </w:pPr>
            <w:r w:rsidRPr="00A369FA">
              <w:t>2</w:t>
            </w:r>
          </w:p>
        </w:tc>
        <w:tc>
          <w:tcPr>
            <w:tcW w:w="1962" w:type="dxa"/>
            <w:vMerge w:val="restart"/>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rPr>
                <w:rStyle w:val="SpecialBold"/>
              </w:rPr>
              <w:t>Identify appropriate measuring device readings</w:t>
            </w:r>
          </w:p>
        </w:tc>
        <w:tc>
          <w:tcPr>
            <w:tcW w:w="77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2.1</w:t>
            </w:r>
          </w:p>
        </w:tc>
        <w:tc>
          <w:tcPr>
            <w:tcW w:w="561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Confirm the calibration of the measuring device, where appropriate</w:t>
            </w:r>
          </w:p>
        </w:tc>
      </w:tr>
      <w:tr w:rsidTr="00A369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2.2</w:t>
            </w:r>
          </w:p>
        </w:tc>
        <w:tc>
          <w:tcPr>
            <w:tcW w:w="561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Select appropriate units on the measuring device</w:t>
            </w:r>
          </w:p>
        </w:tc>
      </w:tr>
      <w:tr w:rsidTr="00A369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2.3</w:t>
            </w:r>
          </w:p>
        </w:tc>
        <w:tc>
          <w:tcPr>
            <w:tcW w:w="561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Select appropriate scales on the measuring device</w:t>
            </w:r>
          </w:p>
        </w:tc>
      </w:tr>
      <w:tr w:rsidTr="00A369F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369FA">
            <w:pPr>
              <w:pStyle w:val="BodyText"/>
              <w:rPr>
                <w:lang w:val="en-NZ"/>
              </w:rPr>
            </w:pPr>
          </w:p>
        </w:tc>
      </w:tr>
      <w:tr w:rsidTr="00A369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369FA" w:rsidP="00A369FA">
            <w:pPr>
              <w:pStyle w:val="BodyText"/>
            </w:pPr>
            <w:r w:rsidRPr="00A369FA">
              <w:t>3</w:t>
            </w:r>
          </w:p>
        </w:tc>
        <w:tc>
          <w:tcPr>
            <w:tcW w:w="1962" w:type="dxa"/>
            <w:vMerge w:val="restart"/>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rPr>
                <w:rStyle w:val="SpecialBold"/>
              </w:rPr>
              <w:t>Perform measurements</w:t>
            </w:r>
          </w:p>
        </w:tc>
        <w:tc>
          <w:tcPr>
            <w:tcW w:w="77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3.1</w:t>
            </w:r>
          </w:p>
        </w:tc>
        <w:tc>
          <w:tcPr>
            <w:tcW w:w="561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Identify the range of results that could be obtained</w:t>
            </w:r>
          </w:p>
        </w:tc>
      </w:tr>
      <w:tr w:rsidTr="00A369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3.2</w:t>
            </w:r>
          </w:p>
        </w:tc>
        <w:tc>
          <w:tcPr>
            <w:tcW w:w="561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Identify and take account of relevant external factors</w:t>
            </w:r>
          </w:p>
        </w:tc>
      </w:tr>
      <w:tr w:rsidTr="00A369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3.3</w:t>
            </w:r>
          </w:p>
        </w:tc>
        <w:tc>
          <w:tcPr>
            <w:tcW w:w="561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Perform measurements using appropriate techniques</w:t>
            </w:r>
          </w:p>
        </w:tc>
      </w:tr>
      <w:tr w:rsidTr="00A369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3.4</w:t>
            </w:r>
          </w:p>
        </w:tc>
        <w:tc>
          <w:tcPr>
            <w:tcW w:w="561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Identify measurements outside the range of expected results</w:t>
            </w:r>
          </w:p>
        </w:tc>
      </w:tr>
      <w:tr w:rsidTr="00A369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3.5</w:t>
            </w:r>
          </w:p>
        </w:tc>
        <w:tc>
          <w:tcPr>
            <w:tcW w:w="561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Take action on measurements outside expected range according to procedures</w:t>
            </w:r>
          </w:p>
        </w:tc>
      </w:tr>
      <w:tr w:rsidTr="00A369F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369FA">
            <w:pPr>
              <w:pStyle w:val="BodyText"/>
              <w:rPr>
                <w:lang w:val="en-NZ"/>
              </w:rPr>
            </w:pPr>
          </w:p>
        </w:tc>
      </w:tr>
      <w:tr w:rsidTr="00A369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369FA" w:rsidP="00A369FA">
            <w:pPr>
              <w:pStyle w:val="BodyText"/>
            </w:pPr>
            <w:r w:rsidRPr="00A369FA">
              <w:t>4</w:t>
            </w:r>
          </w:p>
        </w:tc>
        <w:tc>
          <w:tcPr>
            <w:tcW w:w="1962" w:type="dxa"/>
            <w:vMerge w:val="restart"/>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rPr>
                <w:rStyle w:val="SpecialBold"/>
              </w:rPr>
              <w:t>Record results</w:t>
            </w:r>
          </w:p>
        </w:tc>
        <w:tc>
          <w:tcPr>
            <w:tcW w:w="77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4.1</w:t>
            </w:r>
          </w:p>
        </w:tc>
        <w:tc>
          <w:tcPr>
            <w:tcW w:w="561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Record readings accurately in the appropriate format</w:t>
            </w:r>
          </w:p>
        </w:tc>
      </w:tr>
      <w:tr w:rsidTr="00A369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4.2</w:t>
            </w:r>
          </w:p>
        </w:tc>
        <w:tc>
          <w:tcPr>
            <w:tcW w:w="5610" w:type="dxa"/>
            <w:tcBorders>
              <w:top w:val="nil"/>
              <w:left w:val="nil"/>
              <w:bottom w:val="nil"/>
              <w:right w:val="nil"/>
            </w:tcBorders>
            <w:tcMar>
              <w:top w:w="0" w:type="dxa"/>
              <w:left w:w="62" w:type="dxa"/>
              <w:bottom w:w="0" w:type="dxa"/>
              <w:right w:w="62" w:type="dxa"/>
            </w:tcMar>
          </w:tcPr>
          <w:p w:rsidR="00000000" w:rsidRPr="00A369FA" w:rsidP="00A369FA">
            <w:pPr>
              <w:pStyle w:val="BodyText"/>
            </w:pPr>
            <w:r w:rsidRPr="00A369FA">
              <w:t>Record the results to the appropriate level of detail</w:t>
            </w:r>
          </w:p>
        </w:tc>
      </w:tr>
    </w:tbl>
    <w:p w:rsidR="00000000" w:rsidRPr="00A369FA" w:rsidP="00A369FA">
      <w:pPr>
        <w:pStyle w:val="BodyText"/>
      </w:pPr>
    </w:p>
    <w:p w:rsidR="00000000" w:rsidRPr="00A369FA" w:rsidP="00A369FA">
      <w:pPr>
        <w:pStyle w:val="AllowPageBreak"/>
      </w:pPr>
    </w:p>
    <w:p w:rsidR="00000000" w:rsidRPr="00A369FA" w:rsidP="00A369FA">
      <w:pPr>
        <w:pStyle w:val="Heading1"/>
      </w:pPr>
      <w:bookmarkStart w:id="7" w:name="O_906951"/>
      <w:bookmarkEnd w:id="7"/>
      <w:r w:rsidRPr="00A369FA">
        <w:t>Foundation Skills</w:t>
      </w:r>
    </w:p>
    <w:p w:rsidR="00000000" w:rsidRPr="00A369FA" w:rsidP="00C57F43">
      <w:pPr>
        <w:pStyle w:val="BodyText"/>
      </w:pPr>
      <w:r w:rsidRPr="00A369FA">
        <w:t>This section describes those language, literacy, numeracy and employment skills that are essential to performance.</w:t>
      </w:r>
    </w:p>
    <w:p w:rsidR="00000000" w:rsidRPr="00A369FA" w:rsidP="00C57F43">
      <w:pPr>
        <w:pStyle w:val="BodyText"/>
      </w:pPr>
      <w:r w:rsidRPr="00A369FA">
        <w:t>Foundation skills essential to performance a</w:t>
      </w:r>
      <w:r w:rsidRPr="00A369FA">
        <w:t>re explicit in the performance criteria of this unit of competency.</w:t>
      </w:r>
    </w:p>
    <w:p w:rsidR="00000000" w:rsidRPr="00A369FA" w:rsidP="00A369FA">
      <w:pPr>
        <w:pStyle w:val="Heading1"/>
      </w:pPr>
      <w:bookmarkStart w:id="8" w:name="O_906950"/>
      <w:bookmarkEnd w:id="8"/>
      <w:r w:rsidRPr="00A369FA">
        <w:t>Range of Conditions</w:t>
      </w:r>
    </w:p>
    <w:tbl>
      <w:tblPr>
        <w:tblW w:w="0" w:type="auto"/>
        <w:tblCellMar>
          <w:left w:w="62" w:type="dxa"/>
          <w:right w:w="62" w:type="dxa"/>
        </w:tblCellMar>
        <w:tblLook w:val="0000"/>
      </w:tblPr>
      <w:tblGrid>
        <w:gridCol w:w="2163"/>
        <w:gridCol w:w="7033"/>
      </w:tblGrid>
      <w:tr w:rsidTr="00C57F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t>This field allows for different work environments and conditions that may affect performance. Essential operating conditions that may be present (depen</w:t>
            </w:r>
            <w:r w:rsidRPr="00A369FA">
              <w:t>ding on the work situation, needs of the candidate, accessibility of the item, and local industry and regional contexts) are included.</w:t>
            </w:r>
          </w:p>
        </w:tc>
      </w:tr>
      <w:tr w:rsidTr="00C57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A369FA" w:rsidP="00A369FA">
            <w:pPr>
              <w:pStyle w:val="BodyText"/>
            </w:pPr>
            <w:r w:rsidRPr="00A369FA">
              <w:t>The latest version of all legislation, regulations, industry codes of practice and Australian/inte</w:t>
            </w:r>
            <w:r w:rsidRPr="00A369FA">
              <w:t>rnational standards, or the version specified by the local regulatory authority, must be used, and include one or more of the following:</w:t>
            </w:r>
          </w:p>
          <w:p w:rsidR="00000000" w:rsidRPr="00A369FA" w:rsidP="00A369FA">
            <w:pPr>
              <w:pStyle w:val="ListBullet"/>
            </w:pPr>
            <w:r w:rsidRPr="00A369FA">
              <w:t>legislative requirements, including work health and safety (WHS)</w:t>
            </w:r>
          </w:p>
          <w:p w:rsidR="00000000" w:rsidRPr="00A369FA" w:rsidP="00A369FA">
            <w:pPr>
              <w:pStyle w:val="ListBullet"/>
            </w:pPr>
            <w:r w:rsidRPr="00A369FA">
              <w:t>industry codes of practice and guidelines</w:t>
            </w:r>
          </w:p>
          <w:p w:rsidR="00000000" w:rsidRPr="00A369FA" w:rsidP="00A369FA">
            <w:pPr>
              <w:pStyle w:val="ListBullet"/>
            </w:pPr>
            <w:r w:rsidRPr="00A369FA">
              <w:t xml:space="preserve">environmental regulations and guidelines </w:t>
            </w:r>
          </w:p>
          <w:p w:rsidR="00000000" w:rsidRPr="00A369FA" w:rsidP="00A369FA">
            <w:pPr>
              <w:pStyle w:val="ListBullet"/>
            </w:pPr>
            <w:r w:rsidRPr="00A369FA">
              <w:t>Australian and other standards</w:t>
            </w:r>
          </w:p>
          <w:p w:rsidR="00000000" w:rsidRPr="00A369FA" w:rsidP="00A369FA">
            <w:pPr>
              <w:pStyle w:val="ListBullet"/>
            </w:pPr>
            <w:r w:rsidRPr="00A369FA">
              <w:t>licence and certification requirements</w:t>
            </w:r>
          </w:p>
          <w:p w:rsidR="00000000" w:rsidP="00A369FA">
            <w:pPr>
              <w:pStyle w:val="BodyText"/>
              <w:rPr>
                <w:lang w:val="en-NZ"/>
              </w:rPr>
            </w:pPr>
          </w:p>
        </w:tc>
      </w:tr>
      <w:tr w:rsidTr="00C57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369FA" w:rsidP="00A369FA">
            <w:pPr>
              <w:pStyle w:val="BodyText"/>
            </w:pPr>
            <w:r w:rsidRPr="00A369FA">
              <w:t>Hazards include one or more of the following:</w:t>
            </w:r>
          </w:p>
          <w:p w:rsidR="00000000" w:rsidRPr="00A369FA" w:rsidP="00A369FA">
            <w:pPr>
              <w:pStyle w:val="ListBullet"/>
            </w:pPr>
            <w:r w:rsidRPr="00A369FA">
              <w:t>smoke, darkness and heat</w:t>
            </w:r>
          </w:p>
          <w:p w:rsidR="00000000" w:rsidRPr="00A369FA" w:rsidP="00A369FA">
            <w:pPr>
              <w:pStyle w:val="ListBullet"/>
            </w:pPr>
            <w:r w:rsidRPr="00A369FA">
              <w:t>dust or other atmospheric hazards</w:t>
            </w:r>
          </w:p>
          <w:p w:rsidR="00000000" w:rsidRPr="00A369FA" w:rsidP="00A369FA">
            <w:pPr>
              <w:pStyle w:val="ListBullet"/>
            </w:pPr>
            <w:r w:rsidRPr="00A369FA">
              <w:t>electricity</w:t>
            </w:r>
          </w:p>
          <w:p w:rsidR="00000000" w:rsidRPr="00A369FA" w:rsidP="00A369FA">
            <w:pPr>
              <w:pStyle w:val="ListBullet"/>
            </w:pPr>
            <w:r w:rsidRPr="00A369FA">
              <w:t>gas</w:t>
            </w:r>
          </w:p>
          <w:p w:rsidR="00000000" w:rsidRPr="00A369FA" w:rsidP="00A369FA">
            <w:pPr>
              <w:pStyle w:val="ListBullet"/>
            </w:pPr>
            <w:r w:rsidRPr="00A369FA">
              <w:t>gases and li</w:t>
            </w:r>
            <w:r w:rsidRPr="00A369FA">
              <w:t xml:space="preserve">quids under pressure </w:t>
            </w:r>
          </w:p>
          <w:p w:rsidR="00000000" w:rsidRPr="00A369FA" w:rsidP="00A369FA">
            <w:pPr>
              <w:pStyle w:val="ListBullet"/>
            </w:pPr>
            <w:r w:rsidRPr="00A369FA">
              <w:t>structural hazards</w:t>
            </w:r>
          </w:p>
          <w:p w:rsidR="00000000" w:rsidRPr="00A369FA" w:rsidP="00A369FA">
            <w:pPr>
              <w:pStyle w:val="ListBullet"/>
            </w:pPr>
            <w:r w:rsidRPr="00A369FA">
              <w:t>structural collapse</w:t>
            </w:r>
          </w:p>
          <w:p w:rsidR="00000000" w:rsidRPr="00A369FA" w:rsidP="00A369FA">
            <w:pPr>
              <w:pStyle w:val="ListBullet"/>
            </w:pPr>
            <w:r w:rsidRPr="00A369FA">
              <w:t>equipment failures</w:t>
            </w:r>
          </w:p>
          <w:p w:rsidR="00000000" w:rsidRPr="00A369FA" w:rsidP="00A369FA">
            <w:pPr>
              <w:pStyle w:val="ListBullet"/>
            </w:pPr>
            <w:r w:rsidRPr="00A369FA">
              <w:t>industrial (machinery, equipment and product)</w:t>
            </w:r>
          </w:p>
          <w:p w:rsidR="00000000" w:rsidRPr="00A369FA" w:rsidP="00A369FA">
            <w:pPr>
              <w:pStyle w:val="ListBullet"/>
            </w:pPr>
            <w:r w:rsidRPr="00A369FA">
              <w:t>equipment or product mass</w:t>
            </w:r>
          </w:p>
          <w:p w:rsidR="00000000" w:rsidRPr="00A369FA" w:rsidP="00A369FA">
            <w:pPr>
              <w:pStyle w:val="ListBullet"/>
            </w:pPr>
            <w:r w:rsidRPr="00A369FA">
              <w:t>noise, rotational equipment or vibration</w:t>
            </w:r>
          </w:p>
          <w:p w:rsidR="00000000" w:rsidRPr="00A369FA" w:rsidP="00A369FA">
            <w:pPr>
              <w:pStyle w:val="ListBullet"/>
            </w:pPr>
            <w:r w:rsidRPr="00A369FA">
              <w:t>plant services (steam, condensate and cooling water)</w:t>
            </w:r>
          </w:p>
          <w:p w:rsidR="00000000" w:rsidRPr="00A369FA" w:rsidP="00A369FA">
            <w:pPr>
              <w:pStyle w:val="ListBullet"/>
            </w:pPr>
            <w:r w:rsidRPr="00A369FA">
              <w:t xml:space="preserve">limited head spaces or overhangs </w:t>
            </w:r>
          </w:p>
          <w:p w:rsidR="00000000" w:rsidRPr="00A369FA" w:rsidP="00A369FA">
            <w:pPr>
              <w:pStyle w:val="ListBullet"/>
            </w:pPr>
            <w:r w:rsidRPr="00A369FA">
              <w:t>working at heights, in restricted or confined spaces, or in environments subjected to heat, dusts, smoke, vapours or other atmospheric hazards</w:t>
            </w:r>
          </w:p>
          <w:p w:rsidR="00000000" w:rsidRPr="00A369FA" w:rsidP="00A369FA">
            <w:pPr>
              <w:pStyle w:val="ListBullet"/>
            </w:pPr>
            <w:r w:rsidRPr="00A369FA">
              <w:t>flammability and explosivity</w:t>
            </w:r>
          </w:p>
          <w:p w:rsidR="00000000" w:rsidRPr="00A369FA" w:rsidP="00A369FA">
            <w:pPr>
              <w:pStyle w:val="ListBullet"/>
            </w:pPr>
            <w:r w:rsidRPr="00A369FA">
              <w:t>hazardous products and materials</w:t>
            </w:r>
          </w:p>
          <w:p w:rsidR="00000000" w:rsidRPr="00A369FA" w:rsidP="00A369FA">
            <w:pPr>
              <w:pStyle w:val="ListBullet"/>
            </w:pPr>
            <w:r w:rsidRPr="00A369FA">
              <w:t>unauthorised pers</w:t>
            </w:r>
            <w:r w:rsidRPr="00A369FA">
              <w:t>onnel</w:t>
            </w:r>
          </w:p>
          <w:p w:rsidR="00000000" w:rsidRPr="00A369FA" w:rsidP="00A369FA">
            <w:pPr>
              <w:pStyle w:val="ListBullet"/>
            </w:pPr>
            <w:r w:rsidRPr="00A369FA">
              <w:t>sharp edges, protrusions or obstructions</w:t>
            </w:r>
          </w:p>
          <w:p w:rsidR="00000000" w:rsidRPr="00A369FA" w:rsidP="00A369FA">
            <w:pPr>
              <w:pStyle w:val="ListBullet"/>
            </w:pPr>
            <w:r w:rsidRPr="00A369FA">
              <w:t>slippery surfaces, spills or leaks</w:t>
            </w:r>
          </w:p>
          <w:p w:rsidR="00000000" w:rsidRPr="00A369FA" w:rsidP="00A369FA">
            <w:pPr>
              <w:pStyle w:val="ListBullet"/>
            </w:pPr>
            <w:r w:rsidRPr="00A369FA">
              <w:t>extreme weather</w:t>
            </w:r>
          </w:p>
          <w:p w:rsidR="00000000" w:rsidRPr="00A369FA" w:rsidP="00A369FA">
            <w:pPr>
              <w:pStyle w:val="ListBullet"/>
            </w:pPr>
            <w:r w:rsidRPr="00A369FA">
              <w:t>other hazards that might arise</w:t>
            </w:r>
          </w:p>
          <w:p w:rsidR="00000000" w:rsidP="00A369FA">
            <w:pPr>
              <w:pStyle w:val="BodyText"/>
              <w:rPr>
                <w:lang w:val="en-NZ"/>
              </w:rPr>
            </w:pPr>
          </w:p>
        </w:tc>
      </w:tr>
      <w:tr w:rsidTr="00C57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rPr>
                <w:rStyle w:val="SpecialBold"/>
              </w:rPr>
              <w:t>Dials and indicators</w:t>
            </w:r>
          </w:p>
        </w:tc>
        <w:tc>
          <w:tcPr>
            <w:tcW w:w="0" w:type="auto"/>
            <w:tcBorders>
              <w:top w:val="nil"/>
              <w:left w:val="nil"/>
              <w:bottom w:val="nil"/>
              <w:right w:val="nil"/>
            </w:tcBorders>
            <w:tcMar>
              <w:top w:w="0" w:type="dxa"/>
              <w:left w:w="62" w:type="dxa"/>
              <w:bottom w:w="0" w:type="dxa"/>
              <w:right w:w="62" w:type="dxa"/>
            </w:tcMar>
          </w:tcPr>
          <w:p w:rsidR="00000000" w:rsidRPr="00A369FA" w:rsidP="00A369FA">
            <w:pPr>
              <w:pStyle w:val="BodyText"/>
            </w:pPr>
            <w:r w:rsidRPr="00A369FA">
              <w:t>Dials and indicators include one or more of the following:</w:t>
            </w:r>
          </w:p>
          <w:p w:rsidR="00000000" w:rsidRPr="00A369FA" w:rsidP="00A369FA">
            <w:pPr>
              <w:pStyle w:val="ListBullet"/>
            </w:pPr>
            <w:r w:rsidRPr="00A369FA">
              <w:t xml:space="preserve">analogue dials, such as: </w:t>
            </w:r>
          </w:p>
          <w:p w:rsidR="00000000" w:rsidRPr="00A369FA" w:rsidP="00A369FA">
            <w:pPr>
              <w:pStyle w:val="ListBullet"/>
            </w:pPr>
            <w:r w:rsidRPr="00A369FA">
              <w:t>pressure gauge</w:t>
            </w:r>
          </w:p>
          <w:p w:rsidR="00000000" w:rsidRPr="00A369FA" w:rsidP="00A369FA">
            <w:pPr>
              <w:pStyle w:val="ListBullet"/>
            </w:pPr>
            <w:r w:rsidRPr="00A369FA">
              <w:t>rev counter</w:t>
            </w:r>
          </w:p>
          <w:p w:rsidR="00000000" w:rsidRPr="00A369FA" w:rsidP="00A369FA">
            <w:pPr>
              <w:pStyle w:val="ListBullet"/>
            </w:pPr>
            <w:r w:rsidRPr="00A369FA">
              <w:t>temperature dial</w:t>
            </w:r>
          </w:p>
          <w:p w:rsidR="00000000" w:rsidRPr="00A369FA" w:rsidP="00A369FA">
            <w:pPr>
              <w:pStyle w:val="ListBullet"/>
            </w:pPr>
            <w:r w:rsidRPr="00A369FA">
              <w:t>digital readouts, such as:</w:t>
            </w:r>
          </w:p>
          <w:p w:rsidR="00000000" w:rsidRPr="00A369FA" w:rsidP="00A369FA">
            <w:pPr>
              <w:pStyle w:val="ListBullet"/>
            </w:pPr>
            <w:r w:rsidRPr="00A369FA">
              <w:t>pH meter</w:t>
            </w:r>
          </w:p>
          <w:p w:rsidR="00000000" w:rsidRPr="00A369FA" w:rsidP="00A369FA">
            <w:pPr>
              <w:pStyle w:val="ListBullet"/>
            </w:pPr>
            <w:r w:rsidRPr="00A369FA">
              <w:t>temperature probe</w:t>
            </w:r>
          </w:p>
          <w:p w:rsidR="00000000" w:rsidRPr="00A369FA" w:rsidP="00A369FA">
            <w:pPr>
              <w:pStyle w:val="ListBullet"/>
            </w:pPr>
            <w:r w:rsidRPr="00A369FA">
              <w:t>ammeter</w:t>
            </w:r>
          </w:p>
          <w:p w:rsidR="00000000" w:rsidRPr="00A369FA" w:rsidP="00A369FA">
            <w:pPr>
              <w:pStyle w:val="ListBullet"/>
            </w:pPr>
            <w:r w:rsidRPr="00A369FA">
              <w:t>flow meter</w:t>
            </w:r>
          </w:p>
          <w:p w:rsidR="00000000" w:rsidRPr="00A369FA" w:rsidP="00A369FA">
            <w:pPr>
              <w:pStyle w:val="ListBullet"/>
            </w:pPr>
            <w:r w:rsidRPr="00A369FA">
              <w:t>weigh scales</w:t>
            </w:r>
          </w:p>
          <w:p w:rsidR="00000000" w:rsidP="00A369FA">
            <w:pPr>
              <w:pStyle w:val="BodyText"/>
              <w:rPr>
                <w:lang w:val="en-NZ"/>
              </w:rPr>
            </w:pPr>
          </w:p>
        </w:tc>
      </w:tr>
      <w:tr w:rsidTr="00C57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rPr>
                <w:rStyle w:val="SpecialBold"/>
              </w:rPr>
              <w:t>Calibration checks</w:t>
            </w:r>
          </w:p>
        </w:tc>
        <w:tc>
          <w:tcPr>
            <w:tcW w:w="0" w:type="auto"/>
            <w:tcBorders>
              <w:top w:val="nil"/>
              <w:left w:val="nil"/>
              <w:bottom w:val="nil"/>
              <w:right w:val="nil"/>
            </w:tcBorders>
            <w:tcMar>
              <w:top w:w="0" w:type="dxa"/>
              <w:left w:w="62" w:type="dxa"/>
              <w:bottom w:w="0" w:type="dxa"/>
              <w:right w:w="62" w:type="dxa"/>
            </w:tcMar>
          </w:tcPr>
          <w:p w:rsidR="00000000" w:rsidRPr="00A369FA" w:rsidP="00A369FA">
            <w:pPr>
              <w:pStyle w:val="BodyText"/>
            </w:pPr>
            <w:r w:rsidRPr="00A369FA">
              <w:t>Calibration checks include one or more of the following:</w:t>
            </w:r>
          </w:p>
          <w:p w:rsidR="00000000" w:rsidRPr="00A369FA" w:rsidP="00A369FA">
            <w:pPr>
              <w:pStyle w:val="ListBullet"/>
            </w:pPr>
            <w:r w:rsidRPr="00A369FA">
              <w:t xml:space="preserve">checking the date that the next calibration is required (e.g. </w:t>
            </w:r>
            <w:r w:rsidRPr="00A369FA">
              <w:t>weigh scale and pressure gauge)</w:t>
            </w:r>
          </w:p>
          <w:p w:rsidR="00000000" w:rsidRPr="00A369FA" w:rsidP="00A369FA">
            <w:pPr>
              <w:pStyle w:val="ListBullet"/>
            </w:pPr>
            <w:r w:rsidRPr="00A369FA">
              <w:t>using a calibration button on the instrument (e.g. zero button on an ammeter and calibration button on an electronic meter)</w:t>
            </w:r>
          </w:p>
          <w:p w:rsidR="00000000" w:rsidP="00A369FA">
            <w:pPr>
              <w:pStyle w:val="BodyText"/>
              <w:rPr>
                <w:lang w:val="en-NZ"/>
              </w:rPr>
            </w:pPr>
          </w:p>
        </w:tc>
      </w:tr>
      <w:tr w:rsidTr="00C57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A369FA" w:rsidP="00A369FA">
            <w:pPr>
              <w:pStyle w:val="BodyText"/>
            </w:pPr>
            <w:r w:rsidRPr="00A369FA">
              <w:t>Problems must be reported and corrective action taken according to relevant procedures.</w:t>
            </w:r>
          </w:p>
          <w:p w:rsidR="00000000" w:rsidRPr="00A369FA" w:rsidP="00A369FA">
            <w:pPr>
              <w:pStyle w:val="BodyText"/>
            </w:pPr>
          </w:p>
          <w:p w:rsidR="00000000" w:rsidRPr="00A369FA" w:rsidP="00A369FA">
            <w:pPr>
              <w:pStyle w:val="BodyText"/>
            </w:pPr>
            <w:r w:rsidRPr="00A369FA">
              <w:t>Problems include one or more of the following:</w:t>
            </w:r>
          </w:p>
          <w:p w:rsidR="00000000" w:rsidRPr="00A369FA" w:rsidP="00A369FA">
            <w:pPr>
              <w:pStyle w:val="ListBullet"/>
            </w:pPr>
            <w:r w:rsidRPr="00A369FA">
              <w:t>measuring instrument not fit for use (e.g. not within calibration)</w:t>
            </w:r>
          </w:p>
          <w:p w:rsidR="00000000" w:rsidRPr="00A369FA" w:rsidP="00A369FA">
            <w:pPr>
              <w:pStyle w:val="ListBullet"/>
            </w:pPr>
            <w:r w:rsidRPr="00A369FA">
              <w:t>appropriate measuring device not available</w:t>
            </w:r>
          </w:p>
          <w:p w:rsidR="00000000" w:rsidRPr="00A369FA" w:rsidP="00A369FA">
            <w:pPr>
              <w:pStyle w:val="ListBullet"/>
            </w:pPr>
            <w:r w:rsidRPr="00A369FA">
              <w:t>deviations from normal range of readings</w:t>
            </w:r>
          </w:p>
          <w:p w:rsidR="00000000" w:rsidRPr="00A369FA" w:rsidP="00A369FA">
            <w:pPr>
              <w:pStyle w:val="ListBullet"/>
            </w:pPr>
            <w:r w:rsidRPr="00A369FA">
              <w:t>effect of temperature on material properties</w:t>
            </w:r>
          </w:p>
          <w:p w:rsidR="00000000" w:rsidRPr="00A369FA" w:rsidP="00A369FA">
            <w:pPr>
              <w:pStyle w:val="BodyText"/>
            </w:pPr>
          </w:p>
          <w:p w:rsidR="00000000" w:rsidRPr="00A369FA" w:rsidP="00A369FA">
            <w:pPr>
              <w:pStyle w:val="BodyText"/>
            </w:pPr>
            <w:r w:rsidRPr="00A369FA">
              <w:t xml:space="preserve">Corrective </w:t>
            </w:r>
            <w:r w:rsidRPr="00A369FA">
              <w:t>actions include one or more of the following:</w:t>
            </w:r>
          </w:p>
          <w:p w:rsidR="00000000" w:rsidRPr="00A369FA" w:rsidP="00A369FA">
            <w:pPr>
              <w:pStyle w:val="ListBullet"/>
            </w:pPr>
            <w:r w:rsidRPr="00A369FA">
              <w:t>reporting to an appropriate person</w:t>
            </w:r>
          </w:p>
          <w:p w:rsidR="00000000" w:rsidRPr="00A369FA" w:rsidP="00A369FA">
            <w:pPr>
              <w:pStyle w:val="ListBullet"/>
            </w:pPr>
            <w:r w:rsidRPr="00A369FA">
              <w:t>taking action specified in the procedure</w:t>
            </w:r>
          </w:p>
          <w:p w:rsidR="00000000" w:rsidP="00A369FA">
            <w:pPr>
              <w:pStyle w:val="BodyText"/>
              <w:rPr>
                <w:lang w:val="en-NZ"/>
              </w:rPr>
            </w:pPr>
          </w:p>
        </w:tc>
      </w:tr>
      <w:tr w:rsidTr="00C57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rPr>
                <w:rStyle w:val="SpecialBold"/>
              </w:rPr>
              <w:t xml:space="preserve">Appropriate personnel </w:t>
            </w:r>
          </w:p>
        </w:tc>
        <w:tc>
          <w:tcPr>
            <w:tcW w:w="0" w:type="auto"/>
            <w:tcBorders>
              <w:top w:val="nil"/>
              <w:left w:val="nil"/>
              <w:bottom w:val="nil"/>
              <w:right w:val="nil"/>
            </w:tcBorders>
            <w:tcMar>
              <w:top w:w="0" w:type="dxa"/>
              <w:left w:w="62" w:type="dxa"/>
              <w:bottom w:w="0" w:type="dxa"/>
              <w:right w:w="62" w:type="dxa"/>
            </w:tcMar>
          </w:tcPr>
          <w:p w:rsidR="00000000" w:rsidRPr="00A369FA" w:rsidP="00A369FA">
            <w:pPr>
              <w:pStyle w:val="BodyText"/>
            </w:pPr>
            <w:r w:rsidRPr="00A369FA">
              <w:t>Appropriate personnel include one or more of the following:</w:t>
            </w:r>
          </w:p>
          <w:p w:rsidR="00000000" w:rsidRPr="00A369FA" w:rsidP="00A369FA">
            <w:pPr>
              <w:pStyle w:val="ListBullet"/>
            </w:pPr>
            <w:r w:rsidRPr="00A369FA">
              <w:t>supervisor</w:t>
            </w:r>
          </w:p>
          <w:p w:rsidR="00000000" w:rsidRPr="00A369FA" w:rsidP="00A369FA">
            <w:pPr>
              <w:pStyle w:val="ListBullet"/>
            </w:pPr>
            <w:r w:rsidRPr="00A369FA">
              <w:t>more senior operator</w:t>
            </w:r>
          </w:p>
          <w:p w:rsidR="00000000" w:rsidRPr="00A369FA" w:rsidP="00A369FA">
            <w:pPr>
              <w:pStyle w:val="ListBullet"/>
            </w:pPr>
            <w:r w:rsidRPr="00A369FA">
              <w:t>other designated personnel</w:t>
            </w:r>
          </w:p>
          <w:p w:rsidR="00000000" w:rsidP="00A369FA">
            <w:pPr>
              <w:pStyle w:val="BodyText"/>
              <w:rPr>
                <w:lang w:val="en-NZ"/>
              </w:rPr>
            </w:pPr>
          </w:p>
        </w:tc>
      </w:tr>
      <w:tr w:rsidTr="00C57F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9FA">
            <w:pPr>
              <w:pStyle w:val="BodyText"/>
              <w:rPr>
                <w:lang w:val="en-NZ"/>
              </w:rPr>
            </w:pPr>
            <w:r w:rsidRPr="00A369F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369FA" w:rsidP="00A369FA">
            <w:pPr>
              <w:pStyle w:val="BodyText"/>
            </w:pPr>
            <w:r w:rsidRPr="00A369FA">
              <w:t>All operations must be performed in accordance with relevant procedures.</w:t>
            </w:r>
          </w:p>
          <w:p w:rsidR="00000000" w:rsidRPr="00A369FA" w:rsidP="00A369FA">
            <w:pPr>
              <w:pStyle w:val="BodyText"/>
            </w:pPr>
          </w:p>
          <w:p w:rsidR="00000000" w:rsidRPr="00A369FA" w:rsidP="00A369FA">
            <w:pPr>
              <w:pStyle w:val="BodyText"/>
            </w:pPr>
            <w:r w:rsidRPr="00A369FA">
              <w:t>Procedures are written, verbal, visual, computer-based or in some other form, and include one or more of the following:</w:t>
            </w:r>
          </w:p>
          <w:p w:rsidR="00000000" w:rsidRPr="00A369FA" w:rsidP="00A369FA">
            <w:pPr>
              <w:pStyle w:val="ListBullet"/>
            </w:pPr>
            <w:r w:rsidRPr="00A369FA">
              <w:t>emergency procedures</w:t>
            </w:r>
          </w:p>
          <w:p w:rsidR="00000000" w:rsidRPr="00A369FA" w:rsidP="00A369FA">
            <w:pPr>
              <w:pStyle w:val="ListBullet"/>
            </w:pPr>
            <w:r w:rsidRPr="00A369FA">
              <w:t>work instructions</w:t>
            </w:r>
          </w:p>
          <w:p w:rsidR="00000000" w:rsidRPr="00A369FA" w:rsidP="00A369FA">
            <w:pPr>
              <w:pStyle w:val="ListBullet"/>
            </w:pPr>
            <w:r w:rsidRPr="00A369FA">
              <w:t>standard operating procedures (SOPs)</w:t>
            </w:r>
          </w:p>
          <w:p w:rsidR="00000000" w:rsidRPr="00A369FA" w:rsidP="00A369FA">
            <w:pPr>
              <w:pStyle w:val="ListBullet"/>
            </w:pPr>
            <w:r w:rsidRPr="00A369FA">
              <w:t>safe work method statements (SWMS)</w:t>
            </w:r>
          </w:p>
          <w:p w:rsidR="00000000" w:rsidRPr="00A369FA" w:rsidP="00A369FA">
            <w:pPr>
              <w:pStyle w:val="ListBullet"/>
            </w:pPr>
            <w:r w:rsidRPr="00A369FA">
              <w:t>formulas/recipes</w:t>
            </w:r>
          </w:p>
          <w:p w:rsidR="00000000" w:rsidRPr="00A369FA" w:rsidP="00A369FA">
            <w:pPr>
              <w:pStyle w:val="ListBullet"/>
            </w:pPr>
            <w:r w:rsidRPr="00A369FA">
              <w:t>batch sheets</w:t>
            </w:r>
          </w:p>
          <w:p w:rsidR="00000000" w:rsidRPr="00A369FA" w:rsidP="00A369FA">
            <w:pPr>
              <w:pStyle w:val="ListBullet"/>
            </w:pPr>
            <w:r w:rsidRPr="00A369FA">
              <w:t>temporary instructions</w:t>
            </w:r>
          </w:p>
          <w:p w:rsidR="00000000" w:rsidRPr="00A369FA" w:rsidP="00A369FA">
            <w:pPr>
              <w:pStyle w:val="ListBullet"/>
            </w:pPr>
            <w:r w:rsidRPr="00A369FA">
              <w:t>any similar instructions provided for the smooth running of the plant</w:t>
            </w:r>
          </w:p>
        </w:tc>
      </w:tr>
    </w:tbl>
    <w:p w:rsidR="00000000" w:rsidRPr="00A369FA" w:rsidP="00A369FA">
      <w:pPr>
        <w:pStyle w:val="BodyText"/>
      </w:pPr>
    </w:p>
    <w:p w:rsidR="00000000" w:rsidRPr="00A369FA" w:rsidP="00A369FA">
      <w:pPr>
        <w:pStyle w:val="AllowPageBreak"/>
      </w:pPr>
    </w:p>
    <w:p w:rsidR="00000000" w:rsidRPr="00A369FA" w:rsidP="00A369FA">
      <w:pPr>
        <w:pStyle w:val="Heading1"/>
      </w:pPr>
      <w:bookmarkStart w:id="9" w:name="O_906949"/>
      <w:bookmarkEnd w:id="9"/>
      <w:r w:rsidRPr="00A369FA">
        <w:t>Unit Mapping Information</w:t>
      </w:r>
    </w:p>
    <w:p w:rsidR="00000000" w:rsidRPr="00A369FA" w:rsidP="00C57F43">
      <w:pPr>
        <w:pStyle w:val="BodyText"/>
      </w:pPr>
      <w:r w:rsidRPr="00A369FA">
        <w:t>Release 1. Supersedes and is equivalent to PMAOPS101C Read dials and indicators</w:t>
      </w:r>
    </w:p>
    <w:p w:rsidR="00000000" w:rsidRPr="00A369FA" w:rsidP="00A369FA">
      <w:pPr>
        <w:pStyle w:val="Heading1"/>
      </w:pPr>
      <w:bookmarkStart w:id="10" w:name="O_906942"/>
      <w:bookmarkEnd w:id="10"/>
      <w:r w:rsidRPr="00A369FA">
        <w:t>Links</w:t>
      </w:r>
    </w:p>
    <w:p w:rsidR="00000000" w:rsidRPr="00A369FA" w:rsidP="00C57F43">
      <w:pPr>
        <w:pStyle w:val="BodyText"/>
      </w:pPr>
      <w:r w:rsidRPr="00A369F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D43AB">
        <w:rPr>
          <w:rStyle w:val="Hyperlink"/>
        </w:rPr>
        <w:t>https://vetnet.gov.au/Pages/TrainingDocs.aspx?q=9fc2cf53-e570-4e9f-ad6a-b228ffdb6875</w:t>
      </w:r>
      <w:r>
        <w:fldChar w:fldCharType="end"/>
      </w:r>
    </w:p>
    <w:p w:rsidR="00000000" w:rsidRPr="00A369FA" w:rsidP="00A369FA"/>
    <w:sectPr w:rsidSect="00A369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FA" w:rsidRPr="00C57F43" w:rsidP="00C57F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43" w:rsidP="00A369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7F43" w:rsidP="00A369F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57F43" w:rsidP="00A369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69FA" w:rsidRPr="00C57F43" w:rsidP="00C57F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43" w:rsidRPr="002D2AF8" w:rsidP="00A369FA">
    <w:pPr>
      <w:pStyle w:val="Header"/>
      <w:framePr w:wrap="around"/>
    </w:pPr>
    <w:r>
      <w:fldChar w:fldCharType="begin"/>
    </w:r>
    <w:r>
      <w:instrText xml:space="preserve"> TITLE   \* MERGEFORMAT </w:instrText>
    </w:r>
    <w:r>
      <w:fldChar w:fldCharType="separate"/>
    </w:r>
    <w:r>
      <w:t>PMAOPS101 Read dials and indicators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57F43" w:rsidP="00A369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3CF2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FED7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9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9FA"/>
    <w:pPr>
      <w:spacing w:before="360" w:after="60"/>
      <w:outlineLvl w:val="0"/>
    </w:pPr>
    <w:rPr>
      <w:sz w:val="32"/>
    </w:rPr>
  </w:style>
  <w:style w:type="paragraph" w:styleId="Heading2">
    <w:name w:val="heading 2"/>
    <w:basedOn w:val="HeadingBase"/>
    <w:next w:val="BodyText"/>
    <w:link w:val="Heading2Char"/>
    <w:qFormat/>
    <w:rsid w:val="00A369FA"/>
    <w:pPr>
      <w:keepLines/>
      <w:spacing w:before="240" w:after="120"/>
      <w:outlineLvl w:val="1"/>
    </w:pPr>
    <w:rPr>
      <w:sz w:val="28"/>
      <w:szCs w:val="40"/>
    </w:rPr>
  </w:style>
  <w:style w:type="paragraph" w:styleId="Heading3">
    <w:name w:val="heading 3"/>
    <w:basedOn w:val="HeadingBase"/>
    <w:next w:val="BodyText"/>
    <w:link w:val="Heading3Char"/>
    <w:qFormat/>
    <w:rsid w:val="00A369FA"/>
    <w:pPr>
      <w:spacing w:before="180" w:after="120"/>
      <w:outlineLvl w:val="2"/>
    </w:pPr>
    <w:rPr>
      <w:spacing w:val="-10"/>
      <w:kern w:val="32"/>
    </w:rPr>
  </w:style>
  <w:style w:type="paragraph" w:styleId="Heading4">
    <w:name w:val="heading 4"/>
    <w:basedOn w:val="HeadingBase"/>
    <w:next w:val="BodyText"/>
    <w:link w:val="Heading4Char"/>
    <w:qFormat/>
    <w:rsid w:val="00A369FA"/>
    <w:pPr>
      <w:spacing w:before="160" w:after="120"/>
      <w:outlineLvl w:val="3"/>
    </w:pPr>
    <w:rPr>
      <w:sz w:val="22"/>
    </w:rPr>
  </w:style>
  <w:style w:type="paragraph" w:styleId="Heading5">
    <w:name w:val="heading 5"/>
    <w:basedOn w:val="HeadingBase"/>
    <w:next w:val="Normal"/>
    <w:link w:val="Heading5Char"/>
    <w:qFormat/>
    <w:rsid w:val="00A369FA"/>
    <w:pPr>
      <w:spacing w:before="80"/>
      <w:outlineLvl w:val="4"/>
    </w:pPr>
    <w:rPr>
      <w:color w:val="918585"/>
      <w:sz w:val="20"/>
    </w:rPr>
  </w:style>
  <w:style w:type="paragraph" w:styleId="Heading6">
    <w:name w:val="heading 6"/>
    <w:basedOn w:val="HeadingBase"/>
    <w:next w:val="Normal"/>
    <w:link w:val="Heading6Char"/>
    <w:qFormat/>
    <w:rsid w:val="00A369FA"/>
    <w:pPr>
      <w:spacing w:before="60"/>
      <w:outlineLvl w:val="5"/>
    </w:pPr>
    <w:rPr>
      <w:color w:val="918585"/>
      <w:sz w:val="20"/>
    </w:rPr>
  </w:style>
  <w:style w:type="paragraph" w:styleId="Heading7">
    <w:name w:val="heading 7"/>
    <w:basedOn w:val="Normal"/>
    <w:next w:val="Normal"/>
    <w:link w:val="Heading7Char"/>
    <w:qFormat/>
    <w:rsid w:val="00A369FA"/>
    <w:pPr>
      <w:ind w:left="720"/>
      <w:outlineLvl w:val="6"/>
    </w:pPr>
    <w:rPr>
      <w:i/>
    </w:rPr>
  </w:style>
  <w:style w:type="paragraph" w:styleId="Heading8">
    <w:name w:val="heading 8"/>
    <w:basedOn w:val="Normal"/>
    <w:next w:val="Normal"/>
    <w:link w:val="Heading8Char"/>
    <w:qFormat/>
    <w:rsid w:val="00A369FA"/>
    <w:pPr>
      <w:ind w:left="720"/>
      <w:outlineLvl w:val="7"/>
    </w:pPr>
    <w:rPr>
      <w:i/>
    </w:rPr>
  </w:style>
  <w:style w:type="paragraph" w:styleId="Heading9">
    <w:name w:val="heading 9"/>
    <w:basedOn w:val="Normal"/>
    <w:next w:val="Normal"/>
    <w:link w:val="Heading9Char"/>
    <w:qFormat/>
    <w:rsid w:val="00A369FA"/>
    <w:pPr>
      <w:ind w:left="720"/>
      <w:outlineLvl w:val="8"/>
    </w:pPr>
    <w:rPr>
      <w:i/>
    </w:rPr>
  </w:style>
  <w:style w:type="character" w:default="1" w:styleId="DefaultParagraphFont">
    <w:name w:val="Default Paragraph Font"/>
    <w:uiPriority w:val="1"/>
    <w:unhideWhenUsed/>
    <w:rsid w:val="00A369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9FA"/>
  </w:style>
  <w:style w:type="character" w:customStyle="1" w:styleId="Heading1Char">
    <w:name w:val="Heading 1 Char"/>
    <w:basedOn w:val="DefaultParagraphFont"/>
    <w:link w:val="Heading1"/>
    <w:rsid w:val="00A369FA"/>
    <w:rPr>
      <w:rFonts w:ascii="Times New Roman" w:eastAsia="Times New Roman" w:hAnsi="Times New Roman" w:cs="Times New Roman"/>
      <w:b/>
      <w:sz w:val="32"/>
      <w:szCs w:val="20"/>
      <w:lang w:eastAsia="en-US"/>
    </w:rPr>
  </w:style>
  <w:style w:type="paragraph" w:styleId="BodyText">
    <w:name w:val="Body Text"/>
    <w:basedOn w:val="Normal"/>
    <w:link w:val="BodyTextChar"/>
    <w:rsid w:val="00A369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69FA"/>
    <w:rPr>
      <w:rFonts w:ascii="Times New Roman" w:eastAsia="Times New Roman" w:hAnsi="Times New Roman" w:cs="Times New Roman"/>
      <w:sz w:val="24"/>
      <w:lang w:eastAsia="en-US"/>
    </w:rPr>
  </w:style>
  <w:style w:type="paragraph" w:styleId="ListBullet">
    <w:name w:val="List Bullet"/>
    <w:basedOn w:val="List"/>
    <w:rsid w:val="00A369FA"/>
    <w:pPr>
      <w:numPr>
        <w:numId w:val="11"/>
      </w:numPr>
      <w:tabs>
        <w:tab w:val="clear" w:pos="340"/>
      </w:tabs>
      <w:spacing w:before="40" w:after="40"/>
    </w:pPr>
  </w:style>
  <w:style w:type="character" w:customStyle="1" w:styleId="SpecialBold">
    <w:name w:val="Special Bold"/>
    <w:basedOn w:val="DefaultParagraphFont"/>
    <w:rsid w:val="00A369FA"/>
    <w:rPr>
      <w:b/>
      <w:spacing w:val="0"/>
    </w:rPr>
  </w:style>
  <w:style w:type="paragraph" w:customStyle="1" w:styleId="SuperHeading">
    <w:name w:val="SuperHeading"/>
    <w:basedOn w:val="Normal"/>
    <w:rsid w:val="00A369FA"/>
    <w:pPr>
      <w:spacing w:before="240" w:after="120"/>
      <w:outlineLvl w:val="0"/>
    </w:pPr>
    <w:rPr>
      <w:rFonts w:ascii="Times New Roman" w:hAnsi="Times New Roman"/>
      <w:b/>
      <w:sz w:val="32"/>
    </w:rPr>
  </w:style>
  <w:style w:type="paragraph" w:customStyle="1" w:styleId="AllowPageBreak">
    <w:name w:val="AllowPageBreak"/>
    <w:rsid w:val="00A369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69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9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9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9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9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9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9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9FA"/>
    <w:rPr>
      <w:rFonts w:ascii="Courier New" w:eastAsia="Times New Roman" w:hAnsi="Courier New" w:cs="Times New Roman"/>
      <w:i/>
      <w:szCs w:val="20"/>
      <w:lang w:eastAsia="en-US"/>
    </w:rPr>
  </w:style>
  <w:style w:type="paragraph" w:customStyle="1" w:styleId="HeadingBase">
    <w:name w:val="Heading Base"/>
    <w:rsid w:val="00A369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9FA"/>
    <w:pPr>
      <w:tabs>
        <w:tab w:val="right" w:leader="dot" w:pos="9072"/>
      </w:tabs>
      <w:ind w:left="567"/>
    </w:pPr>
    <w:rPr>
      <w:szCs w:val="22"/>
    </w:rPr>
  </w:style>
  <w:style w:type="paragraph" w:customStyle="1" w:styleId="TOCBase">
    <w:name w:val="TOC Base"/>
    <w:rsid w:val="00A369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9FA"/>
    <w:pPr>
      <w:tabs>
        <w:tab w:val="right" w:leader="dot" w:pos="9072"/>
      </w:tabs>
      <w:spacing w:before="40" w:after="40"/>
      <w:ind w:left="284"/>
    </w:pPr>
    <w:rPr>
      <w:rFonts w:ascii="Times New Roman" w:hAnsi="Times New Roman"/>
    </w:rPr>
  </w:style>
  <w:style w:type="paragraph" w:styleId="TOC1">
    <w:name w:val="toc 1"/>
    <w:basedOn w:val="TOCBase"/>
    <w:next w:val="Normal"/>
    <w:rsid w:val="00A369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9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9FA"/>
    <w:rPr>
      <w:rFonts w:ascii="Times New Roman" w:eastAsia="Times New Roman" w:hAnsi="Times New Roman" w:cs="Times New Roman"/>
      <w:sz w:val="16"/>
      <w:lang w:eastAsia="en-US"/>
    </w:rPr>
  </w:style>
  <w:style w:type="paragraph" w:styleId="Title">
    <w:name w:val="Title"/>
    <w:basedOn w:val="HeadingBase"/>
    <w:link w:val="TitleChar"/>
    <w:qFormat/>
    <w:rsid w:val="00A369FA"/>
    <w:pPr>
      <w:spacing w:before="5040"/>
      <w:jc w:val="center"/>
    </w:pPr>
    <w:rPr>
      <w:sz w:val="48"/>
      <w:szCs w:val="72"/>
      <w:lang w:val="en-US"/>
    </w:rPr>
  </w:style>
  <w:style w:type="character" w:customStyle="1" w:styleId="TitleChar">
    <w:name w:val="Title Char"/>
    <w:basedOn w:val="DefaultParagraphFont"/>
    <w:link w:val="Title"/>
    <w:rsid w:val="00A369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9FA"/>
    <w:pPr>
      <w:tabs>
        <w:tab w:val="left" w:pos="3600"/>
        <w:tab w:val="left" w:pos="3958"/>
      </w:tabs>
    </w:pPr>
  </w:style>
  <w:style w:type="paragraph" w:styleId="List">
    <w:name w:val="List"/>
    <w:basedOn w:val="BodyText"/>
    <w:next w:val="BodyText"/>
    <w:rsid w:val="00A369FA"/>
    <w:pPr>
      <w:tabs>
        <w:tab w:val="left" w:pos="340"/>
      </w:tabs>
      <w:spacing w:before="60" w:after="60"/>
      <w:ind w:left="340" w:hanging="340"/>
    </w:pPr>
  </w:style>
  <w:style w:type="paragraph" w:customStyle="1" w:styleId="Note">
    <w:name w:val="Note"/>
    <w:basedOn w:val="BodyText"/>
    <w:rsid w:val="00A369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9FA"/>
    <w:pPr>
      <w:framePr w:wrap="auto" w:hAnchor="text" w:y="6049"/>
    </w:pPr>
    <w:rPr>
      <w:color w:val="000000"/>
      <w:sz w:val="40"/>
    </w:rPr>
  </w:style>
  <w:style w:type="paragraph" w:customStyle="1" w:styleId="TOCTitle">
    <w:name w:val="TOCTitle"/>
    <w:basedOn w:val="Heading1"/>
    <w:rsid w:val="00A369FA"/>
    <w:pPr>
      <w:spacing w:after="240"/>
      <w:jc w:val="center"/>
      <w:outlineLvl w:val="9"/>
    </w:pPr>
    <w:rPr>
      <w:caps/>
    </w:rPr>
  </w:style>
  <w:style w:type="paragraph" w:customStyle="1" w:styleId="Version">
    <w:name w:val="Version"/>
    <w:rsid w:val="00A369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69FA"/>
    <w:pPr>
      <w:numPr>
        <w:numId w:val="12"/>
      </w:numPr>
      <w:tabs>
        <w:tab w:val="clear" w:pos="680"/>
      </w:tabs>
    </w:pPr>
  </w:style>
  <w:style w:type="paragraph" w:styleId="Index1">
    <w:name w:val="index 1"/>
    <w:basedOn w:val="Normal"/>
    <w:next w:val="Normal"/>
    <w:semiHidden/>
    <w:rsid w:val="00A369FA"/>
    <w:pPr>
      <w:keepNext w:val="0"/>
      <w:tabs>
        <w:tab w:val="right" w:pos="4176"/>
      </w:tabs>
      <w:ind w:left="198" w:hanging="198"/>
    </w:pPr>
    <w:rPr>
      <w:rFonts w:ascii="Garamond" w:hAnsi="Garamond"/>
    </w:rPr>
  </w:style>
  <w:style w:type="paragraph" w:styleId="IndexHeading">
    <w:name w:val="index heading"/>
    <w:basedOn w:val="Normal"/>
    <w:next w:val="Index1"/>
    <w:semiHidden/>
    <w:rsid w:val="00A369FA"/>
    <w:pPr>
      <w:spacing w:before="120" w:after="120"/>
    </w:pPr>
    <w:rPr>
      <w:rFonts w:ascii="Arial" w:hAnsi="Arial"/>
      <w:b/>
      <w:color w:val="918585"/>
      <w:sz w:val="24"/>
    </w:rPr>
  </w:style>
  <w:style w:type="paragraph" w:styleId="Header">
    <w:name w:val="header"/>
    <w:basedOn w:val="Normal"/>
    <w:link w:val="HeaderChar"/>
    <w:rsid w:val="00A369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9FA"/>
    <w:rPr>
      <w:rFonts w:ascii="Times New Roman" w:eastAsia="Times New Roman" w:hAnsi="Times New Roman" w:cs="Times New Roman"/>
      <w:sz w:val="16"/>
      <w:szCs w:val="20"/>
      <w:lang w:val="en-GB" w:eastAsia="en-US"/>
    </w:rPr>
  </w:style>
  <w:style w:type="paragraph" w:customStyle="1" w:styleId="Chapter">
    <w:name w:val="Chapter"/>
    <w:basedOn w:val="Normal"/>
    <w:rsid w:val="00A369FA"/>
    <w:pPr>
      <w:spacing w:before="240"/>
    </w:pPr>
    <w:rPr>
      <w:rFonts w:ascii="Times New Roman" w:hAnsi="Times New Roman"/>
      <w:smallCaps/>
      <w:spacing w:val="80"/>
      <w:sz w:val="28"/>
    </w:rPr>
  </w:style>
  <w:style w:type="paragraph" w:customStyle="1" w:styleId="InChapter">
    <w:name w:val="InChapter"/>
    <w:basedOn w:val="Heading3"/>
    <w:rsid w:val="00A369FA"/>
    <w:pPr>
      <w:spacing w:after="240"/>
      <w:outlineLvl w:val="9"/>
    </w:pPr>
    <w:rPr>
      <w:noProof/>
    </w:rPr>
  </w:style>
  <w:style w:type="paragraph" w:styleId="Index2">
    <w:name w:val="index 2"/>
    <w:basedOn w:val="Normal"/>
    <w:next w:val="Normal"/>
    <w:semiHidden/>
    <w:rsid w:val="00A369FA"/>
    <w:pPr>
      <w:tabs>
        <w:tab w:val="right" w:pos="4176"/>
      </w:tabs>
      <w:ind w:left="568" w:hanging="284"/>
    </w:pPr>
    <w:rPr>
      <w:rFonts w:ascii="Garamond" w:hAnsi="Garamond"/>
    </w:rPr>
  </w:style>
  <w:style w:type="paragraph" w:customStyle="1" w:styleId="Byline">
    <w:name w:val="Byline"/>
    <w:rsid w:val="00A369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9FA"/>
    <w:pPr>
      <w:tabs>
        <w:tab w:val="clear" w:pos="3600"/>
        <w:tab w:val="clear" w:pos="3958"/>
      </w:tabs>
      <w:jc w:val="right"/>
    </w:pPr>
  </w:style>
  <w:style w:type="character" w:styleId="Emphasis">
    <w:name w:val="Emphasis"/>
    <w:basedOn w:val="DefaultParagraphFont"/>
    <w:qFormat/>
    <w:rsid w:val="00A369FA"/>
    <w:rPr>
      <w:i/>
    </w:rPr>
  </w:style>
  <w:style w:type="paragraph" w:styleId="Caption">
    <w:name w:val="caption"/>
    <w:basedOn w:val="BodyText"/>
    <w:next w:val="Normal"/>
    <w:qFormat/>
    <w:rsid w:val="00A369FA"/>
    <w:pPr>
      <w:framePr w:w="2268" w:hSpace="181" w:vSpace="181" w:wrap="around" w:vAnchor="text" w:hAnchor="page" w:x="1135" w:y="285" w:anchorLock="1"/>
    </w:pPr>
    <w:rPr>
      <w:i/>
    </w:rPr>
  </w:style>
  <w:style w:type="paragraph" w:customStyle="1" w:styleId="MiniTOCTitle">
    <w:name w:val="MiniTOCTitle"/>
    <w:basedOn w:val="Heading4"/>
    <w:rsid w:val="00A369FA"/>
    <w:pPr>
      <w:spacing w:before="240"/>
      <w:outlineLvl w:val="9"/>
    </w:pPr>
    <w:rPr>
      <w:noProof/>
      <w:sz w:val="24"/>
    </w:rPr>
  </w:style>
  <w:style w:type="paragraph" w:customStyle="1" w:styleId="MiniTOCItem">
    <w:name w:val="MiniTOCItem"/>
    <w:basedOn w:val="ListBullet"/>
    <w:rsid w:val="00A369FA"/>
    <w:pPr>
      <w:numPr>
        <w:numId w:val="0"/>
      </w:numPr>
      <w:tabs>
        <w:tab w:val="right" w:leader="dot" w:pos="6521"/>
      </w:tabs>
      <w:spacing w:before="0" w:after="0"/>
    </w:pPr>
  </w:style>
  <w:style w:type="paragraph" w:customStyle="1" w:styleId="TOFTitle">
    <w:name w:val="TOFTitle"/>
    <w:basedOn w:val="TOCTitle"/>
    <w:rsid w:val="00A369FA"/>
  </w:style>
  <w:style w:type="paragraph" w:styleId="TableofFigures">
    <w:name w:val="table of figures"/>
    <w:basedOn w:val="Normal"/>
    <w:next w:val="Normal"/>
    <w:semiHidden/>
    <w:rsid w:val="00A369FA"/>
    <w:pPr>
      <w:tabs>
        <w:tab w:val="right" w:leader="dot" w:pos="9072"/>
      </w:tabs>
      <w:ind w:left="970" w:hanging="403"/>
    </w:pPr>
    <w:rPr>
      <w:rFonts w:ascii="Times New Roman" w:hAnsi="Times New Roman"/>
      <w:b/>
    </w:rPr>
  </w:style>
  <w:style w:type="paragraph" w:styleId="ListNumber">
    <w:name w:val="List Number"/>
    <w:basedOn w:val="List"/>
    <w:rsid w:val="00A369FA"/>
    <w:pPr>
      <w:numPr>
        <w:numId w:val="14"/>
      </w:numPr>
      <w:tabs>
        <w:tab w:val="clear" w:pos="340"/>
      </w:tabs>
    </w:pPr>
  </w:style>
  <w:style w:type="character" w:customStyle="1" w:styleId="WingdingSymbols">
    <w:name w:val="Wingding Symbols"/>
    <w:rsid w:val="00A369FA"/>
    <w:rPr>
      <w:rFonts w:ascii="Wingdings" w:hAnsi="Wingdings"/>
    </w:rPr>
  </w:style>
  <w:style w:type="paragraph" w:customStyle="1" w:styleId="TableHeading">
    <w:name w:val="Table Heading"/>
    <w:basedOn w:val="HeadingBase"/>
    <w:rsid w:val="00A369FA"/>
    <w:pPr>
      <w:keepLines/>
      <w:pBdr>
        <w:bottom w:val="single" w:sz="6" w:space="1" w:color="918585"/>
      </w:pBdr>
      <w:spacing w:before="240"/>
    </w:pPr>
  </w:style>
  <w:style w:type="character" w:customStyle="1" w:styleId="HotSpot">
    <w:name w:val="HotSpot"/>
    <w:rsid w:val="00A369FA"/>
    <w:rPr>
      <w:color w:val="0033CC"/>
      <w:u w:val="none"/>
    </w:rPr>
  </w:style>
  <w:style w:type="paragraph" w:customStyle="1" w:styleId="BodyTextRight">
    <w:name w:val="Body Text Right"/>
    <w:basedOn w:val="BodyText"/>
    <w:rsid w:val="00A369FA"/>
    <w:pPr>
      <w:spacing w:before="0" w:after="0"/>
      <w:jc w:val="right"/>
    </w:pPr>
  </w:style>
  <w:style w:type="paragraph" w:styleId="Index3">
    <w:name w:val="index 3"/>
    <w:basedOn w:val="ListNumber2"/>
    <w:next w:val="Normal"/>
    <w:semiHidden/>
    <w:rsid w:val="00A369FA"/>
    <w:pPr>
      <w:numPr>
        <w:numId w:val="0"/>
      </w:numPr>
      <w:tabs>
        <w:tab w:val="right" w:leader="dot" w:pos="4176"/>
      </w:tabs>
    </w:pPr>
  </w:style>
  <w:style w:type="paragraph" w:styleId="ListNumber2">
    <w:name w:val="List Number 2"/>
    <w:basedOn w:val="List2"/>
    <w:rsid w:val="00A369FA"/>
    <w:pPr>
      <w:numPr>
        <w:numId w:val="9"/>
      </w:numPr>
      <w:tabs>
        <w:tab w:val="clear" w:pos="1060"/>
      </w:tabs>
    </w:pPr>
  </w:style>
  <w:style w:type="paragraph" w:customStyle="1" w:styleId="MarginNote">
    <w:name w:val="Margin Note"/>
    <w:basedOn w:val="BodyText"/>
    <w:rsid w:val="00A369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9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9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9FA"/>
    <w:rPr>
      <w:sz w:val="32"/>
    </w:rPr>
  </w:style>
  <w:style w:type="paragraph" w:customStyle="1" w:styleId="HeadingProcedure">
    <w:name w:val="Heading Procedure"/>
    <w:basedOn w:val="HeadingBase"/>
    <w:next w:val="Normal"/>
    <w:rsid w:val="00A369FA"/>
    <w:pPr>
      <w:tabs>
        <w:tab w:val="left" w:pos="0"/>
      </w:tabs>
      <w:spacing w:before="120" w:after="60"/>
    </w:pPr>
    <w:rPr>
      <w:i/>
      <w:color w:val="918585"/>
      <w:sz w:val="22"/>
    </w:rPr>
  </w:style>
  <w:style w:type="paragraph" w:customStyle="1" w:styleId="TableBodyText">
    <w:name w:val="Table Body Text"/>
    <w:basedOn w:val="BodyText"/>
    <w:rsid w:val="00A369FA"/>
    <w:pPr>
      <w:spacing w:before="60" w:after="60"/>
    </w:pPr>
  </w:style>
  <w:style w:type="paragraph" w:styleId="ListContinue">
    <w:name w:val="List Continue"/>
    <w:basedOn w:val="List"/>
    <w:rsid w:val="00A369FA"/>
    <w:pPr>
      <w:ind w:firstLine="0"/>
    </w:pPr>
  </w:style>
  <w:style w:type="paragraph" w:customStyle="1" w:styleId="ListNote">
    <w:name w:val="List Note"/>
    <w:basedOn w:val="List"/>
    <w:rsid w:val="00A369FA"/>
    <w:pPr>
      <w:pBdr>
        <w:top w:val="single" w:sz="6" w:space="2" w:color="918585"/>
        <w:bottom w:val="single" w:sz="6" w:space="2" w:color="918585"/>
      </w:pBdr>
      <w:tabs>
        <w:tab w:val="left" w:pos="1021"/>
      </w:tabs>
      <w:ind w:firstLine="0"/>
    </w:pPr>
  </w:style>
  <w:style w:type="paragraph" w:customStyle="1" w:styleId="Warning">
    <w:name w:val="Warning"/>
    <w:basedOn w:val="BodyText"/>
    <w:rsid w:val="00A369FA"/>
    <w:pPr>
      <w:shd w:val="clear" w:color="auto" w:fill="D9D9D9"/>
      <w:tabs>
        <w:tab w:val="left" w:pos="992"/>
      </w:tabs>
      <w:ind w:left="119" w:right="119"/>
    </w:pPr>
    <w:rPr>
      <w:sz w:val="20"/>
    </w:rPr>
  </w:style>
  <w:style w:type="paragraph" w:customStyle="1" w:styleId="MarginIcons">
    <w:name w:val="Margin Icons"/>
    <w:basedOn w:val="BodyText"/>
    <w:rsid w:val="00A369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9FA"/>
    <w:rPr>
      <w:rFonts w:ascii="Courier New" w:hAnsi="Courier New"/>
    </w:rPr>
  </w:style>
  <w:style w:type="paragraph" w:customStyle="1" w:styleId="NoteBullet">
    <w:name w:val="Note Bullet"/>
    <w:basedOn w:val="Note"/>
    <w:rsid w:val="00A369FA"/>
    <w:pPr>
      <w:tabs>
        <w:tab w:val="clear" w:pos="680"/>
      </w:tabs>
      <w:spacing w:before="60" w:after="60"/>
    </w:pPr>
  </w:style>
  <w:style w:type="paragraph" w:customStyle="1" w:styleId="SubHeading2">
    <w:name w:val="SubHeading2"/>
    <w:basedOn w:val="HeadingBase"/>
    <w:rsid w:val="00A369FA"/>
    <w:pPr>
      <w:spacing w:before="240" w:after="60"/>
    </w:pPr>
    <w:rPr>
      <w:sz w:val="20"/>
    </w:rPr>
  </w:style>
  <w:style w:type="paragraph" w:customStyle="1" w:styleId="SubHeading1">
    <w:name w:val="SubHeading1"/>
    <w:basedOn w:val="HeadingBase"/>
    <w:rsid w:val="00A369FA"/>
    <w:pPr>
      <w:spacing w:before="240" w:after="60"/>
    </w:pPr>
    <w:rPr>
      <w:color w:val="918585"/>
      <w:sz w:val="22"/>
    </w:rPr>
  </w:style>
  <w:style w:type="paragraph" w:customStyle="1" w:styleId="SideHeading">
    <w:name w:val="Side Heading"/>
    <w:basedOn w:val="HeadingBase"/>
    <w:rsid w:val="00A369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9FA"/>
    <w:pPr>
      <w:numPr>
        <w:numId w:val="10"/>
      </w:numPr>
    </w:pPr>
  </w:style>
  <w:style w:type="paragraph" w:styleId="PlainText">
    <w:name w:val="Plain Text"/>
    <w:basedOn w:val="Normal"/>
    <w:link w:val="PlainTextChar"/>
    <w:rsid w:val="00A369FA"/>
    <w:rPr>
      <w:sz w:val="20"/>
    </w:rPr>
  </w:style>
  <w:style w:type="character" w:customStyle="1" w:styleId="PlainTextChar">
    <w:name w:val="Plain Text Char"/>
    <w:basedOn w:val="DefaultParagraphFont"/>
    <w:link w:val="PlainText"/>
    <w:rsid w:val="00A369FA"/>
    <w:rPr>
      <w:rFonts w:ascii="Courier New" w:eastAsia="Times New Roman" w:hAnsi="Courier New" w:cs="Times New Roman"/>
      <w:sz w:val="20"/>
      <w:szCs w:val="20"/>
      <w:lang w:eastAsia="en-US"/>
    </w:rPr>
  </w:style>
  <w:style w:type="character" w:customStyle="1" w:styleId="MenuOption">
    <w:name w:val="Menu Option"/>
    <w:basedOn w:val="DefaultParagraphFont"/>
    <w:rsid w:val="00A369FA"/>
    <w:rPr>
      <w:b/>
      <w:smallCaps/>
    </w:rPr>
  </w:style>
  <w:style w:type="paragraph" w:customStyle="1" w:styleId="TableListNumber">
    <w:name w:val="Table List Number"/>
    <w:basedOn w:val="ListNumber"/>
    <w:rsid w:val="00A369FA"/>
    <w:pPr>
      <w:numPr>
        <w:numId w:val="0"/>
      </w:numPr>
    </w:pPr>
  </w:style>
  <w:style w:type="paragraph" w:styleId="TOC4">
    <w:name w:val="toc 4"/>
    <w:basedOn w:val="TOCBase"/>
    <w:next w:val="Normal"/>
    <w:semiHidden/>
    <w:rsid w:val="00A369FA"/>
    <w:pPr>
      <w:tabs>
        <w:tab w:val="right" w:leader="dot" w:pos="9071"/>
      </w:tabs>
      <w:ind w:left="1701"/>
    </w:pPr>
  </w:style>
  <w:style w:type="paragraph" w:customStyle="1" w:styleId="ListAlpha">
    <w:name w:val="List Alpha"/>
    <w:basedOn w:val="List"/>
    <w:rsid w:val="00A369FA"/>
    <w:pPr>
      <w:numPr>
        <w:numId w:val="8"/>
      </w:numPr>
    </w:pPr>
  </w:style>
  <w:style w:type="paragraph" w:customStyle="1" w:styleId="ListAlpha2">
    <w:name w:val="List Alpha 2"/>
    <w:basedOn w:val="List2"/>
    <w:rsid w:val="00A369FA"/>
    <w:pPr>
      <w:numPr>
        <w:numId w:val="7"/>
      </w:numPr>
    </w:pPr>
  </w:style>
  <w:style w:type="paragraph" w:styleId="List2">
    <w:name w:val="List 2"/>
    <w:basedOn w:val="BodyText"/>
    <w:rsid w:val="00A369FA"/>
    <w:pPr>
      <w:tabs>
        <w:tab w:val="left" w:pos="680"/>
      </w:tabs>
      <w:spacing w:before="60" w:after="60"/>
      <w:ind w:left="680" w:hanging="340"/>
    </w:pPr>
  </w:style>
  <w:style w:type="paragraph" w:styleId="List3">
    <w:name w:val="List 3"/>
    <w:basedOn w:val="BodyText"/>
    <w:rsid w:val="00A369FA"/>
    <w:pPr>
      <w:tabs>
        <w:tab w:val="left" w:pos="1021"/>
      </w:tabs>
      <w:spacing w:before="60" w:after="60"/>
      <w:ind w:left="1020" w:hanging="340"/>
    </w:pPr>
  </w:style>
  <w:style w:type="paragraph" w:styleId="List4">
    <w:name w:val="List 4"/>
    <w:basedOn w:val="BodyText"/>
    <w:rsid w:val="00A369FA"/>
    <w:pPr>
      <w:tabs>
        <w:tab w:val="left" w:pos="1361"/>
      </w:tabs>
      <w:spacing w:before="60" w:after="60"/>
      <w:ind w:left="1361" w:hanging="340"/>
    </w:pPr>
  </w:style>
  <w:style w:type="paragraph" w:styleId="List5">
    <w:name w:val="List 5"/>
    <w:basedOn w:val="BodyText"/>
    <w:rsid w:val="00A369FA"/>
    <w:pPr>
      <w:tabs>
        <w:tab w:val="left" w:pos="1701"/>
      </w:tabs>
      <w:spacing w:before="60" w:after="60"/>
      <w:ind w:left="1701" w:hanging="340"/>
    </w:pPr>
  </w:style>
  <w:style w:type="paragraph" w:styleId="ListBullet3">
    <w:name w:val="List Bullet 3"/>
    <w:basedOn w:val="List3"/>
    <w:rsid w:val="00A369FA"/>
    <w:pPr>
      <w:numPr>
        <w:numId w:val="13"/>
      </w:numPr>
      <w:tabs>
        <w:tab w:val="clear" w:pos="1021"/>
      </w:tabs>
      <w:ind w:left="1037" w:hanging="357"/>
    </w:pPr>
  </w:style>
  <w:style w:type="paragraph" w:styleId="ListBullet4">
    <w:name w:val="List Bullet 4"/>
    <w:basedOn w:val="List4"/>
    <w:rsid w:val="00A369FA"/>
    <w:pPr>
      <w:numPr>
        <w:numId w:val="2"/>
      </w:numPr>
      <w:tabs>
        <w:tab w:val="clear" w:pos="1361"/>
      </w:tabs>
    </w:pPr>
  </w:style>
  <w:style w:type="paragraph" w:styleId="ListBullet5">
    <w:name w:val="List Bullet 5"/>
    <w:basedOn w:val="List5"/>
    <w:rsid w:val="00A369FA"/>
    <w:pPr>
      <w:numPr>
        <w:numId w:val="3"/>
      </w:numPr>
    </w:pPr>
  </w:style>
  <w:style w:type="paragraph" w:styleId="ListContinue2">
    <w:name w:val="List Continue 2"/>
    <w:basedOn w:val="List2"/>
    <w:rsid w:val="00A369FA"/>
    <w:pPr>
      <w:ind w:firstLine="0"/>
    </w:pPr>
  </w:style>
  <w:style w:type="paragraph" w:styleId="ListContinue3">
    <w:name w:val="List Continue 3"/>
    <w:basedOn w:val="List3"/>
    <w:rsid w:val="00A369FA"/>
    <w:pPr>
      <w:ind w:left="1021" w:firstLine="0"/>
    </w:pPr>
  </w:style>
  <w:style w:type="paragraph" w:styleId="ListContinue4">
    <w:name w:val="List Continue 4"/>
    <w:basedOn w:val="List4"/>
    <w:rsid w:val="00A369FA"/>
    <w:pPr>
      <w:ind w:firstLine="0"/>
    </w:pPr>
  </w:style>
  <w:style w:type="paragraph" w:styleId="ListContinue5">
    <w:name w:val="List Continue 5"/>
    <w:basedOn w:val="List5"/>
    <w:rsid w:val="00A369FA"/>
    <w:pPr>
      <w:ind w:firstLine="0"/>
    </w:pPr>
  </w:style>
  <w:style w:type="paragraph" w:styleId="ListNumber3">
    <w:name w:val="List Number 3"/>
    <w:basedOn w:val="List3"/>
    <w:rsid w:val="00A369FA"/>
    <w:pPr>
      <w:numPr>
        <w:numId w:val="4"/>
      </w:numPr>
    </w:pPr>
  </w:style>
  <w:style w:type="paragraph" w:styleId="ListNumber4">
    <w:name w:val="List Number 4"/>
    <w:basedOn w:val="List4"/>
    <w:rsid w:val="00A369FA"/>
    <w:pPr>
      <w:numPr>
        <w:numId w:val="5"/>
      </w:numPr>
    </w:pPr>
  </w:style>
  <w:style w:type="paragraph" w:styleId="ListNumber5">
    <w:name w:val="List Number 5"/>
    <w:basedOn w:val="List5"/>
    <w:rsid w:val="00A369FA"/>
    <w:pPr>
      <w:numPr>
        <w:numId w:val="6"/>
      </w:numPr>
    </w:pPr>
  </w:style>
  <w:style w:type="paragraph" w:styleId="BlockText">
    <w:name w:val="Block Text"/>
    <w:basedOn w:val="Normal"/>
    <w:rsid w:val="00A369FA"/>
    <w:pPr>
      <w:spacing w:after="120"/>
      <w:ind w:left="1440" w:right="1440"/>
    </w:pPr>
  </w:style>
  <w:style w:type="character" w:customStyle="1" w:styleId="Subscript">
    <w:name w:val="Subscript"/>
    <w:basedOn w:val="DefaultParagraphFont"/>
    <w:rsid w:val="00A369FA"/>
    <w:rPr>
      <w:sz w:val="16"/>
      <w:vertAlign w:val="subscript"/>
    </w:rPr>
  </w:style>
  <w:style w:type="character" w:customStyle="1" w:styleId="Superscript">
    <w:name w:val="Superscript"/>
    <w:basedOn w:val="DefaultParagraphFont"/>
    <w:rsid w:val="00A369FA"/>
    <w:rPr>
      <w:sz w:val="16"/>
      <w:vertAlign w:val="superscript"/>
    </w:rPr>
  </w:style>
  <w:style w:type="character" w:customStyle="1" w:styleId="Symbols">
    <w:name w:val="Symbols"/>
    <w:basedOn w:val="DefaultParagraphFont"/>
    <w:rsid w:val="00A369FA"/>
    <w:rPr>
      <w:rFonts w:ascii="Symbol" w:hAnsi="Symbol"/>
    </w:rPr>
  </w:style>
  <w:style w:type="character" w:customStyle="1" w:styleId="MenuOptions">
    <w:name w:val="Menu Options"/>
    <w:basedOn w:val="DefaultParagraphFont"/>
    <w:rsid w:val="00A369FA"/>
    <w:rPr>
      <w:rFonts w:ascii="Arial Narrow" w:hAnsi="Arial Narrow"/>
      <w:smallCaps/>
    </w:rPr>
  </w:style>
  <w:style w:type="character" w:customStyle="1" w:styleId="Buttons">
    <w:name w:val="Buttons"/>
    <w:basedOn w:val="DefaultParagraphFont"/>
    <w:rsid w:val="00A369FA"/>
    <w:rPr>
      <w:b/>
    </w:rPr>
  </w:style>
  <w:style w:type="character" w:customStyle="1" w:styleId="Underlined">
    <w:name w:val="Underlined"/>
    <w:basedOn w:val="DefaultParagraphFont"/>
    <w:rsid w:val="00A369FA"/>
    <w:rPr>
      <w:u w:val="single"/>
    </w:rPr>
  </w:style>
  <w:style w:type="paragraph" w:customStyle="1" w:styleId="TableBodyTextRight">
    <w:name w:val="Table Body Text Right"/>
    <w:basedOn w:val="TableBodyText"/>
    <w:rsid w:val="00A369FA"/>
    <w:pPr>
      <w:widowControl w:val="0"/>
      <w:autoSpaceDE w:val="0"/>
      <w:autoSpaceDN w:val="0"/>
      <w:adjustRightInd w:val="0"/>
      <w:jc w:val="right"/>
    </w:pPr>
    <w:rPr>
      <w:rFonts w:cs="Arial"/>
      <w:szCs w:val="18"/>
    </w:rPr>
  </w:style>
  <w:style w:type="paragraph" w:customStyle="1" w:styleId="CopyrightText">
    <w:name w:val="Copyright Text"/>
    <w:basedOn w:val="BodyText"/>
    <w:rsid w:val="00A369FA"/>
    <w:rPr>
      <w:sz w:val="18"/>
    </w:rPr>
  </w:style>
  <w:style w:type="paragraph" w:customStyle="1" w:styleId="BodySmallRight">
    <w:name w:val="Body Small Right"/>
    <w:basedOn w:val="BodyTextRight"/>
    <w:rsid w:val="00A369FA"/>
    <w:rPr>
      <w:sz w:val="18"/>
      <w:szCs w:val="18"/>
    </w:rPr>
  </w:style>
  <w:style w:type="paragraph" w:customStyle="1" w:styleId="MarginEdition">
    <w:name w:val="Margin Edition"/>
    <w:basedOn w:val="MarginNote"/>
    <w:rsid w:val="00A369FA"/>
    <w:pPr>
      <w:spacing w:before="0" w:after="0"/>
    </w:pPr>
    <w:rPr>
      <w:rFonts w:ascii="Times New Roman" w:hAnsi="Times New Roman"/>
      <w:color w:val="999999"/>
    </w:rPr>
  </w:style>
  <w:style w:type="paragraph" w:customStyle="1" w:styleId="Spacer">
    <w:name w:val="Spacer"/>
    <w:basedOn w:val="Normal"/>
    <w:rsid w:val="00A369FA"/>
    <w:rPr>
      <w:sz w:val="2"/>
      <w:szCs w:val="2"/>
    </w:rPr>
  </w:style>
  <w:style w:type="character" w:customStyle="1" w:styleId="Small">
    <w:name w:val="Small"/>
    <w:basedOn w:val="DefaultParagraphFont"/>
    <w:rsid w:val="00A369FA"/>
    <w:rPr>
      <w:sz w:val="16"/>
    </w:rPr>
  </w:style>
  <w:style w:type="paragraph" w:customStyle="1" w:styleId="WideTable">
    <w:name w:val="Wide Table"/>
    <w:basedOn w:val="Normal"/>
    <w:rsid w:val="00A369FA"/>
    <w:pPr>
      <w:ind w:left="-1418"/>
    </w:pPr>
    <w:rPr>
      <w:sz w:val="2"/>
      <w:szCs w:val="2"/>
    </w:rPr>
  </w:style>
  <w:style w:type="character" w:styleId="PageNumber">
    <w:name w:val="page number"/>
    <w:basedOn w:val="DefaultParagraphFont"/>
    <w:rsid w:val="00A369FA"/>
  </w:style>
  <w:style w:type="paragraph" w:styleId="Quote">
    <w:name w:val="Quote"/>
    <w:basedOn w:val="Heading1"/>
    <w:link w:val="QuoteChar"/>
    <w:qFormat/>
    <w:rsid w:val="00A369FA"/>
    <w:rPr>
      <w:b w:val="0"/>
      <w:sz w:val="72"/>
      <w:szCs w:val="72"/>
      <w:lang w:val="en-NZ"/>
    </w:rPr>
  </w:style>
  <w:style w:type="character" w:customStyle="1" w:styleId="QuoteChar">
    <w:name w:val="Quote Char"/>
    <w:basedOn w:val="DefaultParagraphFont"/>
    <w:link w:val="Quote"/>
    <w:rsid w:val="00A369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9FA"/>
    <w:pPr>
      <w:pageBreakBefore/>
    </w:pPr>
  </w:style>
  <w:style w:type="paragraph" w:customStyle="1" w:styleId="Border">
    <w:name w:val="Border"/>
    <w:basedOn w:val="Normal"/>
    <w:qFormat/>
    <w:rsid w:val="00A369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9FA"/>
    <w:rPr>
      <w:b/>
      <w:bCs/>
      <w:i/>
      <w:iCs/>
      <w:color w:val="auto"/>
    </w:rPr>
  </w:style>
  <w:style w:type="paragraph" w:styleId="IntenseQuote">
    <w:name w:val="Intense Quote"/>
    <w:basedOn w:val="Normal"/>
    <w:next w:val="Normal"/>
    <w:link w:val="IntenseQuoteChar"/>
    <w:uiPriority w:val="30"/>
    <w:qFormat/>
    <w:rsid w:val="00A369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9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9FA"/>
    <w:rPr>
      <w:smallCaps/>
      <w:color w:val="auto"/>
      <w:u w:val="single"/>
    </w:rPr>
  </w:style>
  <w:style w:type="character" w:styleId="IntenseReference">
    <w:name w:val="Intense Reference"/>
    <w:basedOn w:val="DefaultParagraphFont"/>
    <w:uiPriority w:val="32"/>
    <w:qFormat/>
    <w:rsid w:val="00A369FA"/>
    <w:rPr>
      <w:b/>
      <w:bCs/>
      <w:smallCaps/>
      <w:color w:val="auto"/>
      <w:spacing w:val="5"/>
      <w:u w:val="single"/>
    </w:rPr>
  </w:style>
  <w:style w:type="paragraph" w:customStyle="1" w:styleId="2ColumnHeading">
    <w:name w:val="2Column Heading"/>
    <w:basedOn w:val="BodyText"/>
    <w:qFormat/>
    <w:rsid w:val="00A369FA"/>
    <w:pPr>
      <w:spacing w:after="60"/>
      <w:ind w:left="-2268"/>
    </w:pPr>
    <w:rPr>
      <w:b/>
    </w:rPr>
  </w:style>
  <w:style w:type="paragraph" w:customStyle="1" w:styleId="Heading1TOC">
    <w:name w:val="Heading1 TOC"/>
    <w:basedOn w:val="Normal"/>
    <w:qFormat/>
    <w:rsid w:val="00A369FA"/>
    <w:pPr>
      <w:spacing w:before="240" w:after="120"/>
    </w:pPr>
    <w:rPr>
      <w:rFonts w:ascii="Times New Roman" w:hAnsi="Times New Roman"/>
      <w:b/>
      <w:sz w:val="32"/>
    </w:rPr>
  </w:style>
  <w:style w:type="paragraph" w:customStyle="1" w:styleId="Heading2TOC">
    <w:name w:val="Heading2 TOC"/>
    <w:basedOn w:val="Normal"/>
    <w:qFormat/>
    <w:rsid w:val="00A369FA"/>
    <w:pPr>
      <w:spacing w:before="240" w:after="60"/>
    </w:pPr>
    <w:rPr>
      <w:rFonts w:ascii="Times New Roman" w:hAnsi="Times New Roman"/>
      <w:b/>
      <w:sz w:val="28"/>
    </w:rPr>
  </w:style>
  <w:style w:type="character" w:customStyle="1" w:styleId="Underline">
    <w:name w:val="Underline"/>
    <w:basedOn w:val="DefaultParagraphFont"/>
    <w:qFormat/>
    <w:rsid w:val="00A369FA"/>
    <w:rPr>
      <w:u w:val="single"/>
    </w:rPr>
  </w:style>
  <w:style w:type="character" w:customStyle="1" w:styleId="BoldandItalics">
    <w:name w:val="Bold and Italics"/>
    <w:qFormat/>
    <w:rsid w:val="00A369FA"/>
    <w:rPr>
      <w:b/>
      <w:i/>
      <w:u w:val="none"/>
    </w:rPr>
  </w:style>
  <w:style w:type="paragraph" w:styleId="BalloonText">
    <w:name w:val="Balloon Text"/>
    <w:basedOn w:val="Normal"/>
    <w:link w:val="BalloonTextChar"/>
    <w:rsid w:val="00A369FA"/>
    <w:rPr>
      <w:rFonts w:ascii="Tahoma" w:hAnsi="Tahoma" w:cs="Tahoma"/>
      <w:sz w:val="16"/>
      <w:szCs w:val="16"/>
    </w:rPr>
  </w:style>
  <w:style w:type="character" w:customStyle="1" w:styleId="BalloonTextChar">
    <w:name w:val="Balloon Text Char"/>
    <w:basedOn w:val="DefaultParagraphFont"/>
    <w:link w:val="BalloonText"/>
    <w:rsid w:val="00A369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9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69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9FA"/>
    <w:rPr>
      <w:b/>
      <w:color w:val="660033"/>
      <w:spacing w:val="0"/>
    </w:rPr>
  </w:style>
  <w:style w:type="paragraph" w:customStyle="1" w:styleId="Nameditemlist">
    <w:name w:val="Named item list"/>
    <w:basedOn w:val="BodyText"/>
    <w:qFormat/>
    <w:rsid w:val="00A369FA"/>
    <w:pPr>
      <w:tabs>
        <w:tab w:val="left" w:pos="2835"/>
      </w:tabs>
      <w:ind w:left="2835" w:hanging="2835"/>
    </w:pPr>
  </w:style>
  <w:style w:type="paragraph" w:customStyle="1" w:styleId="BodyTextnopadding">
    <w:name w:val="Body Text no padding"/>
    <w:basedOn w:val="BodyText"/>
    <w:qFormat/>
    <w:rsid w:val="00A369FA"/>
    <w:pPr>
      <w:spacing w:before="0" w:after="0"/>
    </w:pPr>
  </w:style>
  <w:style w:type="paragraph" w:customStyle="1" w:styleId="BodyTextBold">
    <w:name w:val="Body Text Bold"/>
    <w:basedOn w:val="BodyText"/>
    <w:qFormat/>
    <w:rsid w:val="00A369FA"/>
    <w:rPr>
      <w:b/>
    </w:rPr>
  </w:style>
  <w:style w:type="character" w:styleId="Hyperlink">
    <w:name w:val="Hyperlink"/>
    <w:basedOn w:val="DefaultParagraphFont"/>
    <w:uiPriority w:val="99"/>
    <w:unhideWhenUsed/>
    <w:rsid w:val="00C57F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5416</Characters>
  <Application>Microsoft Office Word</Application>
  <DocSecurity>0</DocSecurity>
  <Lines>225</Lines>
  <Paragraphs>157</Paragraphs>
  <ScaleCrop>false</ScaleCrop>
  <Company>Author-it Software Corporation Ltd.</Company>
  <LinksUpToDate>false</LinksUpToDate>
  <CharactersWithSpaces>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PMAOPS101 Read dials and indicators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2024-11-07T12:33:00Z</dcterms:created>
  <dcterms:modified xsi:type="dcterms:W3CDTF">2024-11-07T12:33:00Z</dcterms:modified>
</cp:coreProperties>
</file>