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6BA" w:rsidP="00D526BA">
      <w:pPr>
        <w:pStyle w:val="Title"/>
      </w:pPr>
      <w:r>
        <w:fldChar w:fldCharType="begin"/>
      </w:r>
      <w:r>
        <w:instrText xml:space="preserve"> TITLE   \* MERGEFORMAT </w:instrText>
      </w:r>
      <w:r>
        <w:fldChar w:fldCharType="separate"/>
      </w:r>
      <w:r>
        <w:t>PMAOMIR650 Manage a crisis</w:t>
      </w:r>
      <w:r>
        <w:fldChar w:fldCharType="end"/>
      </w:r>
    </w:p>
    <w:p w:rsidR="00D526BA" w:rsidP="00D526BA">
      <w:pPr>
        <w:pStyle w:val="Version"/>
        <w:sectPr w:rsidSect="008A38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8E4" w:rsidP="008A38E4">
      <w:pPr>
        <w:pStyle w:val="SuperHeading"/>
      </w:pPr>
      <w:r w:rsidRPr="008A38E4">
        <w:t>PMAOMIR650 Manage a crisis</w:t>
      </w:r>
    </w:p>
    <w:p w:rsidR="00000000" w:rsidRPr="008A38E4" w:rsidP="008A38E4">
      <w:pPr>
        <w:pStyle w:val="Heading1"/>
      </w:pPr>
      <w:bookmarkStart w:id="1" w:name="O_909038"/>
      <w:bookmarkEnd w:id="1"/>
      <w:r w:rsidRPr="008A38E4">
        <w:t>Modification History</w:t>
      </w:r>
    </w:p>
    <w:p w:rsidR="00000000" w:rsidRPr="008A38E4" w:rsidP="00D526BA">
      <w:pPr>
        <w:pStyle w:val="BodyText"/>
      </w:pPr>
      <w:r w:rsidRPr="008A38E4">
        <w:t>Release 1. Supersedes and is equivalent to PMAOMIR650B Manage a crisis</w:t>
      </w:r>
    </w:p>
    <w:p w:rsidR="00000000" w:rsidRPr="008A38E4" w:rsidP="008A38E4">
      <w:pPr>
        <w:pStyle w:val="Heading1"/>
      </w:pPr>
      <w:bookmarkStart w:id="2" w:name="O_909046"/>
      <w:bookmarkEnd w:id="2"/>
      <w:r w:rsidRPr="008A38E4">
        <w:t>Application</w:t>
      </w:r>
    </w:p>
    <w:p w:rsidR="00000000" w:rsidRPr="008A38E4" w:rsidP="00D526BA">
      <w:pPr>
        <w:pStyle w:val="BodyText"/>
      </w:pPr>
      <w:r w:rsidRPr="008A38E4">
        <w:t xml:space="preserve">This unit of competency covers the skills and knowledge required to manage the organisation through a crisis. </w:t>
      </w:r>
    </w:p>
    <w:p w:rsidR="00000000" w:rsidRPr="008A38E4" w:rsidP="00D526BA">
      <w:pPr>
        <w:pStyle w:val="BodyText"/>
      </w:pPr>
      <w:r w:rsidRPr="008A38E4">
        <w:t>This unit of competency</w:t>
      </w:r>
      <w:r w:rsidRPr="008A38E4">
        <w:t xml:space="preserve"> applies to managers, senior managers and those in similar roles who are required to assess the crisis and related risks, plan for contingencies, implement, monitor and adjust the crisis management plan, and manage resources and post-crisis operations in o</w:t>
      </w:r>
      <w:r w:rsidRPr="008A38E4">
        <w:t>rder to minimise impact of the crisis.</w:t>
      </w:r>
    </w:p>
    <w:p w:rsidR="00000000" w:rsidRPr="008A38E4" w:rsidP="00D526BA">
      <w:pPr>
        <w:pStyle w:val="BodyText"/>
      </w:pPr>
      <w:r w:rsidRPr="008A38E4">
        <w:t>A crisis is an incident of a magnitude that affects the integrity and effectiveness of the organisation or is liable to cause a significant problem to the business.</w:t>
      </w:r>
    </w:p>
    <w:p w:rsidR="00000000" w:rsidRPr="008A38E4" w:rsidP="00D526BA">
      <w:pPr>
        <w:pStyle w:val="BodyText"/>
      </w:pPr>
      <w:r w:rsidRPr="008A38E4">
        <w:t>This unit of competency applies to an individual w</w:t>
      </w:r>
      <w:r w:rsidRPr="008A38E4">
        <w:t>ho is in control of personnel during an incident. At all times they would be liaising and cooperating with other members of the management team, other teams and, where appropriate, external organisations.</w:t>
      </w:r>
    </w:p>
    <w:p w:rsidR="00000000" w:rsidRPr="008A38E4" w:rsidP="00D526BA">
      <w:pPr>
        <w:pStyle w:val="BodyText"/>
      </w:pPr>
      <w:r w:rsidRPr="008A38E4">
        <w:t>No licensing, legislative or certification require</w:t>
      </w:r>
      <w:r w:rsidRPr="008A38E4">
        <w:t>ments apply to this unit at the time of publication.</w:t>
      </w:r>
    </w:p>
    <w:p w:rsidR="00000000" w:rsidRPr="008A38E4" w:rsidP="008A38E4">
      <w:pPr>
        <w:pStyle w:val="Heading1"/>
      </w:pPr>
      <w:bookmarkStart w:id="3" w:name="O_909045"/>
      <w:bookmarkEnd w:id="3"/>
      <w:r w:rsidRPr="008A38E4">
        <w:t>Pre-requisite Unit</w:t>
      </w:r>
    </w:p>
    <w:p w:rsidR="00000000" w:rsidRPr="008A38E4" w:rsidP="00D526BA">
      <w:pPr>
        <w:pStyle w:val="BodyText"/>
      </w:pPr>
      <w:r w:rsidRPr="008A38E4">
        <w:t>Nil</w:t>
      </w:r>
    </w:p>
    <w:p w:rsidR="00000000" w:rsidRPr="008A38E4" w:rsidP="008A38E4">
      <w:pPr>
        <w:pStyle w:val="Heading1"/>
      </w:pPr>
      <w:bookmarkStart w:id="4" w:name="O_909044"/>
      <w:bookmarkEnd w:id="4"/>
      <w:r w:rsidRPr="008A38E4">
        <w:t>Competency Field</w:t>
      </w:r>
    </w:p>
    <w:p w:rsidR="00000000" w:rsidRPr="008A38E4" w:rsidP="00D526BA">
      <w:pPr>
        <w:pStyle w:val="BodyText"/>
      </w:pPr>
      <w:r w:rsidRPr="008A38E4">
        <w:t>Incident readiness and response</w:t>
      </w:r>
    </w:p>
    <w:p w:rsidR="00000000" w:rsidRPr="008A38E4" w:rsidP="008A38E4">
      <w:pPr>
        <w:pStyle w:val="Heading1"/>
      </w:pPr>
      <w:bookmarkStart w:id="5" w:name="O_909043"/>
      <w:bookmarkEnd w:id="5"/>
      <w:r w:rsidRPr="008A38E4">
        <w:t>Unit Sector</w:t>
      </w:r>
    </w:p>
    <w:p w:rsidR="00000000" w:rsidRPr="008A38E4" w:rsidP="008A38E4">
      <w:pPr>
        <w:pStyle w:val="Heading1"/>
      </w:pPr>
      <w:bookmarkStart w:id="6" w:name="O_909042"/>
      <w:bookmarkEnd w:id="6"/>
      <w:r w:rsidRPr="008A38E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A38E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 xml:space="preserve">Elements describe </w:t>
            </w:r>
            <w:r w:rsidRPr="008A38E4">
              <w:t>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Performance criteria describe the performance needed to demonstrate achievement of the element.</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1</w:t>
            </w:r>
          </w:p>
        </w:tc>
        <w:tc>
          <w:tcPr>
            <w:tcW w:w="1962" w:type="dxa"/>
            <w:vMerge w:val="restart"/>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rPr>
                <w:rStyle w:val="SpecialBold"/>
              </w:rPr>
              <w:t>Define the crisis</w:t>
            </w: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1.1</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Assess crisis and probable implications</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1.2</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Identify and monitor secondary threats to situation</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1.3</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Assess and evaluate data to determine process/system status</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1.4</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Receive, collate and assess external information</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1.5</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Identify probable cause of crisis from available information and resources</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1.6</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Identify, allocate and confirm roles of personnel i</w:t>
            </w:r>
            <w:r w:rsidRPr="008A38E4">
              <w:t>n the crisis management process</w:t>
            </w:r>
          </w:p>
        </w:tc>
      </w:tr>
      <w:tr w:rsidTr="008A38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38E4">
            <w:pPr>
              <w:pStyle w:val="BodyText"/>
              <w:rPr>
                <w:lang w:val="en-NZ"/>
              </w:rPr>
            </w:pP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2</w:t>
            </w:r>
          </w:p>
        </w:tc>
        <w:tc>
          <w:tcPr>
            <w:tcW w:w="1962" w:type="dxa"/>
            <w:vMerge w:val="restart"/>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rPr>
                <w:rStyle w:val="SpecialBold"/>
              </w:rPr>
              <w:t>Implement contingency plans</w:t>
            </w: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2.1</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Determine appropriate contingency plans for the organisation</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2.2</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Identify additional resources required</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2.3</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Coordinate the development of alternative contingency plans to cater for variations in the crisis</w:t>
            </w:r>
          </w:p>
        </w:tc>
      </w:tr>
      <w:tr w:rsidTr="008A38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38E4">
            <w:pPr>
              <w:pStyle w:val="BodyText"/>
              <w:rPr>
                <w:lang w:val="en-NZ"/>
              </w:rPr>
            </w:pP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3</w:t>
            </w:r>
          </w:p>
        </w:tc>
        <w:tc>
          <w:tcPr>
            <w:tcW w:w="1962" w:type="dxa"/>
            <w:vMerge w:val="restart"/>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rPr>
                <w:rStyle w:val="SpecialBold"/>
              </w:rPr>
              <w:t>Establish communications</w:t>
            </w: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3.1</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Activate communication systems</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3.2</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Establish communication with appropriate stakeholders, including customers and suppliers</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3.3</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Activate reporting processes and ensure continuous monitoring and evaluation of incident</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3.4</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Establish/activate command and control facilities</w:t>
            </w:r>
          </w:p>
        </w:tc>
      </w:tr>
      <w:tr w:rsidTr="008A38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38E4">
            <w:pPr>
              <w:pStyle w:val="BodyText"/>
              <w:rPr>
                <w:lang w:val="en-NZ"/>
              </w:rPr>
            </w:pP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4</w:t>
            </w:r>
          </w:p>
        </w:tc>
        <w:tc>
          <w:tcPr>
            <w:tcW w:w="1962" w:type="dxa"/>
            <w:vMerge w:val="restart"/>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rPr>
                <w:rStyle w:val="SpecialBold"/>
              </w:rPr>
              <w:t>Assess the crisis</w:t>
            </w: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4.1</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Conduct a risk assessment of all factors impacting upon the response</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4.2</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Conduct an initial assessment of resources required</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4.3</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Identify constraints which may impede the response</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4.4</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Identify and assess initial response options</w:t>
            </w:r>
          </w:p>
        </w:tc>
      </w:tr>
      <w:tr w:rsidTr="008A38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38E4">
            <w:pPr>
              <w:pStyle w:val="BodyText"/>
              <w:rPr>
                <w:lang w:val="en-NZ"/>
              </w:rPr>
            </w:pP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5</w:t>
            </w:r>
          </w:p>
        </w:tc>
        <w:tc>
          <w:tcPr>
            <w:tcW w:w="1962" w:type="dxa"/>
            <w:vMerge w:val="restart"/>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rPr>
                <w:rStyle w:val="SpecialBold"/>
              </w:rPr>
              <w:t>Implement crisis management plan</w:t>
            </w: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5.1</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Identify appropriate crisis management plans, including contingency plans, if required</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5.2</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Manage response in accordance with plan and available personnel/equipment</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5.3</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Prioritise responses taking into account needs of stakeholders</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5.4</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Modify plan and deploy additional resources as required</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5.5</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Monitor, evaluate and adjust restoration strategies as required</w:t>
            </w:r>
          </w:p>
        </w:tc>
      </w:tr>
      <w:tr w:rsidTr="008A38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38E4">
            <w:pPr>
              <w:pStyle w:val="BodyText"/>
              <w:rPr>
                <w:lang w:val="en-NZ"/>
              </w:rPr>
            </w:pP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6</w:t>
            </w:r>
          </w:p>
        </w:tc>
        <w:tc>
          <w:tcPr>
            <w:tcW w:w="1962" w:type="dxa"/>
            <w:vMerge w:val="restart"/>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rPr>
                <w:rStyle w:val="SpecialBold"/>
              </w:rPr>
              <w:t>Document and review crisis and response</w:t>
            </w: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6.1</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Ensure recording occurs in a timely manner</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6.2</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Record and analyse feedback from stakeholders/witnesses</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6.3</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Identify and record root cause/cause tree of crisis</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6.4</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Generate and distribute required reports and findings to appropriate personnel</w:t>
            </w:r>
          </w:p>
        </w:tc>
      </w:tr>
      <w:tr w:rsidTr="008A38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38E4">
            <w:pPr>
              <w:pStyle w:val="BodyText"/>
              <w:rPr>
                <w:lang w:val="en-NZ"/>
              </w:rPr>
            </w:pP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7</w:t>
            </w:r>
          </w:p>
        </w:tc>
        <w:tc>
          <w:tcPr>
            <w:tcW w:w="1962" w:type="dxa"/>
            <w:vMerge w:val="restart"/>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rPr>
                <w:rStyle w:val="SpecialBold"/>
              </w:rPr>
              <w:t>Manage post crisis operations</w:t>
            </w: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7.1</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Account for and demobilise resources</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7.2</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Initiate post-incident recovery</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7.3</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Evaluate and document effectiveness of operations</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7.4</w:t>
            </w:r>
          </w:p>
        </w:tc>
        <w:tc>
          <w:tcPr>
            <w:tcW w:w="561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Debrief all relevant people</w:t>
            </w:r>
          </w:p>
        </w:tc>
      </w:tr>
      <w:tr w:rsidTr="008A38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7.5</w:t>
            </w:r>
          </w:p>
        </w:tc>
        <w:tc>
          <w:tcPr>
            <w:tcW w:w="5610" w:type="dxa"/>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Recommend improvements to the crisis management process</w:t>
            </w:r>
          </w:p>
        </w:tc>
      </w:tr>
    </w:tbl>
    <w:p w:rsidR="00000000" w:rsidRPr="008A38E4" w:rsidP="008A38E4">
      <w:pPr>
        <w:pStyle w:val="BodyText"/>
      </w:pPr>
    </w:p>
    <w:p w:rsidR="00000000" w:rsidRPr="008A38E4" w:rsidP="008A38E4">
      <w:pPr>
        <w:pStyle w:val="AllowPageBreak"/>
      </w:pPr>
    </w:p>
    <w:p w:rsidR="00000000" w:rsidRPr="008A38E4" w:rsidP="008A38E4">
      <w:pPr>
        <w:pStyle w:val="Heading1"/>
      </w:pPr>
      <w:bookmarkStart w:id="7" w:name="O_909041"/>
      <w:bookmarkEnd w:id="7"/>
      <w:r w:rsidRPr="008A38E4">
        <w:t>Foundation Skills</w:t>
      </w:r>
    </w:p>
    <w:p w:rsidR="00000000" w:rsidRPr="008A38E4" w:rsidP="00D526BA">
      <w:pPr>
        <w:pStyle w:val="BodyText"/>
      </w:pPr>
      <w:r w:rsidRPr="008A38E4">
        <w:t>This section describes those language, literacy, numeracy and employment skills that are essential to performance.</w:t>
      </w:r>
    </w:p>
    <w:p w:rsidR="00000000" w:rsidRPr="008A38E4" w:rsidP="00D526BA">
      <w:pPr>
        <w:pStyle w:val="BodyText"/>
      </w:pPr>
      <w:r w:rsidRPr="008A38E4">
        <w:t>Foundation skills essential to performance are explicit in the performance criteria of this unit of competency.</w:t>
      </w:r>
    </w:p>
    <w:p w:rsidR="00000000" w:rsidRPr="008A38E4" w:rsidP="008A38E4">
      <w:pPr>
        <w:pStyle w:val="Heading1"/>
      </w:pPr>
      <w:bookmarkStart w:id="8" w:name="O_909040"/>
      <w:bookmarkEnd w:id="8"/>
      <w:r w:rsidRPr="008A38E4">
        <w:t>Range of Conditions</w:t>
      </w:r>
    </w:p>
    <w:tbl>
      <w:tblPr>
        <w:tblW w:w="0" w:type="auto"/>
        <w:tblCellMar>
          <w:left w:w="62" w:type="dxa"/>
          <w:right w:w="62" w:type="dxa"/>
        </w:tblCellMar>
        <w:tblLook w:val="0000"/>
      </w:tblPr>
      <w:tblGrid>
        <w:gridCol w:w="2163"/>
        <w:gridCol w:w="7033"/>
      </w:tblGrid>
      <w:tr w:rsidTr="00D526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t>This field allows for different work environments and conditions that may affect performance. Essential operating conditions that may be present (depending on the work situation, needs of the candidate, accessibility of the item, and lo</w:t>
            </w:r>
            <w:r w:rsidRPr="008A38E4">
              <w:t>cal industry and regional contexts) are included.</w:t>
            </w:r>
          </w:p>
        </w:tc>
      </w:tr>
      <w:tr w:rsidTr="00D5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rPr>
                <w:rStyle w:val="SpecialBold"/>
              </w:rPr>
              <w:t>Regulatory framework</w:t>
            </w:r>
            <w:r w:rsidRPr="008A38E4">
              <w:t xml:space="preserve">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The latest version of all legislation, regulations, industry codes of practice and Australian/international standards, or the version specified by the local regulatory authority, mu</w:t>
            </w:r>
            <w:r w:rsidRPr="008A38E4">
              <w:t>st be used, and include one or more of the following:</w:t>
            </w:r>
          </w:p>
          <w:p w:rsidR="00000000" w:rsidRPr="008A38E4" w:rsidP="008A38E4">
            <w:pPr>
              <w:pStyle w:val="ListBullet"/>
            </w:pPr>
            <w:r w:rsidRPr="008A38E4">
              <w:t>legislative requirements, including work health and safety (WHS)</w:t>
            </w:r>
          </w:p>
          <w:p w:rsidR="00000000" w:rsidRPr="008A38E4" w:rsidP="008A38E4">
            <w:pPr>
              <w:pStyle w:val="ListBullet"/>
            </w:pPr>
            <w:r w:rsidRPr="008A38E4">
              <w:t>industry codes of practice and guidelines</w:t>
            </w:r>
          </w:p>
          <w:p w:rsidR="00000000" w:rsidRPr="008A38E4" w:rsidP="008A38E4">
            <w:pPr>
              <w:pStyle w:val="ListBullet"/>
            </w:pPr>
            <w:r w:rsidRPr="008A38E4">
              <w:t xml:space="preserve">environmental regulations and guidelines </w:t>
            </w:r>
          </w:p>
          <w:p w:rsidR="00000000" w:rsidRPr="008A38E4" w:rsidP="008A38E4">
            <w:pPr>
              <w:pStyle w:val="ListBullet"/>
            </w:pPr>
            <w:r w:rsidRPr="008A38E4">
              <w:t>Australian and other standards</w:t>
            </w:r>
          </w:p>
          <w:p w:rsidR="00000000" w:rsidRPr="008A38E4" w:rsidP="008A38E4">
            <w:pPr>
              <w:pStyle w:val="ListBullet"/>
            </w:pPr>
            <w:r w:rsidRPr="008A38E4">
              <w:t>licence and certifica</w:t>
            </w:r>
            <w:r w:rsidRPr="008A38E4">
              <w:t>tion requirements</w:t>
            </w:r>
          </w:p>
          <w:p w:rsidR="00000000" w:rsidRPr="008A38E4" w:rsidP="008A38E4">
            <w:pPr>
              <w:pStyle w:val="BodyText"/>
            </w:pPr>
          </w:p>
          <w:p w:rsidR="00000000" w:rsidRPr="008A38E4" w:rsidP="008A38E4">
            <w:pPr>
              <w:pStyle w:val="BodyText"/>
            </w:pPr>
            <w:r w:rsidRPr="008A38E4">
              <w:t>All operations to which this unit applies are subject to stringent health, safety and environment (HSE) requirements, which may be imposed through state/territory or federal legislation, and these must not be compromised at any time. Where there is an appa</w:t>
            </w:r>
            <w:r w:rsidRPr="008A38E4">
              <w:t>rent conflict between performance criteria and HSE requirements, the HSE requirements take precedence.</w:t>
            </w:r>
          </w:p>
          <w:p w:rsidR="00000000" w:rsidRPr="008A38E4" w:rsidP="008A38E4">
            <w:pPr>
              <w:pStyle w:val="BodyText"/>
            </w:pPr>
          </w:p>
          <w:p w:rsidR="00000000" w:rsidRPr="008A38E4" w:rsidP="008A38E4">
            <w:pPr>
              <w:pStyle w:val="BodyText"/>
            </w:pPr>
            <w:r w:rsidRPr="008A38E4">
              <w:t>Duty of care responsibilities under general work health and safety (WHS) Acts and regulations and state/territory and national standards applying to haz</w:t>
            </w:r>
            <w:r w:rsidRPr="008A38E4">
              <w:t>ardous substances, dangerous goods and major hazards must be met.</w:t>
            </w:r>
          </w:p>
          <w:p w:rsidR="00000000" w:rsidP="008A38E4">
            <w:pPr>
              <w:pStyle w:val="BodyText"/>
              <w:rPr>
                <w:lang w:val="en-NZ"/>
              </w:rPr>
            </w:pPr>
          </w:p>
        </w:tc>
      </w:tr>
      <w:tr w:rsidTr="00D5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All operations must be performed in accordance with relevant procedures.</w:t>
            </w:r>
          </w:p>
          <w:p w:rsidR="00000000" w:rsidRPr="008A38E4" w:rsidP="008A38E4">
            <w:pPr>
              <w:pStyle w:val="BodyText"/>
            </w:pPr>
          </w:p>
          <w:p w:rsidR="00000000" w:rsidRPr="008A38E4" w:rsidP="008A38E4">
            <w:pPr>
              <w:pStyle w:val="BodyText"/>
            </w:pPr>
            <w:r w:rsidRPr="008A38E4">
              <w:t>Procedures are written, verbal, visual, computer-based or in some other form, and include one or more o</w:t>
            </w:r>
            <w:r w:rsidRPr="008A38E4">
              <w:t>f the following:</w:t>
            </w:r>
          </w:p>
          <w:p w:rsidR="00000000" w:rsidRPr="008A38E4" w:rsidP="008A38E4">
            <w:pPr>
              <w:pStyle w:val="ListBullet"/>
            </w:pPr>
            <w:r w:rsidRPr="008A38E4">
              <w:t>emergency procedures</w:t>
            </w:r>
          </w:p>
          <w:p w:rsidR="00000000" w:rsidRPr="008A38E4" w:rsidP="008A38E4">
            <w:pPr>
              <w:pStyle w:val="ListBullet"/>
            </w:pPr>
            <w:r w:rsidRPr="008A38E4">
              <w:t>work instructions</w:t>
            </w:r>
          </w:p>
          <w:p w:rsidR="00000000" w:rsidRPr="008A38E4" w:rsidP="008A38E4">
            <w:pPr>
              <w:pStyle w:val="ListBullet"/>
            </w:pPr>
            <w:r w:rsidRPr="008A38E4">
              <w:t>standard operating procedures (SOPs)</w:t>
            </w:r>
          </w:p>
          <w:p w:rsidR="00000000" w:rsidRPr="008A38E4" w:rsidP="008A38E4">
            <w:pPr>
              <w:pStyle w:val="ListBullet"/>
            </w:pPr>
            <w:r w:rsidRPr="008A38E4">
              <w:t>safe work method statements (SWMS)</w:t>
            </w:r>
          </w:p>
          <w:p w:rsidR="00000000" w:rsidRPr="008A38E4" w:rsidP="008A38E4">
            <w:pPr>
              <w:pStyle w:val="ListBullet"/>
            </w:pPr>
            <w:r w:rsidRPr="008A38E4">
              <w:t>formulas/recipes</w:t>
            </w:r>
          </w:p>
          <w:p w:rsidR="00000000" w:rsidRPr="008A38E4" w:rsidP="008A38E4">
            <w:pPr>
              <w:pStyle w:val="ListBullet"/>
            </w:pPr>
            <w:r w:rsidRPr="008A38E4">
              <w:t>batch sheets</w:t>
            </w:r>
          </w:p>
          <w:p w:rsidR="00000000" w:rsidRPr="008A38E4" w:rsidP="008A38E4">
            <w:pPr>
              <w:pStyle w:val="ListBullet"/>
            </w:pPr>
            <w:r w:rsidRPr="008A38E4">
              <w:t>temporary instructions</w:t>
            </w:r>
          </w:p>
          <w:p w:rsidR="00000000" w:rsidRPr="008A38E4" w:rsidP="008A38E4">
            <w:pPr>
              <w:pStyle w:val="ListBullet"/>
            </w:pPr>
            <w:r w:rsidRPr="008A38E4">
              <w:t>any similar instructions provided for the smooth running of the plant</w:t>
            </w:r>
          </w:p>
          <w:p w:rsidR="00000000" w:rsidP="008A38E4">
            <w:pPr>
              <w:pStyle w:val="BodyText"/>
              <w:rPr>
                <w:lang w:val="en-NZ"/>
              </w:rPr>
            </w:pPr>
          </w:p>
        </w:tc>
      </w:tr>
      <w:tr w:rsidTr="00D5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rPr>
                <w:rStyle w:val="SpecialBold"/>
              </w:rPr>
              <w:t>Incident</w:t>
            </w:r>
          </w:p>
        </w:tc>
        <w:tc>
          <w:tcPr>
            <w:tcW w:w="0" w:type="auto"/>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 xml:space="preserve">An incident is an unintended event, or an unintended consequence of an intended event, including one or more of the following: </w:t>
            </w:r>
          </w:p>
          <w:p w:rsidR="00000000" w:rsidRPr="008A38E4" w:rsidP="008A38E4">
            <w:pPr>
              <w:pStyle w:val="ListBullet"/>
            </w:pPr>
            <w:r w:rsidRPr="008A38E4">
              <w:t>fire and explosion</w:t>
            </w:r>
          </w:p>
          <w:p w:rsidR="00000000" w:rsidRPr="008A38E4" w:rsidP="008A38E4">
            <w:pPr>
              <w:pStyle w:val="ListBullet"/>
            </w:pPr>
            <w:r w:rsidRPr="008A38E4">
              <w:t>loss of containment</w:t>
            </w:r>
          </w:p>
          <w:p w:rsidR="00000000" w:rsidRPr="008A38E4" w:rsidP="008A38E4">
            <w:pPr>
              <w:pStyle w:val="ListBullet"/>
            </w:pPr>
            <w:r w:rsidRPr="008A38E4">
              <w:t>excursions above/below acceptable limits for emissions or plant conditions</w:t>
            </w:r>
          </w:p>
          <w:p w:rsidR="00000000" w:rsidRPr="008A38E4" w:rsidP="008A38E4">
            <w:pPr>
              <w:pStyle w:val="ListBullet"/>
            </w:pPr>
            <w:r w:rsidRPr="008A38E4">
              <w:t>excu</w:t>
            </w:r>
            <w:r w:rsidRPr="008A38E4">
              <w:t>rsions above occupational hygiene or biological exposure limits</w:t>
            </w:r>
          </w:p>
          <w:p w:rsidR="00000000" w:rsidRPr="008A38E4" w:rsidP="008A38E4">
            <w:pPr>
              <w:pStyle w:val="ListBullet"/>
            </w:pPr>
            <w:r w:rsidRPr="008A38E4">
              <w:t>non-compliance with regulatory requirements</w:t>
            </w:r>
          </w:p>
          <w:p w:rsidR="00000000" w:rsidRPr="008A38E4" w:rsidP="008A38E4">
            <w:pPr>
              <w:pStyle w:val="ListBullet"/>
            </w:pPr>
            <w:r w:rsidRPr="008A38E4">
              <w:t>security breaches</w:t>
            </w:r>
          </w:p>
          <w:p w:rsidR="00000000" w:rsidRPr="008A38E4" w:rsidP="008A38E4">
            <w:pPr>
              <w:pStyle w:val="ListBullet"/>
            </w:pPr>
            <w:r w:rsidRPr="008A38E4">
              <w:t>failure to follow procedures</w:t>
            </w:r>
          </w:p>
          <w:p w:rsidR="00000000" w:rsidRPr="008A38E4" w:rsidP="008A38E4">
            <w:pPr>
              <w:pStyle w:val="ListBullet"/>
            </w:pPr>
            <w:r w:rsidRPr="008A38E4">
              <w:t>complaints</w:t>
            </w:r>
          </w:p>
          <w:p w:rsidR="00000000" w:rsidRPr="008A38E4" w:rsidP="008A38E4">
            <w:pPr>
              <w:pStyle w:val="ListBullet"/>
            </w:pPr>
            <w:r w:rsidRPr="008A38E4">
              <w:t>vehicle incidents</w:t>
            </w:r>
          </w:p>
          <w:p w:rsidR="00000000" w:rsidRPr="008A38E4" w:rsidP="008A38E4">
            <w:pPr>
              <w:pStyle w:val="ListBullet"/>
            </w:pPr>
            <w:r w:rsidRPr="008A38E4">
              <w:t>on/off-site incidents</w:t>
            </w:r>
          </w:p>
          <w:p w:rsidR="00000000" w:rsidP="008A38E4">
            <w:pPr>
              <w:pStyle w:val="BodyText"/>
              <w:rPr>
                <w:lang w:val="en-NZ"/>
              </w:rPr>
            </w:pPr>
          </w:p>
        </w:tc>
      </w:tr>
      <w:tr w:rsidTr="00D5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Incident response includes one or more of the following:</w:t>
            </w:r>
          </w:p>
          <w:p w:rsidR="00000000" w:rsidRPr="008A38E4" w:rsidP="008A38E4">
            <w:pPr>
              <w:pStyle w:val="ListBullet"/>
            </w:pPr>
            <w:r w:rsidRPr="008A38E4">
              <w:t>deployment of site incident response personnel</w:t>
            </w:r>
          </w:p>
          <w:p w:rsidR="00000000" w:rsidRPr="008A38E4" w:rsidP="008A38E4">
            <w:pPr>
              <w:pStyle w:val="ListBullet"/>
            </w:pPr>
            <w:r w:rsidRPr="008A38E4">
              <w:t>containing/controlling the incident at source and/or its spread</w:t>
            </w:r>
          </w:p>
          <w:p w:rsidR="00000000" w:rsidRPr="008A38E4" w:rsidP="008A38E4">
            <w:pPr>
              <w:pStyle w:val="ListBullet"/>
            </w:pPr>
            <w:r w:rsidRPr="008A38E4">
              <w:t>search and rescue operations</w:t>
            </w:r>
          </w:p>
          <w:p w:rsidR="00000000" w:rsidRPr="008A38E4" w:rsidP="008A38E4">
            <w:pPr>
              <w:pStyle w:val="ListBullet"/>
            </w:pPr>
            <w:r w:rsidRPr="008A38E4">
              <w:t>engagement of external emergency services (such as fire, a</w:t>
            </w:r>
            <w:r w:rsidRPr="008A38E4">
              <w:t>mbulance, rescue and military)</w:t>
            </w:r>
          </w:p>
          <w:p w:rsidR="00000000" w:rsidRPr="008A38E4" w:rsidP="008A38E4">
            <w:pPr>
              <w:pStyle w:val="ListBullet"/>
            </w:pPr>
            <w:r w:rsidRPr="008A38E4">
              <w:t xml:space="preserve">liaison with other agencies (such as environmental, clean-up and specialised troubleshooters) </w:t>
            </w:r>
          </w:p>
          <w:p w:rsidR="00000000" w:rsidRPr="008A38E4" w:rsidP="008A38E4">
            <w:pPr>
              <w:pStyle w:val="ListBullet"/>
            </w:pPr>
            <w:r w:rsidRPr="008A38E4">
              <w:t>evacuation</w:t>
            </w:r>
          </w:p>
          <w:p w:rsidR="00000000" w:rsidRPr="008A38E4" w:rsidP="008A38E4">
            <w:pPr>
              <w:pStyle w:val="ListBullet"/>
            </w:pPr>
            <w:r w:rsidRPr="008A38E4">
              <w:t>hazard control</w:t>
            </w:r>
          </w:p>
          <w:p w:rsidR="00000000" w:rsidRPr="008A38E4" w:rsidP="008A38E4">
            <w:pPr>
              <w:pStyle w:val="BodyText"/>
            </w:pPr>
          </w:p>
          <w:p w:rsidR="00000000" w:rsidRPr="008A38E4" w:rsidP="008A38E4">
            <w:pPr>
              <w:pStyle w:val="BodyText"/>
            </w:pPr>
            <w:r w:rsidRPr="008A38E4">
              <w:t xml:space="preserve">Incident response actions must: </w:t>
            </w:r>
          </w:p>
          <w:p w:rsidR="00000000" w:rsidRPr="008A38E4" w:rsidP="008A38E4">
            <w:pPr>
              <w:pStyle w:val="ListBullet"/>
            </w:pPr>
            <w:r w:rsidRPr="008A38E4">
              <w:t>be in accordance with and relevant organisation procedures</w:t>
            </w:r>
          </w:p>
          <w:p w:rsidR="00000000" w:rsidRPr="008A38E4" w:rsidP="008A38E4">
            <w:pPr>
              <w:pStyle w:val="ListBullet"/>
            </w:pPr>
            <w:r w:rsidRPr="008A38E4">
              <w:t>use approp</w:t>
            </w:r>
            <w:r w:rsidRPr="008A38E4">
              <w:t>riate response equipment, where required</w:t>
            </w:r>
          </w:p>
          <w:p w:rsidR="00000000" w:rsidRPr="008A38E4" w:rsidP="008A38E4">
            <w:pPr>
              <w:pStyle w:val="ListBullet"/>
            </w:pPr>
            <w:r w:rsidRPr="008A38E4">
              <w:t xml:space="preserve">prioritise the safety and/or successful recovery of personnel and others affected by the incident response </w:t>
            </w:r>
          </w:p>
          <w:p w:rsidR="00000000" w:rsidRPr="008A38E4" w:rsidP="008A38E4">
            <w:pPr>
              <w:pStyle w:val="ListBullet"/>
            </w:pPr>
            <w:r w:rsidRPr="008A38E4">
              <w:rPr>
                <w:rStyle w:val="SpecialBold"/>
              </w:rPr>
              <w:t>not</w:t>
            </w:r>
            <w:r w:rsidRPr="008A38E4">
              <w:t xml:space="preserve"> inhibit effectiveness of the incident response or further contribute to the incident</w:t>
            </w:r>
          </w:p>
          <w:p w:rsidR="00000000" w:rsidP="008A38E4">
            <w:pPr>
              <w:pStyle w:val="BodyText"/>
              <w:rPr>
                <w:lang w:val="en-NZ"/>
              </w:rPr>
            </w:pPr>
          </w:p>
        </w:tc>
      </w:tr>
      <w:tr w:rsidTr="00D5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rPr>
                <w:rStyle w:val="SpecialBold"/>
              </w:rPr>
              <w:t xml:space="preserve">Communication </w:t>
            </w:r>
            <w:r w:rsidRPr="008A38E4">
              <w:rPr>
                <w:rStyle w:val="SpecialBold"/>
              </w:rPr>
              <w:t>systems</w:t>
            </w:r>
          </w:p>
        </w:tc>
        <w:tc>
          <w:tcPr>
            <w:tcW w:w="0" w:type="auto"/>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Communication systems include one or more of the following:</w:t>
            </w:r>
          </w:p>
          <w:p w:rsidR="00000000" w:rsidRPr="008A38E4" w:rsidP="008A38E4">
            <w:pPr>
              <w:pStyle w:val="ListBullet"/>
            </w:pPr>
            <w:r w:rsidRPr="008A38E4">
              <w:t>mobile phones</w:t>
            </w:r>
          </w:p>
          <w:p w:rsidR="00000000" w:rsidRPr="008A38E4" w:rsidP="008A38E4">
            <w:pPr>
              <w:pStyle w:val="ListBullet"/>
            </w:pPr>
            <w:r w:rsidRPr="008A38E4">
              <w:t>satellite phones</w:t>
            </w:r>
          </w:p>
          <w:p w:rsidR="00000000" w:rsidRPr="008A38E4" w:rsidP="008A38E4">
            <w:pPr>
              <w:pStyle w:val="ListBullet"/>
            </w:pPr>
            <w:r w:rsidRPr="008A38E4">
              <w:t>HF/VHF radio</w:t>
            </w:r>
          </w:p>
          <w:p w:rsidR="00000000" w:rsidRPr="008A38E4" w:rsidP="008A38E4">
            <w:pPr>
              <w:pStyle w:val="ListBullet"/>
            </w:pPr>
            <w:r w:rsidRPr="008A38E4">
              <w:t>flags</w:t>
            </w:r>
          </w:p>
          <w:p w:rsidR="00000000" w:rsidRPr="008A38E4" w:rsidP="008A38E4">
            <w:pPr>
              <w:pStyle w:val="ListBullet"/>
            </w:pPr>
            <w:r w:rsidRPr="008A38E4">
              <w:t>flares</w:t>
            </w:r>
          </w:p>
          <w:p w:rsidR="00000000" w:rsidRPr="008A38E4" w:rsidP="008A38E4">
            <w:pPr>
              <w:pStyle w:val="ListBullet"/>
            </w:pPr>
            <w:r w:rsidRPr="008A38E4">
              <w:t>operating logs</w:t>
            </w:r>
          </w:p>
          <w:p w:rsidR="00000000" w:rsidRPr="008A38E4" w:rsidP="008A38E4">
            <w:pPr>
              <w:pStyle w:val="ListBullet"/>
            </w:pPr>
            <w:r w:rsidRPr="008A38E4">
              <w:t>intercoms</w:t>
            </w:r>
          </w:p>
          <w:p w:rsidR="00000000" w:rsidRPr="008A38E4" w:rsidP="008A38E4">
            <w:pPr>
              <w:pStyle w:val="ListBullet"/>
            </w:pPr>
            <w:r w:rsidRPr="008A38E4">
              <w:t>pager</w:t>
            </w:r>
          </w:p>
          <w:p w:rsidR="00000000" w:rsidRPr="008A38E4" w:rsidP="008A38E4">
            <w:pPr>
              <w:pStyle w:val="ListBullet"/>
            </w:pPr>
            <w:r w:rsidRPr="008A38E4">
              <w:t>two-way radio</w:t>
            </w:r>
          </w:p>
          <w:p w:rsidR="00000000" w:rsidRPr="008A38E4" w:rsidP="008A38E4">
            <w:pPr>
              <w:pStyle w:val="ListBullet"/>
            </w:pPr>
            <w:r w:rsidRPr="008A38E4">
              <w:t>email</w:t>
            </w:r>
          </w:p>
          <w:p w:rsidR="00000000" w:rsidRPr="008A38E4" w:rsidP="008A38E4">
            <w:pPr>
              <w:pStyle w:val="ListBullet"/>
            </w:pPr>
            <w:r w:rsidRPr="008A38E4">
              <w:t>electronic equipment</w:t>
            </w:r>
          </w:p>
          <w:p w:rsidR="00000000" w:rsidRPr="008A38E4" w:rsidP="008A38E4">
            <w:pPr>
              <w:pStyle w:val="ListBullet"/>
            </w:pPr>
            <w:r w:rsidRPr="008A38E4">
              <w:t>other communication methods/equipment define</w:t>
            </w:r>
            <w:r w:rsidRPr="008A38E4">
              <w:t>d in organisation procedures</w:t>
            </w:r>
          </w:p>
          <w:p w:rsidR="00000000" w:rsidP="008A38E4">
            <w:pPr>
              <w:pStyle w:val="BodyText"/>
              <w:rPr>
                <w:lang w:val="en-NZ"/>
              </w:rPr>
            </w:pPr>
          </w:p>
        </w:tc>
      </w:tr>
      <w:tr w:rsidTr="00D5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rPr>
                <w:rStyle w:val="SpecialBold"/>
              </w:rPr>
              <w:t>Assessment of crisis</w:t>
            </w:r>
          </w:p>
        </w:tc>
        <w:tc>
          <w:tcPr>
            <w:tcW w:w="0" w:type="auto"/>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Assessment of a crisis includes consideration of:</w:t>
            </w:r>
          </w:p>
          <w:p w:rsidR="00000000" w:rsidRPr="008A38E4" w:rsidP="008A38E4">
            <w:pPr>
              <w:pStyle w:val="ListBullet"/>
            </w:pPr>
            <w:r w:rsidRPr="008A38E4">
              <w:t xml:space="preserve">type of incident </w:t>
            </w:r>
          </w:p>
          <w:p w:rsidR="00000000" w:rsidRPr="008A38E4" w:rsidP="008A38E4">
            <w:pPr>
              <w:pStyle w:val="ListBullet"/>
            </w:pPr>
            <w:r w:rsidRPr="008A38E4">
              <w:t xml:space="preserve">risk to life, property and environment </w:t>
            </w:r>
          </w:p>
          <w:p w:rsidR="00000000" w:rsidRPr="008A38E4" w:rsidP="008A38E4">
            <w:pPr>
              <w:pStyle w:val="ListBullet"/>
            </w:pPr>
            <w:r w:rsidRPr="008A38E4">
              <w:t xml:space="preserve">hazards </w:t>
            </w:r>
          </w:p>
          <w:p w:rsidR="00000000" w:rsidRPr="008A38E4" w:rsidP="008A38E4">
            <w:pPr>
              <w:pStyle w:val="ListBullet"/>
            </w:pPr>
            <w:r w:rsidRPr="008A38E4">
              <w:t>capability of assigned personnel</w:t>
            </w:r>
          </w:p>
          <w:p w:rsidR="00000000" w:rsidRPr="008A38E4" w:rsidP="008A38E4">
            <w:pPr>
              <w:pStyle w:val="ListBullet"/>
            </w:pPr>
            <w:r w:rsidRPr="008A38E4">
              <w:t xml:space="preserve">adequacy of allocated equipment </w:t>
            </w:r>
          </w:p>
          <w:p w:rsidR="00000000" w:rsidRPr="008A38E4" w:rsidP="008A38E4">
            <w:pPr>
              <w:pStyle w:val="ListBullet"/>
            </w:pPr>
            <w:r w:rsidRPr="008A38E4">
              <w:t xml:space="preserve">information gathered from existing plans/databases </w:t>
            </w:r>
          </w:p>
          <w:p w:rsidR="00000000" w:rsidRPr="008A38E4" w:rsidP="008A38E4">
            <w:pPr>
              <w:pStyle w:val="ListBullet"/>
            </w:pPr>
            <w:r w:rsidRPr="008A38E4">
              <w:t>forecasts</w:t>
            </w:r>
          </w:p>
          <w:p w:rsidR="00000000" w:rsidRPr="008A38E4" w:rsidP="008A38E4">
            <w:pPr>
              <w:pStyle w:val="ListBullet"/>
            </w:pPr>
            <w:r w:rsidRPr="008A38E4">
              <w:t>meteorological profiles</w:t>
            </w:r>
          </w:p>
          <w:p w:rsidR="00000000" w:rsidP="008A38E4">
            <w:pPr>
              <w:pStyle w:val="BodyText"/>
              <w:rPr>
                <w:lang w:val="en-NZ"/>
              </w:rPr>
            </w:pPr>
          </w:p>
        </w:tc>
      </w:tr>
      <w:tr w:rsidTr="00D5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rPr>
                <w:rStyle w:val="SpecialBold"/>
              </w:rPr>
              <w:t>Constraints</w:t>
            </w:r>
          </w:p>
        </w:tc>
        <w:tc>
          <w:tcPr>
            <w:tcW w:w="0" w:type="auto"/>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Constraints that may impede the response to the crisis must be considered and include one or more of the following:</w:t>
            </w:r>
          </w:p>
          <w:p w:rsidR="00000000" w:rsidRPr="008A38E4" w:rsidP="008A38E4">
            <w:pPr>
              <w:pStyle w:val="ListBullet"/>
            </w:pPr>
            <w:r w:rsidRPr="008A38E4">
              <w:t>legislation and organisation procedures</w:t>
            </w:r>
          </w:p>
          <w:p w:rsidR="00000000" w:rsidRPr="008A38E4" w:rsidP="008A38E4">
            <w:pPr>
              <w:pStyle w:val="ListBullet"/>
            </w:pPr>
            <w:r w:rsidRPr="008A38E4">
              <w:t>resources (e.g. time, financial, personnel and organisational)</w:t>
            </w:r>
          </w:p>
          <w:p w:rsidR="00000000" w:rsidRPr="008A38E4" w:rsidP="008A38E4">
            <w:pPr>
              <w:pStyle w:val="ListBullet"/>
            </w:pPr>
            <w:r w:rsidRPr="008A38E4">
              <w:t>prevailing weather and seasonal factors</w:t>
            </w:r>
          </w:p>
          <w:p w:rsidR="00000000" w:rsidRPr="008A38E4" w:rsidP="008A38E4">
            <w:pPr>
              <w:pStyle w:val="ListBullet"/>
            </w:pPr>
            <w:r w:rsidRPr="008A38E4">
              <w:t>restrictions on duration of work or the conditions under which personnel may be employed</w:t>
            </w:r>
          </w:p>
          <w:p w:rsidR="00000000" w:rsidRPr="008A38E4" w:rsidP="008A38E4">
            <w:pPr>
              <w:pStyle w:val="ListBullet"/>
            </w:pPr>
            <w:r w:rsidRPr="008A38E4">
              <w:t>sacred sites, other areas of environmental and cultural signifi</w:t>
            </w:r>
            <w:r w:rsidRPr="008A38E4">
              <w:t>cance, wilderness areas, hazardous areas and other restricted areas</w:t>
            </w:r>
          </w:p>
          <w:p w:rsidR="00000000" w:rsidP="008A38E4">
            <w:pPr>
              <w:pStyle w:val="BodyText"/>
              <w:rPr>
                <w:lang w:val="en-NZ"/>
              </w:rPr>
            </w:pPr>
          </w:p>
        </w:tc>
      </w:tr>
      <w:tr w:rsidTr="00D5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8E4">
            <w:pPr>
              <w:pStyle w:val="BodyText"/>
              <w:rPr>
                <w:lang w:val="en-NZ"/>
              </w:rPr>
            </w:pPr>
            <w:r w:rsidRPr="008A38E4">
              <w:rPr>
                <w:rStyle w:val="SpecialBold"/>
              </w:rPr>
              <w:t>Evaluate effectiveness</w:t>
            </w:r>
          </w:p>
        </w:tc>
        <w:tc>
          <w:tcPr>
            <w:tcW w:w="0" w:type="auto"/>
            <w:tcBorders>
              <w:top w:val="nil"/>
              <w:left w:val="nil"/>
              <w:bottom w:val="nil"/>
              <w:right w:val="nil"/>
            </w:tcBorders>
            <w:tcMar>
              <w:top w:w="0" w:type="dxa"/>
              <w:left w:w="62" w:type="dxa"/>
              <w:bottom w:w="0" w:type="dxa"/>
              <w:right w:w="62" w:type="dxa"/>
            </w:tcMar>
          </w:tcPr>
          <w:p w:rsidR="00000000" w:rsidRPr="008A38E4" w:rsidP="008A38E4">
            <w:pPr>
              <w:pStyle w:val="BodyText"/>
            </w:pPr>
            <w:r w:rsidRPr="008A38E4">
              <w:t>Evaluating the effectiveness of operations includes consideration of one or more of the following:</w:t>
            </w:r>
          </w:p>
          <w:p w:rsidR="00000000" w:rsidRPr="008A38E4" w:rsidP="008A38E4">
            <w:pPr>
              <w:pStyle w:val="ListBullet"/>
            </w:pPr>
            <w:r w:rsidRPr="008A38E4">
              <w:t>inappropriate or lack of contingency planning</w:t>
            </w:r>
          </w:p>
          <w:p w:rsidR="00000000" w:rsidRPr="008A38E4" w:rsidP="008A38E4">
            <w:pPr>
              <w:pStyle w:val="ListBullet"/>
            </w:pPr>
            <w:r w:rsidRPr="008A38E4">
              <w:t>lack of commitmen</w:t>
            </w:r>
            <w:r w:rsidRPr="008A38E4">
              <w:t>t by the organisation to training and incident response exercises</w:t>
            </w:r>
          </w:p>
          <w:p w:rsidR="00000000" w:rsidRPr="008A38E4" w:rsidP="008A38E4">
            <w:pPr>
              <w:pStyle w:val="ListBullet"/>
            </w:pPr>
            <w:r w:rsidRPr="008A38E4">
              <w:t>deviations from standard operating procedures or incident response plans</w:t>
            </w:r>
          </w:p>
          <w:p w:rsidR="00000000" w:rsidRPr="008A38E4" w:rsidP="008A38E4">
            <w:pPr>
              <w:pStyle w:val="ListBullet"/>
            </w:pPr>
            <w:r w:rsidRPr="008A38E4">
              <w:t>loss of personnel in either practices or incidents</w:t>
            </w:r>
          </w:p>
          <w:p w:rsidR="00000000" w:rsidRPr="008A38E4" w:rsidP="008A38E4">
            <w:pPr>
              <w:pStyle w:val="ListBullet"/>
            </w:pPr>
            <w:r w:rsidRPr="008A38E4">
              <w:t>strategic failures in communications</w:t>
            </w:r>
          </w:p>
          <w:p w:rsidR="00000000" w:rsidRPr="008A38E4" w:rsidP="008A38E4">
            <w:pPr>
              <w:pStyle w:val="BodyText"/>
            </w:pPr>
          </w:p>
        </w:tc>
      </w:tr>
    </w:tbl>
    <w:p w:rsidR="00000000" w:rsidRPr="008A38E4" w:rsidP="008A38E4">
      <w:pPr>
        <w:pStyle w:val="BodyText"/>
      </w:pPr>
    </w:p>
    <w:p w:rsidR="00000000" w:rsidRPr="008A38E4" w:rsidP="008A38E4">
      <w:pPr>
        <w:pStyle w:val="AllowPageBreak"/>
      </w:pPr>
    </w:p>
    <w:p w:rsidR="00000000" w:rsidRPr="008A38E4" w:rsidP="008A38E4">
      <w:pPr>
        <w:pStyle w:val="Heading1"/>
      </w:pPr>
      <w:bookmarkStart w:id="9" w:name="O_909039"/>
      <w:bookmarkEnd w:id="9"/>
      <w:r w:rsidRPr="008A38E4">
        <w:t>Unit Mapping Information</w:t>
      </w:r>
    </w:p>
    <w:p w:rsidR="00000000" w:rsidRPr="008A38E4" w:rsidP="00D526BA">
      <w:pPr>
        <w:pStyle w:val="BodyText"/>
      </w:pPr>
      <w:r w:rsidRPr="008A38E4">
        <w:t>Release 1. Supersedes and is equivalent to PMAOMIR650B Manage a crisis</w:t>
      </w:r>
    </w:p>
    <w:p w:rsidR="00000000" w:rsidRPr="008A38E4" w:rsidP="008A38E4">
      <w:pPr>
        <w:pStyle w:val="Heading1"/>
      </w:pPr>
      <w:bookmarkStart w:id="10" w:name="O_909032"/>
      <w:bookmarkEnd w:id="10"/>
      <w:r w:rsidRPr="008A38E4">
        <w:t>Links</w:t>
      </w:r>
    </w:p>
    <w:p w:rsidR="00000000" w:rsidRPr="008A38E4" w:rsidP="00D526BA">
      <w:pPr>
        <w:pStyle w:val="BodyText"/>
      </w:pPr>
      <w:r w:rsidRPr="008A38E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A130E">
        <w:rPr>
          <w:rStyle w:val="Hyperlink"/>
        </w:rPr>
        <w:t>https://vetnet.gov.au/Pages/TrainingDocs.aspx?q=9fc2cf53-e570-4e9f-ad6a-b228ffdb6875</w:t>
      </w:r>
      <w:r>
        <w:fldChar w:fldCharType="end"/>
      </w:r>
    </w:p>
    <w:p w:rsidR="00000000" w:rsidRPr="008A38E4" w:rsidP="008A38E4"/>
    <w:sectPr w:rsidSect="008A38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E4" w:rsidRPr="00D526BA" w:rsidP="00D52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6BA" w:rsidP="008A38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526BA" w:rsidP="008A38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26BA" w:rsidP="008A38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6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8E4" w:rsidRPr="00D526BA" w:rsidP="00D526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6BA" w:rsidRPr="002D2AF8" w:rsidP="008A38E4">
    <w:pPr>
      <w:pStyle w:val="Header"/>
      <w:framePr w:wrap="around"/>
    </w:pPr>
    <w:r>
      <w:fldChar w:fldCharType="begin"/>
    </w:r>
    <w:r>
      <w:instrText xml:space="preserve"> TITLE   \* MERGEFORMAT </w:instrText>
    </w:r>
    <w:r>
      <w:fldChar w:fldCharType="separate"/>
    </w:r>
    <w:r>
      <w:t>PMAOMIR650 Manage a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D526BA" w:rsidP="008A38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1687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0EF3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8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8E4"/>
    <w:pPr>
      <w:spacing w:before="360" w:after="60"/>
      <w:outlineLvl w:val="0"/>
    </w:pPr>
    <w:rPr>
      <w:sz w:val="32"/>
    </w:rPr>
  </w:style>
  <w:style w:type="paragraph" w:styleId="Heading2">
    <w:name w:val="heading 2"/>
    <w:basedOn w:val="HeadingBase"/>
    <w:next w:val="BodyText"/>
    <w:link w:val="Heading2Char"/>
    <w:qFormat/>
    <w:rsid w:val="008A38E4"/>
    <w:pPr>
      <w:keepLines/>
      <w:spacing w:before="240" w:after="120"/>
      <w:outlineLvl w:val="1"/>
    </w:pPr>
    <w:rPr>
      <w:sz w:val="28"/>
      <w:szCs w:val="40"/>
    </w:rPr>
  </w:style>
  <w:style w:type="paragraph" w:styleId="Heading3">
    <w:name w:val="heading 3"/>
    <w:basedOn w:val="HeadingBase"/>
    <w:next w:val="BodyText"/>
    <w:link w:val="Heading3Char"/>
    <w:qFormat/>
    <w:rsid w:val="008A38E4"/>
    <w:pPr>
      <w:spacing w:before="180" w:after="120"/>
      <w:outlineLvl w:val="2"/>
    </w:pPr>
    <w:rPr>
      <w:spacing w:val="-10"/>
      <w:kern w:val="32"/>
    </w:rPr>
  </w:style>
  <w:style w:type="paragraph" w:styleId="Heading4">
    <w:name w:val="heading 4"/>
    <w:basedOn w:val="HeadingBase"/>
    <w:next w:val="BodyText"/>
    <w:link w:val="Heading4Char"/>
    <w:qFormat/>
    <w:rsid w:val="008A38E4"/>
    <w:pPr>
      <w:spacing w:before="160" w:after="120"/>
      <w:outlineLvl w:val="3"/>
    </w:pPr>
    <w:rPr>
      <w:sz w:val="22"/>
    </w:rPr>
  </w:style>
  <w:style w:type="paragraph" w:styleId="Heading5">
    <w:name w:val="heading 5"/>
    <w:basedOn w:val="HeadingBase"/>
    <w:next w:val="Normal"/>
    <w:link w:val="Heading5Char"/>
    <w:qFormat/>
    <w:rsid w:val="008A38E4"/>
    <w:pPr>
      <w:spacing w:before="80"/>
      <w:outlineLvl w:val="4"/>
    </w:pPr>
    <w:rPr>
      <w:color w:val="918585"/>
      <w:sz w:val="20"/>
    </w:rPr>
  </w:style>
  <w:style w:type="paragraph" w:styleId="Heading6">
    <w:name w:val="heading 6"/>
    <w:basedOn w:val="HeadingBase"/>
    <w:next w:val="Normal"/>
    <w:link w:val="Heading6Char"/>
    <w:qFormat/>
    <w:rsid w:val="008A38E4"/>
    <w:pPr>
      <w:spacing w:before="60"/>
      <w:outlineLvl w:val="5"/>
    </w:pPr>
    <w:rPr>
      <w:color w:val="918585"/>
      <w:sz w:val="20"/>
    </w:rPr>
  </w:style>
  <w:style w:type="paragraph" w:styleId="Heading7">
    <w:name w:val="heading 7"/>
    <w:basedOn w:val="Normal"/>
    <w:next w:val="Normal"/>
    <w:link w:val="Heading7Char"/>
    <w:qFormat/>
    <w:rsid w:val="008A38E4"/>
    <w:pPr>
      <w:ind w:left="720"/>
      <w:outlineLvl w:val="6"/>
    </w:pPr>
    <w:rPr>
      <w:i/>
    </w:rPr>
  </w:style>
  <w:style w:type="paragraph" w:styleId="Heading8">
    <w:name w:val="heading 8"/>
    <w:basedOn w:val="Normal"/>
    <w:next w:val="Normal"/>
    <w:link w:val="Heading8Char"/>
    <w:qFormat/>
    <w:rsid w:val="008A38E4"/>
    <w:pPr>
      <w:ind w:left="720"/>
      <w:outlineLvl w:val="7"/>
    </w:pPr>
    <w:rPr>
      <w:i/>
    </w:rPr>
  </w:style>
  <w:style w:type="paragraph" w:styleId="Heading9">
    <w:name w:val="heading 9"/>
    <w:basedOn w:val="Normal"/>
    <w:next w:val="Normal"/>
    <w:link w:val="Heading9Char"/>
    <w:qFormat/>
    <w:rsid w:val="008A38E4"/>
    <w:pPr>
      <w:ind w:left="720"/>
      <w:outlineLvl w:val="8"/>
    </w:pPr>
    <w:rPr>
      <w:i/>
    </w:rPr>
  </w:style>
  <w:style w:type="character" w:default="1" w:styleId="DefaultParagraphFont">
    <w:name w:val="Default Paragraph Font"/>
    <w:uiPriority w:val="1"/>
    <w:unhideWhenUsed/>
    <w:rsid w:val="008A38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8E4"/>
  </w:style>
  <w:style w:type="character" w:customStyle="1" w:styleId="Heading1Char">
    <w:name w:val="Heading 1 Char"/>
    <w:basedOn w:val="DefaultParagraphFont"/>
    <w:link w:val="Heading1"/>
    <w:rsid w:val="008A38E4"/>
    <w:rPr>
      <w:rFonts w:ascii="Times New Roman" w:eastAsia="Times New Roman" w:hAnsi="Times New Roman" w:cs="Times New Roman"/>
      <w:b/>
      <w:sz w:val="32"/>
      <w:szCs w:val="20"/>
      <w:lang w:eastAsia="en-US"/>
    </w:rPr>
  </w:style>
  <w:style w:type="paragraph" w:styleId="BodyText">
    <w:name w:val="Body Text"/>
    <w:basedOn w:val="Normal"/>
    <w:link w:val="BodyTextChar"/>
    <w:rsid w:val="008A38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8E4"/>
    <w:rPr>
      <w:rFonts w:ascii="Times New Roman" w:eastAsia="Times New Roman" w:hAnsi="Times New Roman" w:cs="Times New Roman"/>
      <w:sz w:val="24"/>
      <w:lang w:eastAsia="en-US"/>
    </w:rPr>
  </w:style>
  <w:style w:type="paragraph" w:styleId="ListBullet">
    <w:name w:val="List Bullet"/>
    <w:basedOn w:val="List"/>
    <w:rsid w:val="008A38E4"/>
    <w:pPr>
      <w:numPr>
        <w:numId w:val="11"/>
      </w:numPr>
      <w:tabs>
        <w:tab w:val="clear" w:pos="340"/>
      </w:tabs>
      <w:spacing w:before="40" w:after="40"/>
    </w:pPr>
  </w:style>
  <w:style w:type="character" w:customStyle="1" w:styleId="SpecialBold">
    <w:name w:val="Special Bold"/>
    <w:basedOn w:val="DefaultParagraphFont"/>
    <w:rsid w:val="008A38E4"/>
    <w:rPr>
      <w:b/>
      <w:spacing w:val="0"/>
    </w:rPr>
  </w:style>
  <w:style w:type="paragraph" w:customStyle="1" w:styleId="SuperHeading">
    <w:name w:val="SuperHeading"/>
    <w:basedOn w:val="Normal"/>
    <w:rsid w:val="008A38E4"/>
    <w:pPr>
      <w:spacing w:before="240" w:after="120"/>
      <w:outlineLvl w:val="0"/>
    </w:pPr>
    <w:rPr>
      <w:rFonts w:ascii="Times New Roman" w:hAnsi="Times New Roman"/>
      <w:b/>
      <w:sz w:val="32"/>
    </w:rPr>
  </w:style>
  <w:style w:type="paragraph" w:customStyle="1" w:styleId="AllowPageBreak">
    <w:name w:val="AllowPageBreak"/>
    <w:rsid w:val="008A38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38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8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8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8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8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8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8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8E4"/>
    <w:rPr>
      <w:rFonts w:ascii="Courier New" w:eastAsia="Times New Roman" w:hAnsi="Courier New" w:cs="Times New Roman"/>
      <w:i/>
      <w:szCs w:val="20"/>
      <w:lang w:eastAsia="en-US"/>
    </w:rPr>
  </w:style>
  <w:style w:type="paragraph" w:customStyle="1" w:styleId="HeadingBase">
    <w:name w:val="Heading Base"/>
    <w:rsid w:val="008A38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8E4"/>
    <w:pPr>
      <w:tabs>
        <w:tab w:val="right" w:leader="dot" w:pos="9072"/>
      </w:tabs>
      <w:ind w:left="567"/>
    </w:pPr>
    <w:rPr>
      <w:szCs w:val="22"/>
    </w:rPr>
  </w:style>
  <w:style w:type="paragraph" w:customStyle="1" w:styleId="TOCBase">
    <w:name w:val="TOC Base"/>
    <w:rsid w:val="008A38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8E4"/>
    <w:pPr>
      <w:tabs>
        <w:tab w:val="right" w:leader="dot" w:pos="9072"/>
      </w:tabs>
      <w:spacing w:before="40" w:after="40"/>
      <w:ind w:left="284"/>
    </w:pPr>
    <w:rPr>
      <w:rFonts w:ascii="Times New Roman" w:hAnsi="Times New Roman"/>
    </w:rPr>
  </w:style>
  <w:style w:type="paragraph" w:styleId="TOC1">
    <w:name w:val="toc 1"/>
    <w:basedOn w:val="TOCBase"/>
    <w:next w:val="Normal"/>
    <w:rsid w:val="008A38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8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8E4"/>
    <w:rPr>
      <w:rFonts w:ascii="Times New Roman" w:eastAsia="Times New Roman" w:hAnsi="Times New Roman" w:cs="Times New Roman"/>
      <w:sz w:val="16"/>
      <w:lang w:eastAsia="en-US"/>
    </w:rPr>
  </w:style>
  <w:style w:type="paragraph" w:styleId="Title">
    <w:name w:val="Title"/>
    <w:basedOn w:val="HeadingBase"/>
    <w:link w:val="TitleChar"/>
    <w:qFormat/>
    <w:rsid w:val="008A38E4"/>
    <w:pPr>
      <w:spacing w:before="5040"/>
      <w:jc w:val="center"/>
    </w:pPr>
    <w:rPr>
      <w:sz w:val="48"/>
      <w:szCs w:val="72"/>
      <w:lang w:val="en-US"/>
    </w:rPr>
  </w:style>
  <w:style w:type="character" w:customStyle="1" w:styleId="TitleChar">
    <w:name w:val="Title Char"/>
    <w:basedOn w:val="DefaultParagraphFont"/>
    <w:link w:val="Title"/>
    <w:rsid w:val="008A38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8E4"/>
    <w:pPr>
      <w:tabs>
        <w:tab w:val="left" w:pos="3600"/>
        <w:tab w:val="left" w:pos="3958"/>
      </w:tabs>
    </w:pPr>
  </w:style>
  <w:style w:type="paragraph" w:styleId="List">
    <w:name w:val="List"/>
    <w:basedOn w:val="BodyText"/>
    <w:next w:val="BodyText"/>
    <w:rsid w:val="008A38E4"/>
    <w:pPr>
      <w:tabs>
        <w:tab w:val="left" w:pos="340"/>
      </w:tabs>
      <w:spacing w:before="60" w:after="60"/>
      <w:ind w:left="340" w:hanging="340"/>
    </w:pPr>
  </w:style>
  <w:style w:type="paragraph" w:customStyle="1" w:styleId="Note">
    <w:name w:val="Note"/>
    <w:basedOn w:val="BodyText"/>
    <w:rsid w:val="008A38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8E4"/>
    <w:pPr>
      <w:framePr w:wrap="auto" w:hAnchor="text" w:y="6049"/>
    </w:pPr>
    <w:rPr>
      <w:color w:val="000000"/>
      <w:sz w:val="40"/>
    </w:rPr>
  </w:style>
  <w:style w:type="paragraph" w:customStyle="1" w:styleId="TOCTitle">
    <w:name w:val="TOCTitle"/>
    <w:basedOn w:val="Heading1"/>
    <w:rsid w:val="008A38E4"/>
    <w:pPr>
      <w:spacing w:after="240"/>
      <w:jc w:val="center"/>
      <w:outlineLvl w:val="9"/>
    </w:pPr>
    <w:rPr>
      <w:caps/>
    </w:rPr>
  </w:style>
  <w:style w:type="paragraph" w:customStyle="1" w:styleId="Version">
    <w:name w:val="Version"/>
    <w:rsid w:val="008A38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38E4"/>
    <w:pPr>
      <w:numPr>
        <w:numId w:val="12"/>
      </w:numPr>
      <w:tabs>
        <w:tab w:val="clear" w:pos="680"/>
      </w:tabs>
    </w:pPr>
  </w:style>
  <w:style w:type="paragraph" w:styleId="Index1">
    <w:name w:val="index 1"/>
    <w:basedOn w:val="Normal"/>
    <w:next w:val="Normal"/>
    <w:semiHidden/>
    <w:rsid w:val="008A38E4"/>
    <w:pPr>
      <w:keepNext w:val="0"/>
      <w:tabs>
        <w:tab w:val="right" w:pos="4176"/>
      </w:tabs>
      <w:ind w:left="198" w:hanging="198"/>
    </w:pPr>
    <w:rPr>
      <w:rFonts w:ascii="Garamond" w:hAnsi="Garamond"/>
    </w:rPr>
  </w:style>
  <w:style w:type="paragraph" w:styleId="IndexHeading">
    <w:name w:val="index heading"/>
    <w:basedOn w:val="Normal"/>
    <w:next w:val="Index1"/>
    <w:semiHidden/>
    <w:rsid w:val="008A38E4"/>
    <w:pPr>
      <w:spacing w:before="120" w:after="120"/>
    </w:pPr>
    <w:rPr>
      <w:rFonts w:ascii="Arial" w:hAnsi="Arial"/>
      <w:b/>
      <w:color w:val="918585"/>
      <w:sz w:val="24"/>
    </w:rPr>
  </w:style>
  <w:style w:type="paragraph" w:styleId="Header">
    <w:name w:val="header"/>
    <w:basedOn w:val="Normal"/>
    <w:link w:val="HeaderChar"/>
    <w:rsid w:val="008A38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8E4"/>
    <w:rPr>
      <w:rFonts w:ascii="Times New Roman" w:eastAsia="Times New Roman" w:hAnsi="Times New Roman" w:cs="Times New Roman"/>
      <w:sz w:val="16"/>
      <w:szCs w:val="20"/>
      <w:lang w:val="en-GB" w:eastAsia="en-US"/>
    </w:rPr>
  </w:style>
  <w:style w:type="paragraph" w:customStyle="1" w:styleId="Chapter">
    <w:name w:val="Chapter"/>
    <w:basedOn w:val="Normal"/>
    <w:rsid w:val="008A38E4"/>
    <w:pPr>
      <w:spacing w:before="240"/>
    </w:pPr>
    <w:rPr>
      <w:rFonts w:ascii="Times New Roman" w:hAnsi="Times New Roman"/>
      <w:smallCaps/>
      <w:spacing w:val="80"/>
      <w:sz w:val="28"/>
    </w:rPr>
  </w:style>
  <w:style w:type="paragraph" w:customStyle="1" w:styleId="InChapter">
    <w:name w:val="InChapter"/>
    <w:basedOn w:val="Heading3"/>
    <w:rsid w:val="008A38E4"/>
    <w:pPr>
      <w:spacing w:after="240"/>
      <w:outlineLvl w:val="9"/>
    </w:pPr>
    <w:rPr>
      <w:noProof/>
    </w:rPr>
  </w:style>
  <w:style w:type="paragraph" w:styleId="Index2">
    <w:name w:val="index 2"/>
    <w:basedOn w:val="Normal"/>
    <w:next w:val="Normal"/>
    <w:semiHidden/>
    <w:rsid w:val="008A38E4"/>
    <w:pPr>
      <w:tabs>
        <w:tab w:val="right" w:pos="4176"/>
      </w:tabs>
      <w:ind w:left="568" w:hanging="284"/>
    </w:pPr>
    <w:rPr>
      <w:rFonts w:ascii="Garamond" w:hAnsi="Garamond"/>
    </w:rPr>
  </w:style>
  <w:style w:type="paragraph" w:customStyle="1" w:styleId="Byline">
    <w:name w:val="Byline"/>
    <w:rsid w:val="008A38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8E4"/>
    <w:pPr>
      <w:tabs>
        <w:tab w:val="clear" w:pos="3600"/>
        <w:tab w:val="clear" w:pos="3958"/>
      </w:tabs>
      <w:jc w:val="right"/>
    </w:pPr>
  </w:style>
  <w:style w:type="character" w:styleId="Emphasis">
    <w:name w:val="Emphasis"/>
    <w:basedOn w:val="DefaultParagraphFont"/>
    <w:qFormat/>
    <w:rsid w:val="008A38E4"/>
    <w:rPr>
      <w:i/>
    </w:rPr>
  </w:style>
  <w:style w:type="paragraph" w:styleId="Caption">
    <w:name w:val="caption"/>
    <w:basedOn w:val="BodyText"/>
    <w:next w:val="Normal"/>
    <w:qFormat/>
    <w:rsid w:val="008A38E4"/>
    <w:pPr>
      <w:framePr w:w="2268" w:hSpace="181" w:vSpace="181" w:wrap="around" w:vAnchor="text" w:hAnchor="page" w:x="1135" w:y="285" w:anchorLock="1"/>
    </w:pPr>
    <w:rPr>
      <w:i/>
    </w:rPr>
  </w:style>
  <w:style w:type="paragraph" w:customStyle="1" w:styleId="MiniTOCTitle">
    <w:name w:val="MiniTOCTitle"/>
    <w:basedOn w:val="Heading4"/>
    <w:rsid w:val="008A38E4"/>
    <w:pPr>
      <w:spacing w:before="240"/>
      <w:outlineLvl w:val="9"/>
    </w:pPr>
    <w:rPr>
      <w:noProof/>
      <w:sz w:val="24"/>
    </w:rPr>
  </w:style>
  <w:style w:type="paragraph" w:customStyle="1" w:styleId="MiniTOCItem">
    <w:name w:val="MiniTOCItem"/>
    <w:basedOn w:val="ListBullet"/>
    <w:rsid w:val="008A38E4"/>
    <w:pPr>
      <w:numPr>
        <w:numId w:val="0"/>
      </w:numPr>
      <w:tabs>
        <w:tab w:val="right" w:leader="dot" w:pos="6521"/>
      </w:tabs>
      <w:spacing w:before="0" w:after="0"/>
    </w:pPr>
  </w:style>
  <w:style w:type="paragraph" w:customStyle="1" w:styleId="TOFTitle">
    <w:name w:val="TOFTitle"/>
    <w:basedOn w:val="TOCTitle"/>
    <w:rsid w:val="008A38E4"/>
  </w:style>
  <w:style w:type="paragraph" w:styleId="TableofFigures">
    <w:name w:val="table of figures"/>
    <w:basedOn w:val="Normal"/>
    <w:next w:val="Normal"/>
    <w:semiHidden/>
    <w:rsid w:val="008A38E4"/>
    <w:pPr>
      <w:tabs>
        <w:tab w:val="right" w:leader="dot" w:pos="9072"/>
      </w:tabs>
      <w:ind w:left="970" w:hanging="403"/>
    </w:pPr>
    <w:rPr>
      <w:rFonts w:ascii="Times New Roman" w:hAnsi="Times New Roman"/>
      <w:b/>
    </w:rPr>
  </w:style>
  <w:style w:type="paragraph" w:styleId="ListNumber">
    <w:name w:val="List Number"/>
    <w:basedOn w:val="List"/>
    <w:rsid w:val="008A38E4"/>
    <w:pPr>
      <w:numPr>
        <w:numId w:val="14"/>
      </w:numPr>
      <w:tabs>
        <w:tab w:val="clear" w:pos="340"/>
      </w:tabs>
    </w:pPr>
  </w:style>
  <w:style w:type="character" w:customStyle="1" w:styleId="WingdingSymbols">
    <w:name w:val="Wingding Symbols"/>
    <w:rsid w:val="008A38E4"/>
    <w:rPr>
      <w:rFonts w:ascii="Wingdings" w:hAnsi="Wingdings"/>
    </w:rPr>
  </w:style>
  <w:style w:type="paragraph" w:customStyle="1" w:styleId="TableHeading">
    <w:name w:val="Table Heading"/>
    <w:basedOn w:val="HeadingBase"/>
    <w:rsid w:val="008A38E4"/>
    <w:pPr>
      <w:keepLines/>
      <w:pBdr>
        <w:bottom w:val="single" w:sz="6" w:space="1" w:color="918585"/>
      </w:pBdr>
      <w:spacing w:before="240"/>
    </w:pPr>
  </w:style>
  <w:style w:type="character" w:customStyle="1" w:styleId="HotSpot">
    <w:name w:val="HotSpot"/>
    <w:rsid w:val="008A38E4"/>
    <w:rPr>
      <w:color w:val="0033CC"/>
      <w:u w:val="none"/>
    </w:rPr>
  </w:style>
  <w:style w:type="paragraph" w:customStyle="1" w:styleId="BodyTextRight">
    <w:name w:val="Body Text Right"/>
    <w:basedOn w:val="BodyText"/>
    <w:rsid w:val="008A38E4"/>
    <w:pPr>
      <w:spacing w:before="0" w:after="0"/>
      <w:jc w:val="right"/>
    </w:pPr>
  </w:style>
  <w:style w:type="paragraph" w:styleId="Index3">
    <w:name w:val="index 3"/>
    <w:basedOn w:val="ListNumber2"/>
    <w:next w:val="Normal"/>
    <w:semiHidden/>
    <w:rsid w:val="008A38E4"/>
    <w:pPr>
      <w:numPr>
        <w:numId w:val="0"/>
      </w:numPr>
      <w:tabs>
        <w:tab w:val="right" w:leader="dot" w:pos="4176"/>
      </w:tabs>
    </w:pPr>
  </w:style>
  <w:style w:type="paragraph" w:styleId="ListNumber2">
    <w:name w:val="List Number 2"/>
    <w:basedOn w:val="List2"/>
    <w:rsid w:val="008A38E4"/>
    <w:pPr>
      <w:numPr>
        <w:numId w:val="9"/>
      </w:numPr>
      <w:tabs>
        <w:tab w:val="clear" w:pos="1060"/>
      </w:tabs>
    </w:pPr>
  </w:style>
  <w:style w:type="paragraph" w:customStyle="1" w:styleId="MarginNote">
    <w:name w:val="Margin Note"/>
    <w:basedOn w:val="BodyText"/>
    <w:rsid w:val="008A38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8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8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8E4"/>
    <w:rPr>
      <w:sz w:val="32"/>
    </w:rPr>
  </w:style>
  <w:style w:type="paragraph" w:customStyle="1" w:styleId="HeadingProcedure">
    <w:name w:val="Heading Procedure"/>
    <w:basedOn w:val="HeadingBase"/>
    <w:next w:val="Normal"/>
    <w:rsid w:val="008A38E4"/>
    <w:pPr>
      <w:tabs>
        <w:tab w:val="left" w:pos="0"/>
      </w:tabs>
      <w:spacing w:before="120" w:after="60"/>
    </w:pPr>
    <w:rPr>
      <w:i/>
      <w:color w:val="918585"/>
      <w:sz w:val="22"/>
    </w:rPr>
  </w:style>
  <w:style w:type="paragraph" w:customStyle="1" w:styleId="TableBodyText">
    <w:name w:val="Table Body Text"/>
    <w:basedOn w:val="BodyText"/>
    <w:rsid w:val="008A38E4"/>
    <w:pPr>
      <w:spacing w:before="60" w:after="60"/>
    </w:pPr>
  </w:style>
  <w:style w:type="paragraph" w:styleId="ListContinue">
    <w:name w:val="List Continue"/>
    <w:basedOn w:val="List"/>
    <w:rsid w:val="008A38E4"/>
    <w:pPr>
      <w:ind w:firstLine="0"/>
    </w:pPr>
  </w:style>
  <w:style w:type="paragraph" w:customStyle="1" w:styleId="ListNote">
    <w:name w:val="List Note"/>
    <w:basedOn w:val="List"/>
    <w:rsid w:val="008A38E4"/>
    <w:pPr>
      <w:pBdr>
        <w:top w:val="single" w:sz="6" w:space="2" w:color="918585"/>
        <w:bottom w:val="single" w:sz="6" w:space="2" w:color="918585"/>
      </w:pBdr>
      <w:tabs>
        <w:tab w:val="left" w:pos="1021"/>
      </w:tabs>
      <w:ind w:firstLine="0"/>
    </w:pPr>
  </w:style>
  <w:style w:type="paragraph" w:customStyle="1" w:styleId="Warning">
    <w:name w:val="Warning"/>
    <w:basedOn w:val="BodyText"/>
    <w:rsid w:val="008A38E4"/>
    <w:pPr>
      <w:shd w:val="clear" w:color="auto" w:fill="D9D9D9"/>
      <w:tabs>
        <w:tab w:val="left" w:pos="992"/>
      </w:tabs>
      <w:ind w:left="119" w:right="119"/>
    </w:pPr>
    <w:rPr>
      <w:sz w:val="20"/>
    </w:rPr>
  </w:style>
  <w:style w:type="paragraph" w:customStyle="1" w:styleId="MarginIcons">
    <w:name w:val="Margin Icons"/>
    <w:basedOn w:val="BodyText"/>
    <w:rsid w:val="008A38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8E4"/>
    <w:rPr>
      <w:rFonts w:ascii="Courier New" w:hAnsi="Courier New"/>
    </w:rPr>
  </w:style>
  <w:style w:type="paragraph" w:customStyle="1" w:styleId="NoteBullet">
    <w:name w:val="Note Bullet"/>
    <w:basedOn w:val="Note"/>
    <w:rsid w:val="008A38E4"/>
    <w:pPr>
      <w:tabs>
        <w:tab w:val="clear" w:pos="680"/>
      </w:tabs>
      <w:spacing w:before="60" w:after="60"/>
    </w:pPr>
  </w:style>
  <w:style w:type="paragraph" w:customStyle="1" w:styleId="SubHeading2">
    <w:name w:val="SubHeading2"/>
    <w:basedOn w:val="HeadingBase"/>
    <w:rsid w:val="008A38E4"/>
    <w:pPr>
      <w:spacing w:before="240" w:after="60"/>
    </w:pPr>
    <w:rPr>
      <w:sz w:val="20"/>
    </w:rPr>
  </w:style>
  <w:style w:type="paragraph" w:customStyle="1" w:styleId="SubHeading1">
    <w:name w:val="SubHeading1"/>
    <w:basedOn w:val="HeadingBase"/>
    <w:rsid w:val="008A38E4"/>
    <w:pPr>
      <w:spacing w:before="240" w:after="60"/>
    </w:pPr>
    <w:rPr>
      <w:color w:val="918585"/>
      <w:sz w:val="22"/>
    </w:rPr>
  </w:style>
  <w:style w:type="paragraph" w:customStyle="1" w:styleId="SideHeading">
    <w:name w:val="Side Heading"/>
    <w:basedOn w:val="HeadingBase"/>
    <w:rsid w:val="008A38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8E4"/>
    <w:pPr>
      <w:numPr>
        <w:numId w:val="10"/>
      </w:numPr>
    </w:pPr>
  </w:style>
  <w:style w:type="paragraph" w:styleId="PlainText">
    <w:name w:val="Plain Text"/>
    <w:basedOn w:val="Normal"/>
    <w:link w:val="PlainTextChar"/>
    <w:rsid w:val="008A38E4"/>
    <w:rPr>
      <w:sz w:val="20"/>
    </w:rPr>
  </w:style>
  <w:style w:type="character" w:customStyle="1" w:styleId="PlainTextChar">
    <w:name w:val="Plain Text Char"/>
    <w:basedOn w:val="DefaultParagraphFont"/>
    <w:link w:val="PlainText"/>
    <w:rsid w:val="008A38E4"/>
    <w:rPr>
      <w:rFonts w:ascii="Courier New" w:eastAsia="Times New Roman" w:hAnsi="Courier New" w:cs="Times New Roman"/>
      <w:sz w:val="20"/>
      <w:szCs w:val="20"/>
      <w:lang w:eastAsia="en-US"/>
    </w:rPr>
  </w:style>
  <w:style w:type="character" w:customStyle="1" w:styleId="MenuOption">
    <w:name w:val="Menu Option"/>
    <w:basedOn w:val="DefaultParagraphFont"/>
    <w:rsid w:val="008A38E4"/>
    <w:rPr>
      <w:b/>
      <w:smallCaps/>
    </w:rPr>
  </w:style>
  <w:style w:type="paragraph" w:customStyle="1" w:styleId="TableListNumber">
    <w:name w:val="Table List Number"/>
    <w:basedOn w:val="ListNumber"/>
    <w:rsid w:val="008A38E4"/>
    <w:pPr>
      <w:numPr>
        <w:numId w:val="0"/>
      </w:numPr>
    </w:pPr>
  </w:style>
  <w:style w:type="paragraph" w:styleId="TOC4">
    <w:name w:val="toc 4"/>
    <w:basedOn w:val="TOCBase"/>
    <w:next w:val="Normal"/>
    <w:semiHidden/>
    <w:rsid w:val="008A38E4"/>
    <w:pPr>
      <w:tabs>
        <w:tab w:val="right" w:leader="dot" w:pos="9071"/>
      </w:tabs>
      <w:ind w:left="1701"/>
    </w:pPr>
  </w:style>
  <w:style w:type="paragraph" w:customStyle="1" w:styleId="ListAlpha">
    <w:name w:val="List Alpha"/>
    <w:basedOn w:val="List"/>
    <w:rsid w:val="008A38E4"/>
    <w:pPr>
      <w:numPr>
        <w:numId w:val="8"/>
      </w:numPr>
    </w:pPr>
  </w:style>
  <w:style w:type="paragraph" w:customStyle="1" w:styleId="ListAlpha2">
    <w:name w:val="List Alpha 2"/>
    <w:basedOn w:val="List2"/>
    <w:rsid w:val="008A38E4"/>
    <w:pPr>
      <w:numPr>
        <w:numId w:val="7"/>
      </w:numPr>
    </w:pPr>
  </w:style>
  <w:style w:type="paragraph" w:styleId="List2">
    <w:name w:val="List 2"/>
    <w:basedOn w:val="BodyText"/>
    <w:rsid w:val="008A38E4"/>
    <w:pPr>
      <w:tabs>
        <w:tab w:val="left" w:pos="680"/>
      </w:tabs>
      <w:spacing w:before="60" w:after="60"/>
      <w:ind w:left="680" w:hanging="340"/>
    </w:pPr>
  </w:style>
  <w:style w:type="paragraph" w:styleId="List3">
    <w:name w:val="List 3"/>
    <w:basedOn w:val="BodyText"/>
    <w:rsid w:val="008A38E4"/>
    <w:pPr>
      <w:tabs>
        <w:tab w:val="left" w:pos="1021"/>
      </w:tabs>
      <w:spacing w:before="60" w:after="60"/>
      <w:ind w:left="1020" w:hanging="340"/>
    </w:pPr>
  </w:style>
  <w:style w:type="paragraph" w:styleId="List4">
    <w:name w:val="List 4"/>
    <w:basedOn w:val="BodyText"/>
    <w:rsid w:val="008A38E4"/>
    <w:pPr>
      <w:tabs>
        <w:tab w:val="left" w:pos="1361"/>
      </w:tabs>
      <w:spacing w:before="60" w:after="60"/>
      <w:ind w:left="1361" w:hanging="340"/>
    </w:pPr>
  </w:style>
  <w:style w:type="paragraph" w:styleId="List5">
    <w:name w:val="List 5"/>
    <w:basedOn w:val="BodyText"/>
    <w:rsid w:val="008A38E4"/>
    <w:pPr>
      <w:tabs>
        <w:tab w:val="left" w:pos="1701"/>
      </w:tabs>
      <w:spacing w:before="60" w:after="60"/>
      <w:ind w:left="1701" w:hanging="340"/>
    </w:pPr>
  </w:style>
  <w:style w:type="paragraph" w:styleId="ListBullet3">
    <w:name w:val="List Bullet 3"/>
    <w:basedOn w:val="List3"/>
    <w:rsid w:val="008A38E4"/>
    <w:pPr>
      <w:numPr>
        <w:numId w:val="13"/>
      </w:numPr>
      <w:tabs>
        <w:tab w:val="clear" w:pos="1021"/>
      </w:tabs>
      <w:ind w:left="1037" w:hanging="357"/>
    </w:pPr>
  </w:style>
  <w:style w:type="paragraph" w:styleId="ListBullet4">
    <w:name w:val="List Bullet 4"/>
    <w:basedOn w:val="List4"/>
    <w:rsid w:val="008A38E4"/>
    <w:pPr>
      <w:numPr>
        <w:numId w:val="2"/>
      </w:numPr>
      <w:tabs>
        <w:tab w:val="clear" w:pos="1361"/>
      </w:tabs>
    </w:pPr>
  </w:style>
  <w:style w:type="paragraph" w:styleId="ListBullet5">
    <w:name w:val="List Bullet 5"/>
    <w:basedOn w:val="List5"/>
    <w:rsid w:val="008A38E4"/>
    <w:pPr>
      <w:numPr>
        <w:numId w:val="3"/>
      </w:numPr>
    </w:pPr>
  </w:style>
  <w:style w:type="paragraph" w:styleId="ListContinue2">
    <w:name w:val="List Continue 2"/>
    <w:basedOn w:val="List2"/>
    <w:rsid w:val="008A38E4"/>
    <w:pPr>
      <w:ind w:firstLine="0"/>
    </w:pPr>
  </w:style>
  <w:style w:type="paragraph" w:styleId="ListContinue3">
    <w:name w:val="List Continue 3"/>
    <w:basedOn w:val="List3"/>
    <w:rsid w:val="008A38E4"/>
    <w:pPr>
      <w:ind w:left="1021" w:firstLine="0"/>
    </w:pPr>
  </w:style>
  <w:style w:type="paragraph" w:styleId="ListContinue4">
    <w:name w:val="List Continue 4"/>
    <w:basedOn w:val="List4"/>
    <w:rsid w:val="008A38E4"/>
    <w:pPr>
      <w:ind w:firstLine="0"/>
    </w:pPr>
  </w:style>
  <w:style w:type="paragraph" w:styleId="ListContinue5">
    <w:name w:val="List Continue 5"/>
    <w:basedOn w:val="List5"/>
    <w:rsid w:val="008A38E4"/>
    <w:pPr>
      <w:ind w:firstLine="0"/>
    </w:pPr>
  </w:style>
  <w:style w:type="paragraph" w:styleId="ListNumber3">
    <w:name w:val="List Number 3"/>
    <w:basedOn w:val="List3"/>
    <w:rsid w:val="008A38E4"/>
    <w:pPr>
      <w:numPr>
        <w:numId w:val="4"/>
      </w:numPr>
    </w:pPr>
  </w:style>
  <w:style w:type="paragraph" w:styleId="ListNumber4">
    <w:name w:val="List Number 4"/>
    <w:basedOn w:val="List4"/>
    <w:rsid w:val="008A38E4"/>
    <w:pPr>
      <w:numPr>
        <w:numId w:val="5"/>
      </w:numPr>
    </w:pPr>
  </w:style>
  <w:style w:type="paragraph" w:styleId="ListNumber5">
    <w:name w:val="List Number 5"/>
    <w:basedOn w:val="List5"/>
    <w:rsid w:val="008A38E4"/>
    <w:pPr>
      <w:numPr>
        <w:numId w:val="6"/>
      </w:numPr>
    </w:pPr>
  </w:style>
  <w:style w:type="paragraph" w:styleId="BlockText">
    <w:name w:val="Block Text"/>
    <w:basedOn w:val="Normal"/>
    <w:rsid w:val="008A38E4"/>
    <w:pPr>
      <w:spacing w:after="120"/>
      <w:ind w:left="1440" w:right="1440"/>
    </w:pPr>
  </w:style>
  <w:style w:type="character" w:customStyle="1" w:styleId="Subscript">
    <w:name w:val="Subscript"/>
    <w:basedOn w:val="DefaultParagraphFont"/>
    <w:rsid w:val="008A38E4"/>
    <w:rPr>
      <w:sz w:val="16"/>
      <w:vertAlign w:val="subscript"/>
    </w:rPr>
  </w:style>
  <w:style w:type="character" w:customStyle="1" w:styleId="Superscript">
    <w:name w:val="Superscript"/>
    <w:basedOn w:val="DefaultParagraphFont"/>
    <w:rsid w:val="008A38E4"/>
    <w:rPr>
      <w:sz w:val="16"/>
      <w:vertAlign w:val="superscript"/>
    </w:rPr>
  </w:style>
  <w:style w:type="character" w:customStyle="1" w:styleId="Symbols">
    <w:name w:val="Symbols"/>
    <w:basedOn w:val="DefaultParagraphFont"/>
    <w:rsid w:val="008A38E4"/>
    <w:rPr>
      <w:rFonts w:ascii="Symbol" w:hAnsi="Symbol"/>
    </w:rPr>
  </w:style>
  <w:style w:type="character" w:customStyle="1" w:styleId="MenuOptions">
    <w:name w:val="Menu Options"/>
    <w:basedOn w:val="DefaultParagraphFont"/>
    <w:rsid w:val="008A38E4"/>
    <w:rPr>
      <w:rFonts w:ascii="Arial Narrow" w:hAnsi="Arial Narrow"/>
      <w:smallCaps/>
    </w:rPr>
  </w:style>
  <w:style w:type="character" w:customStyle="1" w:styleId="Buttons">
    <w:name w:val="Buttons"/>
    <w:basedOn w:val="DefaultParagraphFont"/>
    <w:rsid w:val="008A38E4"/>
    <w:rPr>
      <w:b/>
    </w:rPr>
  </w:style>
  <w:style w:type="character" w:customStyle="1" w:styleId="Underlined">
    <w:name w:val="Underlined"/>
    <w:basedOn w:val="DefaultParagraphFont"/>
    <w:rsid w:val="008A38E4"/>
    <w:rPr>
      <w:u w:val="single"/>
    </w:rPr>
  </w:style>
  <w:style w:type="paragraph" w:customStyle="1" w:styleId="TableBodyTextRight">
    <w:name w:val="Table Body Text Right"/>
    <w:basedOn w:val="TableBodyText"/>
    <w:rsid w:val="008A38E4"/>
    <w:pPr>
      <w:widowControl w:val="0"/>
      <w:autoSpaceDE w:val="0"/>
      <w:autoSpaceDN w:val="0"/>
      <w:adjustRightInd w:val="0"/>
      <w:jc w:val="right"/>
    </w:pPr>
    <w:rPr>
      <w:rFonts w:cs="Arial"/>
      <w:szCs w:val="18"/>
    </w:rPr>
  </w:style>
  <w:style w:type="paragraph" w:customStyle="1" w:styleId="CopyrightText">
    <w:name w:val="Copyright Text"/>
    <w:basedOn w:val="BodyText"/>
    <w:rsid w:val="008A38E4"/>
    <w:rPr>
      <w:sz w:val="18"/>
    </w:rPr>
  </w:style>
  <w:style w:type="paragraph" w:customStyle="1" w:styleId="BodySmallRight">
    <w:name w:val="Body Small Right"/>
    <w:basedOn w:val="BodyTextRight"/>
    <w:rsid w:val="008A38E4"/>
    <w:rPr>
      <w:sz w:val="18"/>
      <w:szCs w:val="18"/>
    </w:rPr>
  </w:style>
  <w:style w:type="paragraph" w:customStyle="1" w:styleId="MarginEdition">
    <w:name w:val="Margin Edition"/>
    <w:basedOn w:val="MarginNote"/>
    <w:rsid w:val="008A38E4"/>
    <w:pPr>
      <w:spacing w:before="0" w:after="0"/>
    </w:pPr>
    <w:rPr>
      <w:rFonts w:ascii="Times New Roman" w:hAnsi="Times New Roman"/>
      <w:color w:val="999999"/>
    </w:rPr>
  </w:style>
  <w:style w:type="paragraph" w:customStyle="1" w:styleId="Spacer">
    <w:name w:val="Spacer"/>
    <w:basedOn w:val="Normal"/>
    <w:rsid w:val="008A38E4"/>
    <w:rPr>
      <w:sz w:val="2"/>
      <w:szCs w:val="2"/>
    </w:rPr>
  </w:style>
  <w:style w:type="character" w:customStyle="1" w:styleId="Small">
    <w:name w:val="Small"/>
    <w:basedOn w:val="DefaultParagraphFont"/>
    <w:rsid w:val="008A38E4"/>
    <w:rPr>
      <w:sz w:val="16"/>
    </w:rPr>
  </w:style>
  <w:style w:type="paragraph" w:customStyle="1" w:styleId="WideTable">
    <w:name w:val="Wide Table"/>
    <w:basedOn w:val="Normal"/>
    <w:rsid w:val="008A38E4"/>
    <w:pPr>
      <w:ind w:left="-1418"/>
    </w:pPr>
    <w:rPr>
      <w:sz w:val="2"/>
      <w:szCs w:val="2"/>
    </w:rPr>
  </w:style>
  <w:style w:type="character" w:styleId="PageNumber">
    <w:name w:val="page number"/>
    <w:basedOn w:val="DefaultParagraphFont"/>
    <w:rsid w:val="008A38E4"/>
  </w:style>
  <w:style w:type="paragraph" w:styleId="Quote">
    <w:name w:val="Quote"/>
    <w:basedOn w:val="Heading1"/>
    <w:link w:val="QuoteChar"/>
    <w:qFormat/>
    <w:rsid w:val="008A38E4"/>
    <w:rPr>
      <w:b w:val="0"/>
      <w:sz w:val="72"/>
      <w:szCs w:val="72"/>
      <w:lang w:val="en-NZ"/>
    </w:rPr>
  </w:style>
  <w:style w:type="character" w:customStyle="1" w:styleId="QuoteChar">
    <w:name w:val="Quote Char"/>
    <w:basedOn w:val="DefaultParagraphFont"/>
    <w:link w:val="Quote"/>
    <w:rsid w:val="008A38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8E4"/>
    <w:pPr>
      <w:pageBreakBefore/>
    </w:pPr>
  </w:style>
  <w:style w:type="paragraph" w:customStyle="1" w:styleId="Border">
    <w:name w:val="Border"/>
    <w:basedOn w:val="Normal"/>
    <w:qFormat/>
    <w:rsid w:val="008A38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8E4"/>
    <w:rPr>
      <w:b/>
      <w:bCs/>
      <w:i/>
      <w:iCs/>
      <w:color w:val="auto"/>
    </w:rPr>
  </w:style>
  <w:style w:type="paragraph" w:styleId="IntenseQuote">
    <w:name w:val="Intense Quote"/>
    <w:basedOn w:val="Normal"/>
    <w:next w:val="Normal"/>
    <w:link w:val="IntenseQuoteChar"/>
    <w:uiPriority w:val="30"/>
    <w:qFormat/>
    <w:rsid w:val="008A38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8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8E4"/>
    <w:rPr>
      <w:smallCaps/>
      <w:color w:val="auto"/>
      <w:u w:val="single"/>
    </w:rPr>
  </w:style>
  <w:style w:type="character" w:styleId="IntenseReference">
    <w:name w:val="Intense Reference"/>
    <w:basedOn w:val="DefaultParagraphFont"/>
    <w:uiPriority w:val="32"/>
    <w:qFormat/>
    <w:rsid w:val="008A38E4"/>
    <w:rPr>
      <w:b/>
      <w:bCs/>
      <w:smallCaps/>
      <w:color w:val="auto"/>
      <w:spacing w:val="5"/>
      <w:u w:val="single"/>
    </w:rPr>
  </w:style>
  <w:style w:type="paragraph" w:customStyle="1" w:styleId="2ColumnHeading">
    <w:name w:val="2Column Heading"/>
    <w:basedOn w:val="BodyText"/>
    <w:qFormat/>
    <w:rsid w:val="008A38E4"/>
    <w:pPr>
      <w:spacing w:after="60"/>
      <w:ind w:left="-2268"/>
    </w:pPr>
    <w:rPr>
      <w:b/>
    </w:rPr>
  </w:style>
  <w:style w:type="paragraph" w:customStyle="1" w:styleId="Heading1TOC">
    <w:name w:val="Heading1 TOC"/>
    <w:basedOn w:val="Normal"/>
    <w:qFormat/>
    <w:rsid w:val="008A38E4"/>
    <w:pPr>
      <w:spacing w:before="240" w:after="120"/>
    </w:pPr>
    <w:rPr>
      <w:rFonts w:ascii="Times New Roman" w:hAnsi="Times New Roman"/>
      <w:b/>
      <w:sz w:val="32"/>
    </w:rPr>
  </w:style>
  <w:style w:type="paragraph" w:customStyle="1" w:styleId="Heading2TOC">
    <w:name w:val="Heading2 TOC"/>
    <w:basedOn w:val="Normal"/>
    <w:qFormat/>
    <w:rsid w:val="008A38E4"/>
    <w:pPr>
      <w:spacing w:before="240" w:after="60"/>
    </w:pPr>
    <w:rPr>
      <w:rFonts w:ascii="Times New Roman" w:hAnsi="Times New Roman"/>
      <w:b/>
      <w:sz w:val="28"/>
    </w:rPr>
  </w:style>
  <w:style w:type="character" w:customStyle="1" w:styleId="Underline">
    <w:name w:val="Underline"/>
    <w:basedOn w:val="DefaultParagraphFont"/>
    <w:qFormat/>
    <w:rsid w:val="008A38E4"/>
    <w:rPr>
      <w:u w:val="single"/>
    </w:rPr>
  </w:style>
  <w:style w:type="character" w:customStyle="1" w:styleId="BoldandItalics">
    <w:name w:val="Bold and Italics"/>
    <w:qFormat/>
    <w:rsid w:val="008A38E4"/>
    <w:rPr>
      <w:b/>
      <w:i/>
      <w:u w:val="none"/>
    </w:rPr>
  </w:style>
  <w:style w:type="paragraph" w:styleId="BalloonText">
    <w:name w:val="Balloon Text"/>
    <w:basedOn w:val="Normal"/>
    <w:link w:val="BalloonTextChar"/>
    <w:rsid w:val="008A38E4"/>
    <w:rPr>
      <w:rFonts w:ascii="Tahoma" w:hAnsi="Tahoma" w:cs="Tahoma"/>
      <w:sz w:val="16"/>
      <w:szCs w:val="16"/>
    </w:rPr>
  </w:style>
  <w:style w:type="character" w:customStyle="1" w:styleId="BalloonTextChar">
    <w:name w:val="Balloon Text Char"/>
    <w:basedOn w:val="DefaultParagraphFont"/>
    <w:link w:val="BalloonText"/>
    <w:rsid w:val="008A38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8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8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8E4"/>
    <w:rPr>
      <w:b/>
      <w:color w:val="660033"/>
      <w:spacing w:val="0"/>
    </w:rPr>
  </w:style>
  <w:style w:type="paragraph" w:customStyle="1" w:styleId="Nameditemlist">
    <w:name w:val="Named item list"/>
    <w:basedOn w:val="BodyText"/>
    <w:qFormat/>
    <w:rsid w:val="008A38E4"/>
    <w:pPr>
      <w:tabs>
        <w:tab w:val="left" w:pos="2835"/>
      </w:tabs>
      <w:ind w:left="2835" w:hanging="2835"/>
    </w:pPr>
  </w:style>
  <w:style w:type="paragraph" w:customStyle="1" w:styleId="BodyTextnopadding">
    <w:name w:val="Body Text no padding"/>
    <w:basedOn w:val="BodyText"/>
    <w:qFormat/>
    <w:rsid w:val="008A38E4"/>
    <w:pPr>
      <w:spacing w:before="0" w:after="0"/>
    </w:pPr>
  </w:style>
  <w:style w:type="paragraph" w:customStyle="1" w:styleId="BodyTextBold">
    <w:name w:val="Body Text Bold"/>
    <w:basedOn w:val="BodyText"/>
    <w:qFormat/>
    <w:rsid w:val="008A38E4"/>
    <w:rPr>
      <w:b/>
    </w:rPr>
  </w:style>
  <w:style w:type="character" w:styleId="Hyperlink">
    <w:name w:val="Hyperlink"/>
    <w:basedOn w:val="DefaultParagraphFont"/>
    <w:uiPriority w:val="99"/>
    <w:unhideWhenUsed/>
    <w:rsid w:val="00D526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1192</Words>
  <Characters>7607</Characters>
  <Application>Microsoft Office Word</Application>
  <DocSecurity>0</DocSecurity>
  <Lines>345</Lines>
  <Paragraphs>219</Paragraphs>
  <ScaleCrop>false</ScaleCrop>
  <Company>Author-it Software Corporation Ltd.</Company>
  <LinksUpToDate>false</LinksUpToDate>
  <CharactersWithSpaces>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PMAOMIR650 Manage a crisis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2022-09-21T04:53:00Z</dcterms:created>
  <dcterms:modified xsi:type="dcterms:W3CDTF">2022-09-21T04:53:00Z</dcterms:modified>
</cp:coreProperties>
</file>