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4618" w:rsidP="00424618">
      <w:pPr>
        <w:pStyle w:val="Title"/>
      </w:pPr>
      <w:r>
        <w:fldChar w:fldCharType="begin"/>
      </w:r>
      <w:r>
        <w:instrText xml:space="preserve"> TITLE   \* MERGEFORMAT </w:instrText>
      </w:r>
      <w:r>
        <w:fldChar w:fldCharType="separate"/>
      </w:r>
      <w:r>
        <w:t>PMAOMIR650 Manage a crisis</w:t>
      </w:r>
      <w:r>
        <w:fldChar w:fldCharType="end"/>
      </w:r>
    </w:p>
    <w:p w:rsidR="00424618" w:rsidP="00424618">
      <w:pPr>
        <w:pStyle w:val="Version"/>
        <w:sectPr w:rsidSect="002C6E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6ED1" w:rsidP="002C6ED1">
      <w:pPr>
        <w:pStyle w:val="SuperHeading"/>
      </w:pPr>
      <w:r w:rsidRPr="002C6ED1">
        <w:t>PMAOMIR650 Manage a crisis</w:t>
      </w:r>
    </w:p>
    <w:p w:rsidR="00000000" w:rsidRPr="002C6ED1" w:rsidP="002C6ED1">
      <w:pPr>
        <w:pStyle w:val="Heading1"/>
      </w:pPr>
      <w:bookmarkStart w:id="1" w:name="O_909038"/>
      <w:bookmarkEnd w:id="1"/>
      <w:r w:rsidRPr="002C6ED1">
        <w:t>Modification History</w:t>
      </w:r>
    </w:p>
    <w:p w:rsidR="00000000" w:rsidRPr="002C6ED1" w:rsidP="00424618">
      <w:pPr>
        <w:pStyle w:val="BodyText"/>
      </w:pPr>
      <w:r w:rsidRPr="002C6ED1">
        <w:t>Release 1. Supersedes and is equivalent to PMAOMIR650B Manage a crisis</w:t>
      </w:r>
    </w:p>
    <w:p w:rsidR="00000000" w:rsidRPr="002C6ED1" w:rsidP="002C6ED1">
      <w:pPr>
        <w:pStyle w:val="Heading1"/>
      </w:pPr>
      <w:bookmarkStart w:id="2" w:name="O_909046"/>
      <w:bookmarkEnd w:id="2"/>
      <w:r w:rsidRPr="002C6ED1">
        <w:t>Application</w:t>
      </w:r>
    </w:p>
    <w:p w:rsidR="00000000" w:rsidRPr="002C6ED1" w:rsidP="00424618">
      <w:pPr>
        <w:pStyle w:val="BodyText"/>
      </w:pPr>
      <w:r w:rsidRPr="002C6ED1">
        <w:t xml:space="preserve">This unit of competency covers the skills and knowledge required to manage the organisation through a crisis. </w:t>
      </w:r>
    </w:p>
    <w:p w:rsidR="00000000" w:rsidRPr="002C6ED1" w:rsidP="00424618">
      <w:pPr>
        <w:pStyle w:val="BodyText"/>
      </w:pPr>
      <w:r w:rsidRPr="002C6ED1">
        <w:t>This unit of competency</w:t>
      </w:r>
      <w:r w:rsidRPr="002C6ED1">
        <w:t xml:space="preserve"> applies to managers, senior managers and those in similar roles who are required to assess the crisis and related risks, plan for contingencies, implement, monitor and adjust the crisis management plan, and manage resources and post-crisis operations in o</w:t>
      </w:r>
      <w:r w:rsidRPr="002C6ED1">
        <w:t>rder to minimise impact of the crisis.</w:t>
      </w:r>
    </w:p>
    <w:p w:rsidR="00000000" w:rsidRPr="002C6ED1" w:rsidP="00424618">
      <w:pPr>
        <w:pStyle w:val="BodyText"/>
      </w:pPr>
      <w:r w:rsidRPr="002C6ED1">
        <w:t>A crisis is an incident of a magnitude that affects the integrity and effectiveness of the organisation or is liable to cause a significant problem to the business.</w:t>
      </w:r>
    </w:p>
    <w:p w:rsidR="00000000" w:rsidRPr="002C6ED1" w:rsidP="00424618">
      <w:pPr>
        <w:pStyle w:val="BodyText"/>
      </w:pPr>
      <w:r w:rsidRPr="002C6ED1">
        <w:t>This unit of competency applies to an individual w</w:t>
      </w:r>
      <w:r w:rsidRPr="002C6ED1">
        <w:t>ho is in control of personnel during an incident. At all times they would be liaising and cooperating with other members of the management team, other teams and, where appropriate, external organisations.</w:t>
      </w:r>
    </w:p>
    <w:p w:rsidR="00000000" w:rsidRPr="002C6ED1" w:rsidP="00424618">
      <w:pPr>
        <w:pStyle w:val="BodyText"/>
      </w:pPr>
      <w:r w:rsidRPr="002C6ED1">
        <w:t>No licensing, legislative or certification require</w:t>
      </w:r>
      <w:r w:rsidRPr="002C6ED1">
        <w:t>ments apply to this unit at the time of publication.</w:t>
      </w:r>
    </w:p>
    <w:p w:rsidR="00000000" w:rsidRPr="002C6ED1" w:rsidP="002C6ED1">
      <w:pPr>
        <w:pStyle w:val="Heading1"/>
      </w:pPr>
      <w:bookmarkStart w:id="3" w:name="O_909045"/>
      <w:bookmarkEnd w:id="3"/>
      <w:r w:rsidRPr="002C6ED1">
        <w:t>Pre-requisite Unit</w:t>
      </w:r>
    </w:p>
    <w:p w:rsidR="00000000" w:rsidRPr="002C6ED1" w:rsidP="00424618">
      <w:pPr>
        <w:pStyle w:val="BodyText"/>
      </w:pPr>
      <w:r w:rsidRPr="002C6ED1">
        <w:t>Nil</w:t>
      </w:r>
    </w:p>
    <w:p w:rsidR="00000000" w:rsidRPr="002C6ED1" w:rsidP="002C6ED1">
      <w:pPr>
        <w:pStyle w:val="Heading1"/>
      </w:pPr>
      <w:bookmarkStart w:id="4" w:name="O_909044"/>
      <w:bookmarkEnd w:id="4"/>
      <w:r w:rsidRPr="002C6ED1">
        <w:t>Competency Field</w:t>
      </w:r>
    </w:p>
    <w:p w:rsidR="00000000" w:rsidRPr="002C6ED1" w:rsidP="00424618">
      <w:pPr>
        <w:pStyle w:val="BodyText"/>
      </w:pPr>
      <w:r w:rsidRPr="002C6ED1">
        <w:t>Incident readiness and response</w:t>
      </w:r>
    </w:p>
    <w:p w:rsidR="00000000" w:rsidRPr="002C6ED1" w:rsidP="002C6ED1">
      <w:pPr>
        <w:pStyle w:val="Heading1"/>
      </w:pPr>
      <w:bookmarkStart w:id="5" w:name="O_909043"/>
      <w:bookmarkEnd w:id="5"/>
      <w:r w:rsidRPr="002C6ED1">
        <w:t>Unit Sector</w:t>
      </w:r>
    </w:p>
    <w:p w:rsidR="00000000" w:rsidRPr="002C6ED1" w:rsidP="002C6ED1">
      <w:pPr>
        <w:pStyle w:val="Heading1"/>
      </w:pPr>
      <w:bookmarkStart w:id="6" w:name="O_909042"/>
      <w:bookmarkEnd w:id="6"/>
      <w:r w:rsidRPr="002C6ED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C6ED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C6ED1">
            <w:pPr>
              <w:pStyle w:val="BodyText"/>
              <w:rPr>
                <w:lang w:val="en-NZ"/>
              </w:rPr>
            </w:pPr>
            <w:r w:rsidRPr="002C6ED1">
              <w:t xml:space="preserve">Elements describe </w:t>
            </w:r>
            <w:r w:rsidRPr="002C6ED1">
              <w:t>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C6ED1">
            <w:pPr>
              <w:pStyle w:val="BodyText"/>
              <w:rPr>
                <w:lang w:val="en-NZ"/>
              </w:rPr>
            </w:pPr>
            <w:r w:rsidRPr="002C6ED1">
              <w:t>Performance criteria describe the performance needed to demonstrate achievement of the element.</w:t>
            </w:r>
          </w:p>
        </w:tc>
      </w:tr>
      <w:tr w:rsidTr="002C6E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C6ED1" w:rsidP="002C6ED1">
            <w:pPr>
              <w:pStyle w:val="BodyText"/>
            </w:pPr>
            <w:r w:rsidRPr="002C6ED1">
              <w:t>1</w:t>
            </w:r>
          </w:p>
        </w:tc>
        <w:tc>
          <w:tcPr>
            <w:tcW w:w="1962" w:type="dxa"/>
            <w:vMerge w:val="restart"/>
            <w:tcBorders>
              <w:top w:val="nil"/>
              <w:left w:val="nil"/>
              <w:bottom w:val="nil"/>
              <w:right w:val="nil"/>
            </w:tcBorders>
            <w:tcMar>
              <w:top w:w="0" w:type="dxa"/>
              <w:left w:w="62" w:type="dxa"/>
              <w:bottom w:w="0" w:type="dxa"/>
              <w:right w:w="62" w:type="dxa"/>
            </w:tcMar>
          </w:tcPr>
          <w:p w:rsidR="00000000" w:rsidP="002C6ED1">
            <w:pPr>
              <w:pStyle w:val="BodyText"/>
              <w:rPr>
                <w:lang w:val="en-NZ"/>
              </w:rPr>
            </w:pPr>
            <w:r w:rsidRPr="002C6ED1">
              <w:rPr>
                <w:rStyle w:val="SpecialBold"/>
              </w:rPr>
              <w:t>Define the crisis</w:t>
            </w:r>
          </w:p>
        </w:tc>
        <w:tc>
          <w:tcPr>
            <w:tcW w:w="770" w:type="dxa"/>
            <w:tcBorders>
              <w:top w:val="nil"/>
              <w:left w:val="nil"/>
              <w:bottom w:val="nil"/>
              <w:right w:val="nil"/>
            </w:tcBorders>
            <w:tcMar>
              <w:top w:w="0" w:type="dxa"/>
              <w:left w:w="62" w:type="dxa"/>
              <w:bottom w:w="0" w:type="dxa"/>
              <w:right w:w="62" w:type="dxa"/>
            </w:tcMar>
          </w:tcPr>
          <w:p w:rsidR="00000000" w:rsidP="002C6ED1">
            <w:pPr>
              <w:pStyle w:val="BodyText"/>
              <w:rPr>
                <w:lang w:val="en-NZ"/>
              </w:rPr>
            </w:pPr>
            <w:r w:rsidRPr="002C6ED1">
              <w:t>1.1</w:t>
            </w:r>
          </w:p>
        </w:tc>
        <w:tc>
          <w:tcPr>
            <w:tcW w:w="5610" w:type="dxa"/>
            <w:tcBorders>
              <w:top w:val="nil"/>
              <w:left w:val="nil"/>
              <w:bottom w:val="nil"/>
              <w:right w:val="nil"/>
            </w:tcBorders>
            <w:tcMar>
              <w:top w:w="0" w:type="dxa"/>
              <w:left w:w="62" w:type="dxa"/>
              <w:bottom w:w="0" w:type="dxa"/>
              <w:right w:w="62" w:type="dxa"/>
            </w:tcMar>
          </w:tcPr>
          <w:p w:rsidR="00000000" w:rsidP="002C6ED1">
            <w:pPr>
              <w:pStyle w:val="BodyText"/>
              <w:rPr>
                <w:lang w:val="en-NZ"/>
              </w:rPr>
            </w:pPr>
            <w:r w:rsidRPr="002C6ED1">
              <w:t>Assess crisis and probable implications</w:t>
            </w:r>
          </w:p>
        </w:tc>
      </w:tr>
      <w:tr w:rsidTr="002C6E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6ED1">
            <w:pPr>
              <w:pStyle w:val="BodyText"/>
              <w:rPr>
                <w:lang w:val="en-NZ"/>
              </w:rPr>
            </w:pPr>
            <w:r w:rsidRPr="002C6ED1">
              <w:t>1.2</w:t>
            </w:r>
          </w:p>
        </w:tc>
        <w:tc>
          <w:tcPr>
            <w:tcW w:w="5610" w:type="dxa"/>
            <w:tcBorders>
              <w:top w:val="nil"/>
              <w:left w:val="nil"/>
              <w:bottom w:val="nil"/>
              <w:right w:val="nil"/>
            </w:tcBorders>
            <w:tcMar>
              <w:top w:w="0" w:type="dxa"/>
              <w:left w:w="62" w:type="dxa"/>
              <w:bottom w:w="0" w:type="dxa"/>
              <w:right w:w="62" w:type="dxa"/>
            </w:tcMar>
          </w:tcPr>
          <w:p w:rsidR="00000000" w:rsidP="002C6ED1">
            <w:pPr>
              <w:pStyle w:val="BodyText"/>
              <w:rPr>
                <w:lang w:val="en-NZ"/>
              </w:rPr>
            </w:pPr>
            <w:r w:rsidRPr="002C6ED1">
              <w:t>Identify and monitor secondary threats to situation</w:t>
            </w:r>
          </w:p>
        </w:tc>
      </w:tr>
      <w:tr w:rsidTr="002C6E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6ED1">
            <w:pPr>
              <w:pStyle w:val="BodyText"/>
              <w:rPr>
                <w:lang w:val="en-NZ"/>
              </w:rPr>
            </w:pPr>
            <w:r w:rsidRPr="002C6ED1">
              <w:t>1.3</w:t>
            </w:r>
          </w:p>
        </w:tc>
        <w:tc>
          <w:tcPr>
            <w:tcW w:w="5610" w:type="dxa"/>
            <w:tcBorders>
              <w:top w:val="nil"/>
              <w:left w:val="nil"/>
              <w:bottom w:val="nil"/>
              <w:right w:val="nil"/>
            </w:tcBorders>
            <w:tcMar>
              <w:top w:w="0" w:type="dxa"/>
              <w:left w:w="62" w:type="dxa"/>
              <w:bottom w:w="0" w:type="dxa"/>
              <w:right w:w="62" w:type="dxa"/>
            </w:tcMar>
          </w:tcPr>
          <w:p w:rsidR="00000000" w:rsidP="002C6ED1">
            <w:pPr>
              <w:pStyle w:val="BodyText"/>
              <w:rPr>
                <w:lang w:val="en-NZ"/>
              </w:rPr>
            </w:pPr>
            <w:r w:rsidRPr="002C6ED1">
              <w:t>Assess and evaluate data to determine process/system status</w:t>
            </w:r>
          </w:p>
        </w:tc>
      </w:tr>
      <w:tr w:rsidTr="002C6E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6ED1">
            <w:pPr>
              <w:pStyle w:val="BodyText"/>
              <w:rPr>
                <w:lang w:val="en-NZ"/>
              </w:rPr>
            </w:pPr>
            <w:r w:rsidRPr="002C6ED1">
              <w:t>1.4</w:t>
            </w:r>
          </w:p>
        </w:tc>
        <w:tc>
          <w:tcPr>
            <w:tcW w:w="5610" w:type="dxa"/>
            <w:tcBorders>
              <w:top w:val="nil"/>
              <w:left w:val="nil"/>
              <w:bottom w:val="nil"/>
              <w:right w:val="nil"/>
            </w:tcBorders>
            <w:tcMar>
              <w:top w:w="0" w:type="dxa"/>
              <w:left w:w="62" w:type="dxa"/>
              <w:bottom w:w="0" w:type="dxa"/>
              <w:right w:w="62" w:type="dxa"/>
            </w:tcMar>
          </w:tcPr>
          <w:p w:rsidR="00000000" w:rsidP="002C6ED1">
            <w:pPr>
              <w:pStyle w:val="BodyText"/>
              <w:rPr>
                <w:lang w:val="en-NZ"/>
              </w:rPr>
            </w:pPr>
            <w:r w:rsidRPr="002C6ED1">
              <w:t>Receive, collate and assess external information</w:t>
            </w:r>
          </w:p>
        </w:tc>
      </w:tr>
      <w:tr w:rsidTr="002C6E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6ED1">
            <w:pPr>
              <w:pStyle w:val="BodyText"/>
              <w:rPr>
                <w:lang w:val="en-NZ"/>
              </w:rPr>
            </w:pPr>
            <w:r w:rsidRPr="002C6ED1">
              <w:t>1.5</w:t>
            </w:r>
          </w:p>
        </w:tc>
        <w:tc>
          <w:tcPr>
            <w:tcW w:w="5610" w:type="dxa"/>
            <w:tcBorders>
              <w:top w:val="nil"/>
              <w:left w:val="nil"/>
              <w:bottom w:val="nil"/>
              <w:right w:val="nil"/>
            </w:tcBorders>
            <w:tcMar>
              <w:top w:w="0" w:type="dxa"/>
              <w:left w:w="62" w:type="dxa"/>
              <w:bottom w:w="0" w:type="dxa"/>
              <w:right w:w="62" w:type="dxa"/>
            </w:tcMar>
          </w:tcPr>
          <w:p w:rsidR="00000000" w:rsidP="002C6ED1">
            <w:pPr>
              <w:pStyle w:val="BodyText"/>
              <w:rPr>
                <w:lang w:val="en-NZ"/>
              </w:rPr>
            </w:pPr>
            <w:r w:rsidRPr="002C6ED1">
              <w:t>Identify probable cause of crisis from available information and resources</w:t>
            </w:r>
          </w:p>
        </w:tc>
      </w:tr>
      <w:tr w:rsidTr="002C6E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6ED1">
            <w:pPr>
              <w:pStyle w:val="BodyText"/>
              <w:rPr>
                <w:lang w:val="en-NZ"/>
              </w:rPr>
            </w:pPr>
            <w:r w:rsidRPr="002C6ED1">
              <w:t>1.6</w:t>
            </w:r>
          </w:p>
        </w:tc>
        <w:tc>
          <w:tcPr>
            <w:tcW w:w="5610" w:type="dxa"/>
            <w:tcBorders>
              <w:top w:val="nil"/>
              <w:left w:val="nil"/>
              <w:bottom w:val="nil"/>
              <w:right w:val="nil"/>
            </w:tcBorders>
            <w:tcMar>
              <w:top w:w="0" w:type="dxa"/>
              <w:left w:w="62" w:type="dxa"/>
              <w:bottom w:w="0" w:type="dxa"/>
              <w:right w:w="62" w:type="dxa"/>
            </w:tcMar>
          </w:tcPr>
          <w:p w:rsidR="00000000" w:rsidP="002C6ED1">
            <w:pPr>
              <w:pStyle w:val="BodyText"/>
              <w:rPr>
                <w:lang w:val="en-NZ"/>
              </w:rPr>
            </w:pPr>
            <w:r w:rsidRPr="002C6ED1">
              <w:t>Identify, allocate and confirm roles of personnel i</w:t>
            </w:r>
            <w:r w:rsidRPr="002C6ED1">
              <w:t>n the crisis management process</w:t>
            </w:r>
          </w:p>
        </w:tc>
      </w:tr>
      <w:tr w:rsidTr="002C6ED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C6ED1">
            <w:pPr>
              <w:pStyle w:val="BodyText"/>
              <w:rPr>
                <w:lang w:val="en-NZ"/>
              </w:rPr>
            </w:pPr>
          </w:p>
        </w:tc>
      </w:tr>
      <w:tr w:rsidTr="002C6E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C6ED1" w:rsidP="002C6ED1">
            <w:pPr>
              <w:pStyle w:val="BodyText"/>
            </w:pPr>
            <w:r w:rsidRPr="002C6ED1">
              <w:t>2</w:t>
            </w:r>
          </w:p>
        </w:tc>
        <w:tc>
          <w:tcPr>
            <w:tcW w:w="1962" w:type="dxa"/>
            <w:vMerge w:val="restart"/>
            <w:tcBorders>
              <w:top w:val="nil"/>
              <w:left w:val="nil"/>
              <w:bottom w:val="nil"/>
              <w:right w:val="nil"/>
            </w:tcBorders>
            <w:tcMar>
              <w:top w:w="0" w:type="dxa"/>
              <w:left w:w="62" w:type="dxa"/>
              <w:bottom w:w="0" w:type="dxa"/>
              <w:right w:w="62" w:type="dxa"/>
            </w:tcMar>
          </w:tcPr>
          <w:p w:rsidR="00000000" w:rsidP="002C6ED1">
            <w:pPr>
              <w:pStyle w:val="BodyText"/>
              <w:rPr>
                <w:lang w:val="en-NZ"/>
              </w:rPr>
            </w:pPr>
            <w:r w:rsidRPr="002C6ED1">
              <w:rPr>
                <w:rStyle w:val="SpecialBold"/>
              </w:rPr>
              <w:t>Implement contingency plans</w:t>
            </w:r>
          </w:p>
        </w:tc>
        <w:tc>
          <w:tcPr>
            <w:tcW w:w="770" w:type="dxa"/>
            <w:tcBorders>
              <w:top w:val="nil"/>
              <w:left w:val="nil"/>
              <w:bottom w:val="nil"/>
              <w:right w:val="nil"/>
            </w:tcBorders>
            <w:tcMar>
              <w:top w:w="0" w:type="dxa"/>
              <w:left w:w="62" w:type="dxa"/>
              <w:bottom w:w="0" w:type="dxa"/>
              <w:right w:w="62" w:type="dxa"/>
            </w:tcMar>
          </w:tcPr>
          <w:p w:rsidR="00000000" w:rsidP="002C6ED1">
            <w:pPr>
              <w:pStyle w:val="BodyText"/>
              <w:rPr>
                <w:lang w:val="en-NZ"/>
              </w:rPr>
            </w:pPr>
            <w:r w:rsidRPr="002C6ED1">
              <w:t>2.1</w:t>
            </w:r>
          </w:p>
        </w:tc>
        <w:tc>
          <w:tcPr>
            <w:tcW w:w="5610" w:type="dxa"/>
            <w:tcBorders>
              <w:top w:val="nil"/>
              <w:left w:val="nil"/>
              <w:bottom w:val="nil"/>
              <w:right w:val="nil"/>
            </w:tcBorders>
            <w:tcMar>
              <w:top w:w="0" w:type="dxa"/>
              <w:left w:w="62" w:type="dxa"/>
              <w:bottom w:w="0" w:type="dxa"/>
              <w:right w:w="62" w:type="dxa"/>
            </w:tcMar>
          </w:tcPr>
          <w:p w:rsidR="00000000" w:rsidP="002C6ED1">
            <w:pPr>
              <w:pStyle w:val="BodyText"/>
              <w:rPr>
                <w:lang w:val="en-NZ"/>
              </w:rPr>
            </w:pPr>
            <w:r w:rsidRPr="002C6ED1">
              <w:t>Determine appropriate contingency plans for the organisation</w:t>
            </w:r>
          </w:p>
        </w:tc>
      </w:tr>
      <w:tr w:rsidTr="002C6E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6ED1">
            <w:pPr>
              <w:pStyle w:val="BodyText"/>
              <w:rPr>
                <w:lang w:val="en-NZ"/>
              </w:rPr>
            </w:pPr>
            <w:r w:rsidRPr="002C6ED1">
              <w:t>2.2</w:t>
            </w:r>
          </w:p>
        </w:tc>
        <w:tc>
          <w:tcPr>
            <w:tcW w:w="5610" w:type="dxa"/>
            <w:tcBorders>
              <w:top w:val="nil"/>
              <w:left w:val="nil"/>
              <w:bottom w:val="nil"/>
              <w:right w:val="nil"/>
            </w:tcBorders>
            <w:tcMar>
              <w:top w:w="0" w:type="dxa"/>
              <w:left w:w="62" w:type="dxa"/>
              <w:bottom w:w="0" w:type="dxa"/>
              <w:right w:w="62" w:type="dxa"/>
            </w:tcMar>
          </w:tcPr>
          <w:p w:rsidR="00000000" w:rsidP="002C6ED1">
            <w:pPr>
              <w:pStyle w:val="BodyText"/>
              <w:rPr>
                <w:lang w:val="en-NZ"/>
              </w:rPr>
            </w:pPr>
            <w:r w:rsidRPr="002C6ED1">
              <w:t>Identify additional resources required</w:t>
            </w:r>
          </w:p>
        </w:tc>
      </w:tr>
      <w:tr w:rsidTr="002C6E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6ED1">
            <w:pPr>
              <w:pStyle w:val="BodyText"/>
              <w:rPr>
                <w:lang w:val="en-NZ"/>
              </w:rPr>
            </w:pPr>
            <w:r w:rsidRPr="002C6ED1">
              <w:t>2.3</w:t>
            </w:r>
          </w:p>
        </w:tc>
        <w:tc>
          <w:tcPr>
            <w:tcW w:w="5610" w:type="dxa"/>
            <w:tcBorders>
              <w:top w:val="nil"/>
              <w:left w:val="nil"/>
              <w:bottom w:val="nil"/>
              <w:right w:val="nil"/>
            </w:tcBorders>
            <w:tcMar>
              <w:top w:w="0" w:type="dxa"/>
              <w:left w:w="62" w:type="dxa"/>
              <w:bottom w:w="0" w:type="dxa"/>
              <w:right w:w="62" w:type="dxa"/>
            </w:tcMar>
          </w:tcPr>
          <w:p w:rsidR="00000000" w:rsidP="002C6ED1">
            <w:pPr>
              <w:pStyle w:val="BodyText"/>
              <w:rPr>
                <w:lang w:val="en-NZ"/>
              </w:rPr>
            </w:pPr>
            <w:r w:rsidRPr="002C6ED1">
              <w:t>Coordinate the development of alternative contingency plans to cater for variations in the crisis</w:t>
            </w:r>
          </w:p>
        </w:tc>
      </w:tr>
      <w:tr w:rsidTr="002C6ED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C6ED1">
            <w:pPr>
              <w:pStyle w:val="BodyText"/>
              <w:rPr>
                <w:lang w:val="en-NZ"/>
              </w:rPr>
            </w:pPr>
          </w:p>
        </w:tc>
      </w:tr>
      <w:tr w:rsidTr="002C6E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C6ED1" w:rsidP="002C6ED1">
            <w:pPr>
              <w:pStyle w:val="BodyText"/>
            </w:pPr>
            <w:r w:rsidRPr="002C6ED1">
              <w:t>3</w:t>
            </w:r>
          </w:p>
        </w:tc>
        <w:tc>
          <w:tcPr>
            <w:tcW w:w="1962" w:type="dxa"/>
            <w:vMerge w:val="restart"/>
            <w:tcBorders>
              <w:top w:val="nil"/>
              <w:left w:val="nil"/>
              <w:bottom w:val="nil"/>
              <w:right w:val="nil"/>
            </w:tcBorders>
            <w:tcMar>
              <w:top w:w="0" w:type="dxa"/>
              <w:left w:w="62" w:type="dxa"/>
              <w:bottom w:w="0" w:type="dxa"/>
              <w:right w:w="62" w:type="dxa"/>
            </w:tcMar>
          </w:tcPr>
          <w:p w:rsidR="00000000" w:rsidP="002C6ED1">
            <w:pPr>
              <w:pStyle w:val="BodyText"/>
              <w:rPr>
                <w:lang w:val="en-NZ"/>
              </w:rPr>
            </w:pPr>
            <w:r w:rsidRPr="002C6ED1">
              <w:rPr>
                <w:rStyle w:val="SpecialBold"/>
              </w:rPr>
              <w:t>Establish communications</w:t>
            </w:r>
          </w:p>
        </w:tc>
        <w:tc>
          <w:tcPr>
            <w:tcW w:w="770" w:type="dxa"/>
            <w:tcBorders>
              <w:top w:val="nil"/>
              <w:left w:val="nil"/>
              <w:bottom w:val="nil"/>
              <w:right w:val="nil"/>
            </w:tcBorders>
            <w:tcMar>
              <w:top w:w="0" w:type="dxa"/>
              <w:left w:w="62" w:type="dxa"/>
              <w:bottom w:w="0" w:type="dxa"/>
              <w:right w:w="62" w:type="dxa"/>
            </w:tcMar>
          </w:tcPr>
          <w:p w:rsidR="00000000" w:rsidP="002C6ED1">
            <w:pPr>
              <w:pStyle w:val="BodyText"/>
              <w:rPr>
                <w:lang w:val="en-NZ"/>
              </w:rPr>
            </w:pPr>
            <w:r w:rsidRPr="002C6ED1">
              <w:t>3.1</w:t>
            </w:r>
          </w:p>
        </w:tc>
        <w:tc>
          <w:tcPr>
            <w:tcW w:w="5610" w:type="dxa"/>
            <w:tcBorders>
              <w:top w:val="nil"/>
              <w:left w:val="nil"/>
              <w:bottom w:val="nil"/>
              <w:right w:val="nil"/>
            </w:tcBorders>
            <w:tcMar>
              <w:top w:w="0" w:type="dxa"/>
              <w:left w:w="62" w:type="dxa"/>
              <w:bottom w:w="0" w:type="dxa"/>
              <w:right w:w="62" w:type="dxa"/>
            </w:tcMar>
          </w:tcPr>
          <w:p w:rsidR="00000000" w:rsidP="002C6ED1">
            <w:pPr>
              <w:pStyle w:val="BodyText"/>
              <w:rPr>
                <w:lang w:val="en-NZ"/>
              </w:rPr>
            </w:pPr>
            <w:r w:rsidRPr="002C6ED1">
              <w:t>Activate communication systems</w:t>
            </w:r>
          </w:p>
        </w:tc>
      </w:tr>
      <w:tr w:rsidTr="002C6E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6ED1">
            <w:pPr>
              <w:pStyle w:val="BodyText"/>
              <w:rPr>
                <w:lang w:val="en-NZ"/>
              </w:rPr>
            </w:pPr>
            <w:r w:rsidRPr="002C6ED1">
              <w:t>3.2</w:t>
            </w:r>
          </w:p>
        </w:tc>
        <w:tc>
          <w:tcPr>
            <w:tcW w:w="5610" w:type="dxa"/>
            <w:tcBorders>
              <w:top w:val="nil"/>
              <w:left w:val="nil"/>
              <w:bottom w:val="nil"/>
              <w:right w:val="nil"/>
            </w:tcBorders>
            <w:tcMar>
              <w:top w:w="0" w:type="dxa"/>
              <w:left w:w="62" w:type="dxa"/>
              <w:bottom w:w="0" w:type="dxa"/>
              <w:right w:w="62" w:type="dxa"/>
            </w:tcMar>
          </w:tcPr>
          <w:p w:rsidR="00000000" w:rsidP="002C6ED1">
            <w:pPr>
              <w:pStyle w:val="BodyText"/>
              <w:rPr>
                <w:lang w:val="en-NZ"/>
              </w:rPr>
            </w:pPr>
            <w:r w:rsidRPr="002C6ED1">
              <w:t>Establish communication with appropriate stakeholders, including customers and suppliers</w:t>
            </w:r>
          </w:p>
        </w:tc>
      </w:tr>
      <w:tr w:rsidTr="002C6E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6ED1">
            <w:pPr>
              <w:pStyle w:val="BodyText"/>
              <w:rPr>
                <w:lang w:val="en-NZ"/>
              </w:rPr>
            </w:pPr>
            <w:r w:rsidRPr="002C6ED1">
              <w:t>3.3</w:t>
            </w:r>
          </w:p>
        </w:tc>
        <w:tc>
          <w:tcPr>
            <w:tcW w:w="5610" w:type="dxa"/>
            <w:tcBorders>
              <w:top w:val="nil"/>
              <w:left w:val="nil"/>
              <w:bottom w:val="nil"/>
              <w:right w:val="nil"/>
            </w:tcBorders>
            <w:tcMar>
              <w:top w:w="0" w:type="dxa"/>
              <w:left w:w="62" w:type="dxa"/>
              <w:bottom w:w="0" w:type="dxa"/>
              <w:right w:w="62" w:type="dxa"/>
            </w:tcMar>
          </w:tcPr>
          <w:p w:rsidR="00000000" w:rsidP="002C6ED1">
            <w:pPr>
              <w:pStyle w:val="BodyText"/>
              <w:rPr>
                <w:lang w:val="en-NZ"/>
              </w:rPr>
            </w:pPr>
            <w:r w:rsidRPr="002C6ED1">
              <w:t>Activate reporting processes and ensure continuous monitoring and evaluation of incident</w:t>
            </w:r>
          </w:p>
        </w:tc>
      </w:tr>
      <w:tr w:rsidTr="002C6E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6ED1">
            <w:pPr>
              <w:pStyle w:val="BodyText"/>
              <w:rPr>
                <w:lang w:val="en-NZ"/>
              </w:rPr>
            </w:pPr>
            <w:r w:rsidRPr="002C6ED1">
              <w:t>3.4</w:t>
            </w:r>
          </w:p>
        </w:tc>
        <w:tc>
          <w:tcPr>
            <w:tcW w:w="5610" w:type="dxa"/>
            <w:tcBorders>
              <w:top w:val="nil"/>
              <w:left w:val="nil"/>
              <w:bottom w:val="nil"/>
              <w:right w:val="nil"/>
            </w:tcBorders>
            <w:tcMar>
              <w:top w:w="0" w:type="dxa"/>
              <w:left w:w="62" w:type="dxa"/>
              <w:bottom w:w="0" w:type="dxa"/>
              <w:right w:w="62" w:type="dxa"/>
            </w:tcMar>
          </w:tcPr>
          <w:p w:rsidR="00000000" w:rsidP="002C6ED1">
            <w:pPr>
              <w:pStyle w:val="BodyText"/>
              <w:rPr>
                <w:lang w:val="en-NZ"/>
              </w:rPr>
            </w:pPr>
            <w:r w:rsidRPr="002C6ED1">
              <w:t>Establish/activate command and control facilities</w:t>
            </w:r>
          </w:p>
        </w:tc>
      </w:tr>
      <w:tr w:rsidTr="002C6ED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C6ED1">
            <w:pPr>
              <w:pStyle w:val="BodyText"/>
              <w:rPr>
                <w:lang w:val="en-NZ"/>
              </w:rPr>
            </w:pPr>
          </w:p>
        </w:tc>
      </w:tr>
      <w:tr w:rsidTr="002C6E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C6ED1" w:rsidP="002C6ED1">
            <w:pPr>
              <w:pStyle w:val="BodyText"/>
            </w:pPr>
            <w:r w:rsidRPr="002C6ED1">
              <w:t>4</w:t>
            </w:r>
          </w:p>
        </w:tc>
        <w:tc>
          <w:tcPr>
            <w:tcW w:w="1962" w:type="dxa"/>
            <w:vMerge w:val="restart"/>
            <w:tcBorders>
              <w:top w:val="nil"/>
              <w:left w:val="nil"/>
              <w:bottom w:val="nil"/>
              <w:right w:val="nil"/>
            </w:tcBorders>
            <w:tcMar>
              <w:top w:w="0" w:type="dxa"/>
              <w:left w:w="62" w:type="dxa"/>
              <w:bottom w:w="0" w:type="dxa"/>
              <w:right w:w="62" w:type="dxa"/>
            </w:tcMar>
          </w:tcPr>
          <w:p w:rsidR="00000000" w:rsidP="002C6ED1">
            <w:pPr>
              <w:pStyle w:val="BodyText"/>
              <w:rPr>
                <w:lang w:val="en-NZ"/>
              </w:rPr>
            </w:pPr>
            <w:r w:rsidRPr="002C6ED1">
              <w:rPr>
                <w:rStyle w:val="SpecialBold"/>
              </w:rPr>
              <w:t>Assess the crisis</w:t>
            </w:r>
          </w:p>
        </w:tc>
        <w:tc>
          <w:tcPr>
            <w:tcW w:w="770" w:type="dxa"/>
            <w:tcBorders>
              <w:top w:val="nil"/>
              <w:left w:val="nil"/>
              <w:bottom w:val="nil"/>
              <w:right w:val="nil"/>
            </w:tcBorders>
            <w:tcMar>
              <w:top w:w="0" w:type="dxa"/>
              <w:left w:w="62" w:type="dxa"/>
              <w:bottom w:w="0" w:type="dxa"/>
              <w:right w:w="62" w:type="dxa"/>
            </w:tcMar>
          </w:tcPr>
          <w:p w:rsidR="00000000" w:rsidP="002C6ED1">
            <w:pPr>
              <w:pStyle w:val="BodyText"/>
              <w:rPr>
                <w:lang w:val="en-NZ"/>
              </w:rPr>
            </w:pPr>
            <w:r w:rsidRPr="002C6ED1">
              <w:t>4.1</w:t>
            </w:r>
          </w:p>
        </w:tc>
        <w:tc>
          <w:tcPr>
            <w:tcW w:w="5610" w:type="dxa"/>
            <w:tcBorders>
              <w:top w:val="nil"/>
              <w:left w:val="nil"/>
              <w:bottom w:val="nil"/>
              <w:right w:val="nil"/>
            </w:tcBorders>
            <w:tcMar>
              <w:top w:w="0" w:type="dxa"/>
              <w:left w:w="62" w:type="dxa"/>
              <w:bottom w:w="0" w:type="dxa"/>
              <w:right w:w="62" w:type="dxa"/>
            </w:tcMar>
          </w:tcPr>
          <w:p w:rsidR="00000000" w:rsidP="002C6ED1">
            <w:pPr>
              <w:pStyle w:val="BodyText"/>
              <w:rPr>
                <w:lang w:val="en-NZ"/>
              </w:rPr>
            </w:pPr>
            <w:r w:rsidRPr="002C6ED1">
              <w:t>Conduct a risk assessment of all factors impacting upon the response</w:t>
            </w:r>
          </w:p>
        </w:tc>
      </w:tr>
      <w:tr w:rsidTr="002C6E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6ED1">
            <w:pPr>
              <w:pStyle w:val="BodyText"/>
              <w:rPr>
                <w:lang w:val="en-NZ"/>
              </w:rPr>
            </w:pPr>
            <w:r w:rsidRPr="002C6ED1">
              <w:t>4.2</w:t>
            </w:r>
          </w:p>
        </w:tc>
        <w:tc>
          <w:tcPr>
            <w:tcW w:w="5610" w:type="dxa"/>
            <w:tcBorders>
              <w:top w:val="nil"/>
              <w:left w:val="nil"/>
              <w:bottom w:val="nil"/>
              <w:right w:val="nil"/>
            </w:tcBorders>
            <w:tcMar>
              <w:top w:w="0" w:type="dxa"/>
              <w:left w:w="62" w:type="dxa"/>
              <w:bottom w:w="0" w:type="dxa"/>
              <w:right w:w="62" w:type="dxa"/>
            </w:tcMar>
          </w:tcPr>
          <w:p w:rsidR="00000000" w:rsidP="002C6ED1">
            <w:pPr>
              <w:pStyle w:val="BodyText"/>
              <w:rPr>
                <w:lang w:val="en-NZ"/>
              </w:rPr>
            </w:pPr>
            <w:r w:rsidRPr="002C6ED1">
              <w:t>Conduct an initial assessment of resources required</w:t>
            </w:r>
          </w:p>
        </w:tc>
      </w:tr>
      <w:tr w:rsidTr="002C6E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6ED1">
            <w:pPr>
              <w:pStyle w:val="BodyText"/>
              <w:rPr>
                <w:lang w:val="en-NZ"/>
              </w:rPr>
            </w:pPr>
            <w:r w:rsidRPr="002C6ED1">
              <w:t>4.3</w:t>
            </w:r>
          </w:p>
        </w:tc>
        <w:tc>
          <w:tcPr>
            <w:tcW w:w="5610" w:type="dxa"/>
            <w:tcBorders>
              <w:top w:val="nil"/>
              <w:left w:val="nil"/>
              <w:bottom w:val="nil"/>
              <w:right w:val="nil"/>
            </w:tcBorders>
            <w:tcMar>
              <w:top w:w="0" w:type="dxa"/>
              <w:left w:w="62" w:type="dxa"/>
              <w:bottom w:w="0" w:type="dxa"/>
              <w:right w:w="62" w:type="dxa"/>
            </w:tcMar>
          </w:tcPr>
          <w:p w:rsidR="00000000" w:rsidP="002C6ED1">
            <w:pPr>
              <w:pStyle w:val="BodyText"/>
              <w:rPr>
                <w:lang w:val="en-NZ"/>
              </w:rPr>
            </w:pPr>
            <w:r w:rsidRPr="002C6ED1">
              <w:t>Identify constraints which may impede the response</w:t>
            </w:r>
          </w:p>
        </w:tc>
      </w:tr>
      <w:tr w:rsidTr="002C6E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6ED1">
            <w:pPr>
              <w:pStyle w:val="BodyText"/>
              <w:rPr>
                <w:lang w:val="en-NZ"/>
              </w:rPr>
            </w:pPr>
            <w:r w:rsidRPr="002C6ED1">
              <w:t>4.4</w:t>
            </w:r>
          </w:p>
        </w:tc>
        <w:tc>
          <w:tcPr>
            <w:tcW w:w="5610" w:type="dxa"/>
            <w:tcBorders>
              <w:top w:val="nil"/>
              <w:left w:val="nil"/>
              <w:bottom w:val="nil"/>
              <w:right w:val="nil"/>
            </w:tcBorders>
            <w:tcMar>
              <w:top w:w="0" w:type="dxa"/>
              <w:left w:w="62" w:type="dxa"/>
              <w:bottom w:w="0" w:type="dxa"/>
              <w:right w:w="62" w:type="dxa"/>
            </w:tcMar>
          </w:tcPr>
          <w:p w:rsidR="00000000" w:rsidP="002C6ED1">
            <w:pPr>
              <w:pStyle w:val="BodyText"/>
              <w:rPr>
                <w:lang w:val="en-NZ"/>
              </w:rPr>
            </w:pPr>
            <w:r w:rsidRPr="002C6ED1">
              <w:t>Identify and assess initial response options</w:t>
            </w:r>
          </w:p>
        </w:tc>
      </w:tr>
      <w:tr w:rsidTr="002C6ED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C6ED1">
            <w:pPr>
              <w:pStyle w:val="BodyText"/>
              <w:rPr>
                <w:lang w:val="en-NZ"/>
              </w:rPr>
            </w:pPr>
          </w:p>
        </w:tc>
      </w:tr>
      <w:tr w:rsidTr="002C6E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C6ED1" w:rsidP="002C6ED1">
            <w:pPr>
              <w:pStyle w:val="BodyText"/>
            </w:pPr>
            <w:r w:rsidRPr="002C6ED1">
              <w:t>5</w:t>
            </w:r>
          </w:p>
        </w:tc>
        <w:tc>
          <w:tcPr>
            <w:tcW w:w="1962" w:type="dxa"/>
            <w:vMerge w:val="restart"/>
            <w:tcBorders>
              <w:top w:val="nil"/>
              <w:left w:val="nil"/>
              <w:bottom w:val="nil"/>
              <w:right w:val="nil"/>
            </w:tcBorders>
            <w:tcMar>
              <w:top w:w="0" w:type="dxa"/>
              <w:left w:w="62" w:type="dxa"/>
              <w:bottom w:w="0" w:type="dxa"/>
              <w:right w:w="62" w:type="dxa"/>
            </w:tcMar>
          </w:tcPr>
          <w:p w:rsidR="00000000" w:rsidP="002C6ED1">
            <w:pPr>
              <w:pStyle w:val="BodyText"/>
              <w:rPr>
                <w:lang w:val="en-NZ"/>
              </w:rPr>
            </w:pPr>
            <w:r w:rsidRPr="002C6ED1">
              <w:rPr>
                <w:rStyle w:val="SpecialBold"/>
              </w:rPr>
              <w:t>Implement crisis management plan</w:t>
            </w:r>
          </w:p>
        </w:tc>
        <w:tc>
          <w:tcPr>
            <w:tcW w:w="770" w:type="dxa"/>
            <w:tcBorders>
              <w:top w:val="nil"/>
              <w:left w:val="nil"/>
              <w:bottom w:val="nil"/>
              <w:right w:val="nil"/>
            </w:tcBorders>
            <w:tcMar>
              <w:top w:w="0" w:type="dxa"/>
              <w:left w:w="62" w:type="dxa"/>
              <w:bottom w:w="0" w:type="dxa"/>
              <w:right w:w="62" w:type="dxa"/>
            </w:tcMar>
          </w:tcPr>
          <w:p w:rsidR="00000000" w:rsidP="002C6ED1">
            <w:pPr>
              <w:pStyle w:val="BodyText"/>
              <w:rPr>
                <w:lang w:val="en-NZ"/>
              </w:rPr>
            </w:pPr>
            <w:r w:rsidRPr="002C6ED1">
              <w:t>5.1</w:t>
            </w:r>
          </w:p>
        </w:tc>
        <w:tc>
          <w:tcPr>
            <w:tcW w:w="5610" w:type="dxa"/>
            <w:tcBorders>
              <w:top w:val="nil"/>
              <w:left w:val="nil"/>
              <w:bottom w:val="nil"/>
              <w:right w:val="nil"/>
            </w:tcBorders>
            <w:tcMar>
              <w:top w:w="0" w:type="dxa"/>
              <w:left w:w="62" w:type="dxa"/>
              <w:bottom w:w="0" w:type="dxa"/>
              <w:right w:w="62" w:type="dxa"/>
            </w:tcMar>
          </w:tcPr>
          <w:p w:rsidR="00000000" w:rsidP="002C6ED1">
            <w:pPr>
              <w:pStyle w:val="BodyText"/>
              <w:rPr>
                <w:lang w:val="en-NZ"/>
              </w:rPr>
            </w:pPr>
            <w:r w:rsidRPr="002C6ED1">
              <w:t>Identify appropriate crisis management plans, including contingency plans, if required</w:t>
            </w:r>
          </w:p>
        </w:tc>
      </w:tr>
      <w:tr w:rsidTr="002C6E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6ED1">
            <w:pPr>
              <w:pStyle w:val="BodyText"/>
              <w:rPr>
                <w:lang w:val="en-NZ"/>
              </w:rPr>
            </w:pPr>
            <w:r w:rsidRPr="002C6ED1">
              <w:t>5.2</w:t>
            </w:r>
          </w:p>
        </w:tc>
        <w:tc>
          <w:tcPr>
            <w:tcW w:w="5610" w:type="dxa"/>
            <w:tcBorders>
              <w:top w:val="nil"/>
              <w:left w:val="nil"/>
              <w:bottom w:val="nil"/>
              <w:right w:val="nil"/>
            </w:tcBorders>
            <w:tcMar>
              <w:top w:w="0" w:type="dxa"/>
              <w:left w:w="62" w:type="dxa"/>
              <w:bottom w:w="0" w:type="dxa"/>
              <w:right w:w="62" w:type="dxa"/>
            </w:tcMar>
          </w:tcPr>
          <w:p w:rsidR="00000000" w:rsidP="002C6ED1">
            <w:pPr>
              <w:pStyle w:val="BodyText"/>
              <w:rPr>
                <w:lang w:val="en-NZ"/>
              </w:rPr>
            </w:pPr>
            <w:r w:rsidRPr="002C6ED1">
              <w:t>Manage response in accordance with plan and available personnel/equipment</w:t>
            </w:r>
          </w:p>
        </w:tc>
      </w:tr>
      <w:tr w:rsidTr="002C6E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6ED1">
            <w:pPr>
              <w:pStyle w:val="BodyText"/>
              <w:rPr>
                <w:lang w:val="en-NZ"/>
              </w:rPr>
            </w:pPr>
            <w:r w:rsidRPr="002C6ED1">
              <w:t>5.3</w:t>
            </w:r>
          </w:p>
        </w:tc>
        <w:tc>
          <w:tcPr>
            <w:tcW w:w="5610" w:type="dxa"/>
            <w:tcBorders>
              <w:top w:val="nil"/>
              <w:left w:val="nil"/>
              <w:bottom w:val="nil"/>
              <w:right w:val="nil"/>
            </w:tcBorders>
            <w:tcMar>
              <w:top w:w="0" w:type="dxa"/>
              <w:left w:w="62" w:type="dxa"/>
              <w:bottom w:w="0" w:type="dxa"/>
              <w:right w:w="62" w:type="dxa"/>
            </w:tcMar>
          </w:tcPr>
          <w:p w:rsidR="00000000" w:rsidP="002C6ED1">
            <w:pPr>
              <w:pStyle w:val="BodyText"/>
              <w:rPr>
                <w:lang w:val="en-NZ"/>
              </w:rPr>
            </w:pPr>
            <w:r w:rsidRPr="002C6ED1">
              <w:t>Prioritise responses taking into account needs of stakeholders</w:t>
            </w:r>
          </w:p>
        </w:tc>
      </w:tr>
      <w:tr w:rsidTr="002C6E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6ED1">
            <w:pPr>
              <w:pStyle w:val="BodyText"/>
              <w:rPr>
                <w:lang w:val="en-NZ"/>
              </w:rPr>
            </w:pPr>
            <w:r w:rsidRPr="002C6ED1">
              <w:t>5.4</w:t>
            </w:r>
          </w:p>
        </w:tc>
        <w:tc>
          <w:tcPr>
            <w:tcW w:w="5610" w:type="dxa"/>
            <w:tcBorders>
              <w:top w:val="nil"/>
              <w:left w:val="nil"/>
              <w:bottom w:val="nil"/>
              <w:right w:val="nil"/>
            </w:tcBorders>
            <w:tcMar>
              <w:top w:w="0" w:type="dxa"/>
              <w:left w:w="62" w:type="dxa"/>
              <w:bottom w:w="0" w:type="dxa"/>
              <w:right w:w="62" w:type="dxa"/>
            </w:tcMar>
          </w:tcPr>
          <w:p w:rsidR="00000000" w:rsidP="002C6ED1">
            <w:pPr>
              <w:pStyle w:val="BodyText"/>
              <w:rPr>
                <w:lang w:val="en-NZ"/>
              </w:rPr>
            </w:pPr>
            <w:r w:rsidRPr="002C6ED1">
              <w:t>Modify plan and deploy additional resources as required</w:t>
            </w:r>
          </w:p>
        </w:tc>
      </w:tr>
      <w:tr w:rsidTr="002C6E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6ED1">
            <w:pPr>
              <w:pStyle w:val="BodyText"/>
              <w:rPr>
                <w:lang w:val="en-NZ"/>
              </w:rPr>
            </w:pPr>
            <w:r w:rsidRPr="002C6ED1">
              <w:t>5.5</w:t>
            </w:r>
          </w:p>
        </w:tc>
        <w:tc>
          <w:tcPr>
            <w:tcW w:w="5610" w:type="dxa"/>
            <w:tcBorders>
              <w:top w:val="nil"/>
              <w:left w:val="nil"/>
              <w:bottom w:val="nil"/>
              <w:right w:val="nil"/>
            </w:tcBorders>
            <w:tcMar>
              <w:top w:w="0" w:type="dxa"/>
              <w:left w:w="62" w:type="dxa"/>
              <w:bottom w:w="0" w:type="dxa"/>
              <w:right w:w="62" w:type="dxa"/>
            </w:tcMar>
          </w:tcPr>
          <w:p w:rsidR="00000000" w:rsidP="002C6ED1">
            <w:pPr>
              <w:pStyle w:val="BodyText"/>
              <w:rPr>
                <w:lang w:val="en-NZ"/>
              </w:rPr>
            </w:pPr>
            <w:r w:rsidRPr="002C6ED1">
              <w:t>Monitor, evaluate and adjust restoration strategies as required</w:t>
            </w:r>
          </w:p>
        </w:tc>
      </w:tr>
      <w:tr w:rsidTr="002C6ED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C6ED1">
            <w:pPr>
              <w:pStyle w:val="BodyText"/>
              <w:rPr>
                <w:lang w:val="en-NZ"/>
              </w:rPr>
            </w:pPr>
          </w:p>
        </w:tc>
      </w:tr>
      <w:tr w:rsidTr="002C6E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C6ED1" w:rsidP="002C6ED1">
            <w:pPr>
              <w:pStyle w:val="BodyText"/>
            </w:pPr>
            <w:r w:rsidRPr="002C6ED1">
              <w:t>6</w:t>
            </w:r>
          </w:p>
        </w:tc>
        <w:tc>
          <w:tcPr>
            <w:tcW w:w="1962" w:type="dxa"/>
            <w:vMerge w:val="restart"/>
            <w:tcBorders>
              <w:top w:val="nil"/>
              <w:left w:val="nil"/>
              <w:bottom w:val="nil"/>
              <w:right w:val="nil"/>
            </w:tcBorders>
            <w:tcMar>
              <w:top w:w="0" w:type="dxa"/>
              <w:left w:w="62" w:type="dxa"/>
              <w:bottom w:w="0" w:type="dxa"/>
              <w:right w:w="62" w:type="dxa"/>
            </w:tcMar>
          </w:tcPr>
          <w:p w:rsidR="00000000" w:rsidP="002C6ED1">
            <w:pPr>
              <w:pStyle w:val="BodyText"/>
              <w:rPr>
                <w:lang w:val="en-NZ"/>
              </w:rPr>
            </w:pPr>
            <w:r w:rsidRPr="002C6ED1">
              <w:rPr>
                <w:rStyle w:val="SpecialBold"/>
              </w:rPr>
              <w:t>Document and review crisis and response</w:t>
            </w:r>
          </w:p>
        </w:tc>
        <w:tc>
          <w:tcPr>
            <w:tcW w:w="770" w:type="dxa"/>
            <w:tcBorders>
              <w:top w:val="nil"/>
              <w:left w:val="nil"/>
              <w:bottom w:val="nil"/>
              <w:right w:val="nil"/>
            </w:tcBorders>
            <w:tcMar>
              <w:top w:w="0" w:type="dxa"/>
              <w:left w:w="62" w:type="dxa"/>
              <w:bottom w:w="0" w:type="dxa"/>
              <w:right w:w="62" w:type="dxa"/>
            </w:tcMar>
          </w:tcPr>
          <w:p w:rsidR="00000000" w:rsidP="002C6ED1">
            <w:pPr>
              <w:pStyle w:val="BodyText"/>
              <w:rPr>
                <w:lang w:val="en-NZ"/>
              </w:rPr>
            </w:pPr>
            <w:r w:rsidRPr="002C6ED1">
              <w:t>6.1</w:t>
            </w:r>
          </w:p>
        </w:tc>
        <w:tc>
          <w:tcPr>
            <w:tcW w:w="5610" w:type="dxa"/>
            <w:tcBorders>
              <w:top w:val="nil"/>
              <w:left w:val="nil"/>
              <w:bottom w:val="nil"/>
              <w:right w:val="nil"/>
            </w:tcBorders>
            <w:tcMar>
              <w:top w:w="0" w:type="dxa"/>
              <w:left w:w="62" w:type="dxa"/>
              <w:bottom w:w="0" w:type="dxa"/>
              <w:right w:w="62" w:type="dxa"/>
            </w:tcMar>
          </w:tcPr>
          <w:p w:rsidR="00000000" w:rsidP="002C6ED1">
            <w:pPr>
              <w:pStyle w:val="BodyText"/>
              <w:rPr>
                <w:lang w:val="en-NZ"/>
              </w:rPr>
            </w:pPr>
            <w:r w:rsidRPr="002C6ED1">
              <w:t>Ensure recording occurs in a timely manner</w:t>
            </w:r>
          </w:p>
        </w:tc>
      </w:tr>
      <w:tr w:rsidTr="002C6E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6ED1">
            <w:pPr>
              <w:pStyle w:val="BodyText"/>
              <w:rPr>
                <w:lang w:val="en-NZ"/>
              </w:rPr>
            </w:pPr>
            <w:r w:rsidRPr="002C6ED1">
              <w:t>6.2</w:t>
            </w:r>
          </w:p>
        </w:tc>
        <w:tc>
          <w:tcPr>
            <w:tcW w:w="5610" w:type="dxa"/>
            <w:tcBorders>
              <w:top w:val="nil"/>
              <w:left w:val="nil"/>
              <w:bottom w:val="nil"/>
              <w:right w:val="nil"/>
            </w:tcBorders>
            <w:tcMar>
              <w:top w:w="0" w:type="dxa"/>
              <w:left w:w="62" w:type="dxa"/>
              <w:bottom w:w="0" w:type="dxa"/>
              <w:right w:w="62" w:type="dxa"/>
            </w:tcMar>
          </w:tcPr>
          <w:p w:rsidR="00000000" w:rsidP="002C6ED1">
            <w:pPr>
              <w:pStyle w:val="BodyText"/>
              <w:rPr>
                <w:lang w:val="en-NZ"/>
              </w:rPr>
            </w:pPr>
            <w:r w:rsidRPr="002C6ED1">
              <w:t>Record and analyse feedback from stakeholders/witnesses</w:t>
            </w:r>
          </w:p>
        </w:tc>
      </w:tr>
      <w:tr w:rsidTr="002C6E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6ED1">
            <w:pPr>
              <w:pStyle w:val="BodyText"/>
              <w:rPr>
                <w:lang w:val="en-NZ"/>
              </w:rPr>
            </w:pPr>
            <w:r w:rsidRPr="002C6ED1">
              <w:t>6.3</w:t>
            </w:r>
          </w:p>
        </w:tc>
        <w:tc>
          <w:tcPr>
            <w:tcW w:w="5610" w:type="dxa"/>
            <w:tcBorders>
              <w:top w:val="nil"/>
              <w:left w:val="nil"/>
              <w:bottom w:val="nil"/>
              <w:right w:val="nil"/>
            </w:tcBorders>
            <w:tcMar>
              <w:top w:w="0" w:type="dxa"/>
              <w:left w:w="62" w:type="dxa"/>
              <w:bottom w:w="0" w:type="dxa"/>
              <w:right w:w="62" w:type="dxa"/>
            </w:tcMar>
          </w:tcPr>
          <w:p w:rsidR="00000000" w:rsidP="002C6ED1">
            <w:pPr>
              <w:pStyle w:val="BodyText"/>
              <w:rPr>
                <w:lang w:val="en-NZ"/>
              </w:rPr>
            </w:pPr>
            <w:r w:rsidRPr="002C6ED1">
              <w:t>Identify and record root cause/cause tree of crisis</w:t>
            </w:r>
          </w:p>
        </w:tc>
      </w:tr>
      <w:tr w:rsidTr="002C6E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6ED1">
            <w:pPr>
              <w:pStyle w:val="BodyText"/>
              <w:rPr>
                <w:lang w:val="en-NZ"/>
              </w:rPr>
            </w:pPr>
            <w:r w:rsidRPr="002C6ED1">
              <w:t>6.4</w:t>
            </w:r>
          </w:p>
        </w:tc>
        <w:tc>
          <w:tcPr>
            <w:tcW w:w="5610" w:type="dxa"/>
            <w:tcBorders>
              <w:top w:val="nil"/>
              <w:left w:val="nil"/>
              <w:bottom w:val="nil"/>
              <w:right w:val="nil"/>
            </w:tcBorders>
            <w:tcMar>
              <w:top w:w="0" w:type="dxa"/>
              <w:left w:w="62" w:type="dxa"/>
              <w:bottom w:w="0" w:type="dxa"/>
              <w:right w:w="62" w:type="dxa"/>
            </w:tcMar>
          </w:tcPr>
          <w:p w:rsidR="00000000" w:rsidP="002C6ED1">
            <w:pPr>
              <w:pStyle w:val="BodyText"/>
              <w:rPr>
                <w:lang w:val="en-NZ"/>
              </w:rPr>
            </w:pPr>
            <w:r w:rsidRPr="002C6ED1">
              <w:t>Generate and distribute required reports and findings to appropriate personnel</w:t>
            </w:r>
          </w:p>
        </w:tc>
      </w:tr>
      <w:tr w:rsidTr="002C6ED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C6ED1">
            <w:pPr>
              <w:pStyle w:val="BodyText"/>
              <w:rPr>
                <w:lang w:val="en-NZ"/>
              </w:rPr>
            </w:pPr>
          </w:p>
        </w:tc>
      </w:tr>
      <w:tr w:rsidTr="002C6E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C6ED1" w:rsidP="002C6ED1">
            <w:pPr>
              <w:pStyle w:val="BodyText"/>
            </w:pPr>
            <w:r w:rsidRPr="002C6ED1">
              <w:t>7</w:t>
            </w:r>
          </w:p>
        </w:tc>
        <w:tc>
          <w:tcPr>
            <w:tcW w:w="1962" w:type="dxa"/>
            <w:vMerge w:val="restart"/>
            <w:tcBorders>
              <w:top w:val="nil"/>
              <w:left w:val="nil"/>
              <w:bottom w:val="nil"/>
              <w:right w:val="nil"/>
            </w:tcBorders>
            <w:tcMar>
              <w:top w:w="0" w:type="dxa"/>
              <w:left w:w="62" w:type="dxa"/>
              <w:bottom w:w="0" w:type="dxa"/>
              <w:right w:w="62" w:type="dxa"/>
            </w:tcMar>
          </w:tcPr>
          <w:p w:rsidR="00000000" w:rsidP="002C6ED1">
            <w:pPr>
              <w:pStyle w:val="BodyText"/>
              <w:rPr>
                <w:lang w:val="en-NZ"/>
              </w:rPr>
            </w:pPr>
            <w:r w:rsidRPr="002C6ED1">
              <w:rPr>
                <w:rStyle w:val="SpecialBold"/>
              </w:rPr>
              <w:t>Manage post crisis operations</w:t>
            </w:r>
          </w:p>
        </w:tc>
        <w:tc>
          <w:tcPr>
            <w:tcW w:w="770" w:type="dxa"/>
            <w:tcBorders>
              <w:top w:val="nil"/>
              <w:left w:val="nil"/>
              <w:bottom w:val="nil"/>
              <w:right w:val="nil"/>
            </w:tcBorders>
            <w:tcMar>
              <w:top w:w="0" w:type="dxa"/>
              <w:left w:w="62" w:type="dxa"/>
              <w:bottom w:w="0" w:type="dxa"/>
              <w:right w:w="62" w:type="dxa"/>
            </w:tcMar>
          </w:tcPr>
          <w:p w:rsidR="00000000" w:rsidP="002C6ED1">
            <w:pPr>
              <w:pStyle w:val="BodyText"/>
              <w:rPr>
                <w:lang w:val="en-NZ"/>
              </w:rPr>
            </w:pPr>
            <w:r w:rsidRPr="002C6ED1">
              <w:t>7.1</w:t>
            </w:r>
          </w:p>
        </w:tc>
        <w:tc>
          <w:tcPr>
            <w:tcW w:w="5610" w:type="dxa"/>
            <w:tcBorders>
              <w:top w:val="nil"/>
              <w:left w:val="nil"/>
              <w:bottom w:val="nil"/>
              <w:right w:val="nil"/>
            </w:tcBorders>
            <w:tcMar>
              <w:top w:w="0" w:type="dxa"/>
              <w:left w:w="62" w:type="dxa"/>
              <w:bottom w:w="0" w:type="dxa"/>
              <w:right w:w="62" w:type="dxa"/>
            </w:tcMar>
          </w:tcPr>
          <w:p w:rsidR="00000000" w:rsidP="002C6ED1">
            <w:pPr>
              <w:pStyle w:val="BodyText"/>
              <w:rPr>
                <w:lang w:val="en-NZ"/>
              </w:rPr>
            </w:pPr>
            <w:r w:rsidRPr="002C6ED1">
              <w:t>Account for and demobilise resources</w:t>
            </w:r>
          </w:p>
        </w:tc>
      </w:tr>
      <w:tr w:rsidTr="002C6E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6ED1">
            <w:pPr>
              <w:pStyle w:val="BodyText"/>
              <w:rPr>
                <w:lang w:val="en-NZ"/>
              </w:rPr>
            </w:pPr>
            <w:r w:rsidRPr="002C6ED1">
              <w:t>7.2</w:t>
            </w:r>
          </w:p>
        </w:tc>
        <w:tc>
          <w:tcPr>
            <w:tcW w:w="5610" w:type="dxa"/>
            <w:tcBorders>
              <w:top w:val="nil"/>
              <w:left w:val="nil"/>
              <w:bottom w:val="nil"/>
              <w:right w:val="nil"/>
            </w:tcBorders>
            <w:tcMar>
              <w:top w:w="0" w:type="dxa"/>
              <w:left w:w="62" w:type="dxa"/>
              <w:bottom w:w="0" w:type="dxa"/>
              <w:right w:w="62" w:type="dxa"/>
            </w:tcMar>
          </w:tcPr>
          <w:p w:rsidR="00000000" w:rsidP="002C6ED1">
            <w:pPr>
              <w:pStyle w:val="BodyText"/>
              <w:rPr>
                <w:lang w:val="en-NZ"/>
              </w:rPr>
            </w:pPr>
            <w:r w:rsidRPr="002C6ED1">
              <w:t>Initiate post-incident recovery</w:t>
            </w:r>
          </w:p>
        </w:tc>
      </w:tr>
      <w:tr w:rsidTr="002C6E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6ED1">
            <w:pPr>
              <w:pStyle w:val="BodyText"/>
              <w:rPr>
                <w:lang w:val="en-NZ"/>
              </w:rPr>
            </w:pPr>
            <w:r w:rsidRPr="002C6ED1">
              <w:t>7.3</w:t>
            </w:r>
          </w:p>
        </w:tc>
        <w:tc>
          <w:tcPr>
            <w:tcW w:w="5610" w:type="dxa"/>
            <w:tcBorders>
              <w:top w:val="nil"/>
              <w:left w:val="nil"/>
              <w:bottom w:val="nil"/>
              <w:right w:val="nil"/>
            </w:tcBorders>
            <w:tcMar>
              <w:top w:w="0" w:type="dxa"/>
              <w:left w:w="62" w:type="dxa"/>
              <w:bottom w:w="0" w:type="dxa"/>
              <w:right w:w="62" w:type="dxa"/>
            </w:tcMar>
          </w:tcPr>
          <w:p w:rsidR="00000000" w:rsidP="002C6ED1">
            <w:pPr>
              <w:pStyle w:val="BodyText"/>
              <w:rPr>
                <w:lang w:val="en-NZ"/>
              </w:rPr>
            </w:pPr>
            <w:r w:rsidRPr="002C6ED1">
              <w:t>Evaluate and document effectiveness of operations</w:t>
            </w:r>
          </w:p>
        </w:tc>
      </w:tr>
      <w:tr w:rsidTr="002C6E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6ED1">
            <w:pPr>
              <w:pStyle w:val="BodyText"/>
              <w:rPr>
                <w:lang w:val="en-NZ"/>
              </w:rPr>
            </w:pPr>
            <w:r w:rsidRPr="002C6ED1">
              <w:t>7.4</w:t>
            </w:r>
          </w:p>
        </w:tc>
        <w:tc>
          <w:tcPr>
            <w:tcW w:w="5610" w:type="dxa"/>
            <w:tcBorders>
              <w:top w:val="nil"/>
              <w:left w:val="nil"/>
              <w:bottom w:val="nil"/>
              <w:right w:val="nil"/>
            </w:tcBorders>
            <w:tcMar>
              <w:top w:w="0" w:type="dxa"/>
              <w:left w:w="62" w:type="dxa"/>
              <w:bottom w:w="0" w:type="dxa"/>
              <w:right w:w="62" w:type="dxa"/>
            </w:tcMar>
          </w:tcPr>
          <w:p w:rsidR="00000000" w:rsidP="002C6ED1">
            <w:pPr>
              <w:pStyle w:val="BodyText"/>
              <w:rPr>
                <w:lang w:val="en-NZ"/>
              </w:rPr>
            </w:pPr>
            <w:r w:rsidRPr="002C6ED1">
              <w:t>Debrief all relevant people</w:t>
            </w:r>
          </w:p>
        </w:tc>
      </w:tr>
      <w:tr w:rsidTr="002C6E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6ED1">
            <w:pPr>
              <w:pStyle w:val="BodyText"/>
              <w:rPr>
                <w:lang w:val="en-NZ"/>
              </w:rPr>
            </w:pPr>
            <w:r w:rsidRPr="002C6ED1">
              <w:t>7.5</w:t>
            </w:r>
          </w:p>
        </w:tc>
        <w:tc>
          <w:tcPr>
            <w:tcW w:w="5610" w:type="dxa"/>
            <w:tcBorders>
              <w:top w:val="nil"/>
              <w:left w:val="nil"/>
              <w:bottom w:val="nil"/>
              <w:right w:val="nil"/>
            </w:tcBorders>
            <w:tcMar>
              <w:top w:w="0" w:type="dxa"/>
              <w:left w:w="62" w:type="dxa"/>
              <w:bottom w:w="0" w:type="dxa"/>
              <w:right w:w="62" w:type="dxa"/>
            </w:tcMar>
          </w:tcPr>
          <w:p w:rsidR="00000000" w:rsidRPr="002C6ED1" w:rsidP="002C6ED1">
            <w:pPr>
              <w:pStyle w:val="BodyText"/>
            </w:pPr>
            <w:r w:rsidRPr="002C6ED1">
              <w:t>Recommend improvements to the crisis management process</w:t>
            </w:r>
          </w:p>
        </w:tc>
      </w:tr>
    </w:tbl>
    <w:p w:rsidR="00000000" w:rsidRPr="002C6ED1" w:rsidP="002C6ED1">
      <w:pPr>
        <w:pStyle w:val="BodyText"/>
      </w:pPr>
    </w:p>
    <w:p w:rsidR="00000000" w:rsidRPr="002C6ED1" w:rsidP="002C6ED1">
      <w:pPr>
        <w:pStyle w:val="AllowPageBreak"/>
      </w:pPr>
    </w:p>
    <w:p w:rsidR="00000000" w:rsidRPr="002C6ED1" w:rsidP="002C6ED1">
      <w:pPr>
        <w:pStyle w:val="Heading1"/>
      </w:pPr>
      <w:bookmarkStart w:id="7" w:name="O_909041"/>
      <w:bookmarkEnd w:id="7"/>
      <w:r w:rsidRPr="002C6ED1">
        <w:t>Foundation Skills</w:t>
      </w:r>
    </w:p>
    <w:p w:rsidR="00000000" w:rsidRPr="002C6ED1" w:rsidP="00424618">
      <w:pPr>
        <w:pStyle w:val="BodyText"/>
      </w:pPr>
      <w:r w:rsidRPr="002C6ED1">
        <w:t>This section describes those language, literacy, numeracy and employment skills that are essential to performance.</w:t>
      </w:r>
    </w:p>
    <w:p w:rsidR="00000000" w:rsidRPr="002C6ED1" w:rsidP="00424618">
      <w:pPr>
        <w:pStyle w:val="BodyText"/>
      </w:pPr>
      <w:r w:rsidRPr="002C6ED1">
        <w:t>Foundation skills essential to performance are explicit in the performance criteria of this unit of competency.</w:t>
      </w:r>
    </w:p>
    <w:p w:rsidR="00000000" w:rsidRPr="002C6ED1" w:rsidP="002C6ED1">
      <w:pPr>
        <w:pStyle w:val="Heading1"/>
      </w:pPr>
      <w:bookmarkStart w:id="8" w:name="O_909040"/>
      <w:bookmarkEnd w:id="8"/>
      <w:r w:rsidRPr="002C6ED1">
        <w:t>Range of Co</w:t>
      </w:r>
      <w:r w:rsidRPr="002C6ED1">
        <w:t>nditions</w:t>
      </w:r>
    </w:p>
    <w:tbl>
      <w:tblPr>
        <w:tblW w:w="0" w:type="auto"/>
        <w:tblCellMar>
          <w:left w:w="62" w:type="dxa"/>
          <w:right w:w="62" w:type="dxa"/>
        </w:tblCellMar>
        <w:tblLook w:val="0000"/>
      </w:tblPr>
      <w:tblGrid>
        <w:gridCol w:w="2163"/>
        <w:gridCol w:w="7033"/>
      </w:tblGrid>
      <w:tr w:rsidTr="0042461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C6ED1">
            <w:pPr>
              <w:pStyle w:val="BodyText"/>
              <w:rPr>
                <w:lang w:val="en-NZ"/>
              </w:rPr>
            </w:pPr>
            <w:r w:rsidRPr="002C6ED1">
              <w:t>This field allows for different work environments and conditions that may affect performance. Essential operating conditions that may be present (depending on the work situation, needs of the candidate, accessibility of the item, and local industr</w:t>
            </w:r>
            <w:r w:rsidRPr="002C6ED1">
              <w:t>y and regional contexts) are included.</w:t>
            </w:r>
          </w:p>
        </w:tc>
      </w:tr>
      <w:tr w:rsidTr="004246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C6ED1" w:rsidP="002C6ED1">
            <w:pPr>
              <w:pStyle w:val="BodyText"/>
            </w:pPr>
            <w:r w:rsidRPr="002C6ED1">
              <w:rPr>
                <w:rStyle w:val="SpecialBold"/>
              </w:rPr>
              <w:t>Regulatory framework</w:t>
            </w:r>
            <w:r w:rsidRPr="002C6ED1">
              <w:t xml:space="preserve">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2C6ED1" w:rsidP="002C6ED1">
            <w:pPr>
              <w:pStyle w:val="BodyText"/>
            </w:pPr>
            <w:r w:rsidRPr="002C6ED1">
              <w:t xml:space="preserve">The latest version of all legislation, regulations, industry codes of practice and Australian/international standards, or the version specified by the local </w:t>
            </w:r>
            <w:r w:rsidRPr="002C6ED1">
              <w:t>regulatory authority, must be used, and include one or more of the following:</w:t>
            </w:r>
          </w:p>
          <w:p w:rsidR="00000000" w:rsidRPr="002C6ED1" w:rsidP="002C6ED1">
            <w:pPr>
              <w:pStyle w:val="ListBullet"/>
            </w:pPr>
            <w:r w:rsidRPr="002C6ED1">
              <w:t>legislative requirements, including work health and safety (WHS)</w:t>
            </w:r>
          </w:p>
          <w:p w:rsidR="00000000" w:rsidRPr="002C6ED1" w:rsidP="002C6ED1">
            <w:pPr>
              <w:pStyle w:val="ListBullet"/>
            </w:pPr>
            <w:r w:rsidRPr="002C6ED1">
              <w:t>industry codes of practice and guidelines</w:t>
            </w:r>
          </w:p>
          <w:p w:rsidR="00000000" w:rsidRPr="002C6ED1" w:rsidP="002C6ED1">
            <w:pPr>
              <w:pStyle w:val="ListBullet"/>
            </w:pPr>
            <w:r w:rsidRPr="002C6ED1">
              <w:t xml:space="preserve">environmental regulations and guidelines </w:t>
            </w:r>
          </w:p>
          <w:p w:rsidR="00000000" w:rsidRPr="002C6ED1" w:rsidP="002C6ED1">
            <w:pPr>
              <w:pStyle w:val="ListBullet"/>
            </w:pPr>
            <w:r w:rsidRPr="002C6ED1">
              <w:t>Australian and other standar</w:t>
            </w:r>
            <w:r w:rsidRPr="002C6ED1">
              <w:t>ds</w:t>
            </w:r>
          </w:p>
          <w:p w:rsidR="00000000" w:rsidRPr="002C6ED1" w:rsidP="002C6ED1">
            <w:pPr>
              <w:pStyle w:val="ListBullet"/>
            </w:pPr>
            <w:r w:rsidRPr="002C6ED1">
              <w:t>licence and certification requirements</w:t>
            </w:r>
          </w:p>
          <w:p w:rsidR="00000000" w:rsidRPr="002C6ED1" w:rsidP="002C6ED1">
            <w:pPr>
              <w:pStyle w:val="BodyText"/>
            </w:pPr>
          </w:p>
          <w:p w:rsidR="00000000" w:rsidRPr="002C6ED1" w:rsidP="002C6ED1">
            <w:pPr>
              <w:pStyle w:val="BodyText"/>
            </w:pPr>
            <w:r w:rsidRPr="002C6ED1">
              <w:t>All operations to which this unit applies are subject to stringent health, safety and environment (HSE) requirements, which may be imposed through state/territory or federal legislation, and these must not be comp</w:t>
            </w:r>
            <w:r w:rsidRPr="002C6ED1">
              <w:t>romised at any time. Where there is an apparent conflict between performance criteria and HSE requirements, the HSE requirements take precedence.</w:t>
            </w:r>
          </w:p>
          <w:p w:rsidR="00000000" w:rsidRPr="002C6ED1" w:rsidP="002C6ED1">
            <w:pPr>
              <w:pStyle w:val="BodyText"/>
            </w:pPr>
          </w:p>
          <w:p w:rsidR="00000000" w:rsidRPr="002C6ED1" w:rsidP="002C6ED1">
            <w:pPr>
              <w:pStyle w:val="BodyText"/>
            </w:pPr>
            <w:r w:rsidRPr="002C6ED1">
              <w:t>Duty of care responsibilities under general work health and safety (WHS) Acts and regulations and state/terri</w:t>
            </w:r>
            <w:r w:rsidRPr="002C6ED1">
              <w:t>tory and national standards applying to hazardous substances, dangerous goods and major hazards must be met.</w:t>
            </w:r>
          </w:p>
          <w:p w:rsidR="00000000" w:rsidP="002C6ED1">
            <w:pPr>
              <w:pStyle w:val="BodyText"/>
              <w:rPr>
                <w:lang w:val="en-NZ"/>
              </w:rPr>
            </w:pPr>
          </w:p>
        </w:tc>
      </w:tr>
      <w:tr w:rsidTr="004246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6ED1">
            <w:pPr>
              <w:pStyle w:val="BodyText"/>
              <w:rPr>
                <w:lang w:val="en-NZ"/>
              </w:rPr>
            </w:pPr>
            <w:r w:rsidRPr="002C6ED1">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2C6ED1" w:rsidP="002C6ED1">
            <w:pPr>
              <w:pStyle w:val="BodyText"/>
            </w:pPr>
            <w:r w:rsidRPr="002C6ED1">
              <w:t>All operations must be performed in accordance with relevant procedures.</w:t>
            </w:r>
          </w:p>
          <w:p w:rsidR="00000000" w:rsidRPr="002C6ED1" w:rsidP="002C6ED1">
            <w:pPr>
              <w:pStyle w:val="BodyText"/>
            </w:pPr>
          </w:p>
          <w:p w:rsidR="00000000" w:rsidRPr="002C6ED1" w:rsidP="002C6ED1">
            <w:pPr>
              <w:pStyle w:val="BodyText"/>
            </w:pPr>
            <w:r w:rsidRPr="002C6ED1">
              <w:t>Procedures are written, verbal, visual, computer-based or in some other form, and include one or more of the following:</w:t>
            </w:r>
          </w:p>
          <w:p w:rsidR="00000000" w:rsidRPr="002C6ED1" w:rsidP="002C6ED1">
            <w:pPr>
              <w:pStyle w:val="ListBullet"/>
            </w:pPr>
            <w:r w:rsidRPr="002C6ED1">
              <w:t>emergency procedures</w:t>
            </w:r>
          </w:p>
          <w:p w:rsidR="00000000" w:rsidRPr="002C6ED1" w:rsidP="002C6ED1">
            <w:pPr>
              <w:pStyle w:val="ListBullet"/>
            </w:pPr>
            <w:r w:rsidRPr="002C6ED1">
              <w:t>work instructions</w:t>
            </w:r>
          </w:p>
          <w:p w:rsidR="00000000" w:rsidRPr="002C6ED1" w:rsidP="002C6ED1">
            <w:pPr>
              <w:pStyle w:val="ListBullet"/>
            </w:pPr>
            <w:r w:rsidRPr="002C6ED1">
              <w:t>standard operating procedures (SOPs)</w:t>
            </w:r>
          </w:p>
          <w:p w:rsidR="00000000" w:rsidRPr="002C6ED1" w:rsidP="002C6ED1">
            <w:pPr>
              <w:pStyle w:val="ListBullet"/>
            </w:pPr>
            <w:r w:rsidRPr="002C6ED1">
              <w:t>safe work method statements (SWMS)</w:t>
            </w:r>
          </w:p>
          <w:p w:rsidR="00000000" w:rsidRPr="002C6ED1" w:rsidP="002C6ED1">
            <w:pPr>
              <w:pStyle w:val="ListBullet"/>
            </w:pPr>
            <w:r w:rsidRPr="002C6ED1">
              <w:t>formulas/recipes</w:t>
            </w:r>
          </w:p>
          <w:p w:rsidR="00000000" w:rsidRPr="002C6ED1" w:rsidP="002C6ED1">
            <w:pPr>
              <w:pStyle w:val="ListBullet"/>
            </w:pPr>
            <w:r w:rsidRPr="002C6ED1">
              <w:t>batch s</w:t>
            </w:r>
            <w:r w:rsidRPr="002C6ED1">
              <w:t>heets</w:t>
            </w:r>
          </w:p>
          <w:p w:rsidR="00000000" w:rsidRPr="002C6ED1" w:rsidP="002C6ED1">
            <w:pPr>
              <w:pStyle w:val="ListBullet"/>
            </w:pPr>
            <w:r w:rsidRPr="002C6ED1">
              <w:t>temporary instructions</w:t>
            </w:r>
          </w:p>
          <w:p w:rsidR="00000000" w:rsidRPr="002C6ED1" w:rsidP="002C6ED1">
            <w:pPr>
              <w:pStyle w:val="ListBullet"/>
            </w:pPr>
            <w:r w:rsidRPr="002C6ED1">
              <w:t>any similar instructions provided for the smooth running of the plant</w:t>
            </w:r>
          </w:p>
          <w:p w:rsidR="00000000" w:rsidP="002C6ED1">
            <w:pPr>
              <w:pStyle w:val="BodyText"/>
              <w:rPr>
                <w:lang w:val="en-NZ"/>
              </w:rPr>
            </w:pPr>
          </w:p>
        </w:tc>
      </w:tr>
      <w:tr w:rsidTr="004246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6ED1">
            <w:pPr>
              <w:pStyle w:val="BodyText"/>
              <w:rPr>
                <w:lang w:val="en-NZ"/>
              </w:rPr>
            </w:pPr>
            <w:r w:rsidRPr="002C6ED1">
              <w:rPr>
                <w:rStyle w:val="SpecialBold"/>
              </w:rPr>
              <w:t>Incident</w:t>
            </w:r>
          </w:p>
        </w:tc>
        <w:tc>
          <w:tcPr>
            <w:tcW w:w="0" w:type="auto"/>
            <w:tcBorders>
              <w:top w:val="nil"/>
              <w:left w:val="nil"/>
              <w:bottom w:val="nil"/>
              <w:right w:val="nil"/>
            </w:tcBorders>
            <w:tcMar>
              <w:top w:w="0" w:type="dxa"/>
              <w:left w:w="62" w:type="dxa"/>
              <w:bottom w:w="0" w:type="dxa"/>
              <w:right w:w="62" w:type="dxa"/>
            </w:tcMar>
          </w:tcPr>
          <w:p w:rsidR="00000000" w:rsidRPr="002C6ED1" w:rsidP="002C6ED1">
            <w:pPr>
              <w:pStyle w:val="BodyText"/>
            </w:pPr>
            <w:r w:rsidRPr="002C6ED1">
              <w:t xml:space="preserve">An incident is an unintended event, or an unintended consequence of an intended event, including one or more of the following: </w:t>
            </w:r>
          </w:p>
          <w:p w:rsidR="00000000" w:rsidRPr="002C6ED1" w:rsidP="002C6ED1">
            <w:pPr>
              <w:pStyle w:val="ListBullet"/>
            </w:pPr>
            <w:r w:rsidRPr="002C6ED1">
              <w:t>fire and explosion</w:t>
            </w:r>
          </w:p>
          <w:p w:rsidR="00000000" w:rsidRPr="002C6ED1" w:rsidP="002C6ED1">
            <w:pPr>
              <w:pStyle w:val="ListBullet"/>
            </w:pPr>
            <w:r w:rsidRPr="002C6ED1">
              <w:t>loss of containment</w:t>
            </w:r>
          </w:p>
          <w:p w:rsidR="00000000" w:rsidRPr="002C6ED1" w:rsidP="002C6ED1">
            <w:pPr>
              <w:pStyle w:val="ListBullet"/>
            </w:pPr>
            <w:r w:rsidRPr="002C6ED1">
              <w:t>excursions above/below acceptable limits for emissions or plant conditions</w:t>
            </w:r>
          </w:p>
          <w:p w:rsidR="00000000" w:rsidRPr="002C6ED1" w:rsidP="002C6ED1">
            <w:pPr>
              <w:pStyle w:val="ListBullet"/>
            </w:pPr>
            <w:r w:rsidRPr="002C6ED1">
              <w:t>excursions above occupational hygiene or biological exposure limits</w:t>
            </w:r>
          </w:p>
          <w:p w:rsidR="00000000" w:rsidRPr="002C6ED1" w:rsidP="002C6ED1">
            <w:pPr>
              <w:pStyle w:val="ListBullet"/>
            </w:pPr>
            <w:r w:rsidRPr="002C6ED1">
              <w:t>non-compliance with regulatory requirements</w:t>
            </w:r>
          </w:p>
          <w:p w:rsidR="00000000" w:rsidRPr="002C6ED1" w:rsidP="002C6ED1">
            <w:pPr>
              <w:pStyle w:val="ListBullet"/>
            </w:pPr>
            <w:r w:rsidRPr="002C6ED1">
              <w:t>security breaches</w:t>
            </w:r>
          </w:p>
          <w:p w:rsidR="00000000" w:rsidRPr="002C6ED1" w:rsidP="002C6ED1">
            <w:pPr>
              <w:pStyle w:val="ListBullet"/>
            </w:pPr>
            <w:r w:rsidRPr="002C6ED1">
              <w:t>failure to f</w:t>
            </w:r>
            <w:r w:rsidRPr="002C6ED1">
              <w:t>ollow procedures</w:t>
            </w:r>
          </w:p>
          <w:p w:rsidR="00000000" w:rsidRPr="002C6ED1" w:rsidP="002C6ED1">
            <w:pPr>
              <w:pStyle w:val="ListBullet"/>
            </w:pPr>
            <w:r w:rsidRPr="002C6ED1">
              <w:t>complaints</w:t>
            </w:r>
          </w:p>
          <w:p w:rsidR="00000000" w:rsidRPr="002C6ED1" w:rsidP="002C6ED1">
            <w:pPr>
              <w:pStyle w:val="ListBullet"/>
            </w:pPr>
            <w:r w:rsidRPr="002C6ED1">
              <w:t>vehicle incidents</w:t>
            </w:r>
          </w:p>
          <w:p w:rsidR="00000000" w:rsidRPr="002C6ED1" w:rsidP="002C6ED1">
            <w:pPr>
              <w:pStyle w:val="ListBullet"/>
            </w:pPr>
            <w:r w:rsidRPr="002C6ED1">
              <w:t>on/off-site incidents</w:t>
            </w:r>
          </w:p>
          <w:p w:rsidR="00000000" w:rsidP="002C6ED1">
            <w:pPr>
              <w:pStyle w:val="BodyText"/>
              <w:rPr>
                <w:lang w:val="en-NZ"/>
              </w:rPr>
            </w:pPr>
          </w:p>
        </w:tc>
      </w:tr>
      <w:tr w:rsidTr="004246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6ED1">
            <w:pPr>
              <w:pStyle w:val="BodyText"/>
              <w:rPr>
                <w:lang w:val="en-NZ"/>
              </w:rPr>
            </w:pPr>
            <w:r w:rsidRPr="002C6ED1">
              <w:rPr>
                <w:rStyle w:val="SpecialBold"/>
              </w:rPr>
              <w:t>Incident response</w:t>
            </w:r>
          </w:p>
        </w:tc>
        <w:tc>
          <w:tcPr>
            <w:tcW w:w="0" w:type="auto"/>
            <w:tcBorders>
              <w:top w:val="nil"/>
              <w:left w:val="nil"/>
              <w:bottom w:val="nil"/>
              <w:right w:val="nil"/>
            </w:tcBorders>
            <w:tcMar>
              <w:top w:w="0" w:type="dxa"/>
              <w:left w:w="62" w:type="dxa"/>
              <w:bottom w:w="0" w:type="dxa"/>
              <w:right w:w="62" w:type="dxa"/>
            </w:tcMar>
          </w:tcPr>
          <w:p w:rsidR="00000000" w:rsidRPr="002C6ED1" w:rsidP="002C6ED1">
            <w:pPr>
              <w:pStyle w:val="BodyText"/>
            </w:pPr>
            <w:r w:rsidRPr="002C6ED1">
              <w:t>Incident response includes one or more of the following:</w:t>
            </w:r>
          </w:p>
          <w:p w:rsidR="00000000" w:rsidRPr="002C6ED1" w:rsidP="002C6ED1">
            <w:pPr>
              <w:pStyle w:val="ListBullet"/>
            </w:pPr>
            <w:r w:rsidRPr="002C6ED1">
              <w:t>deployment of site incident response personnel</w:t>
            </w:r>
          </w:p>
          <w:p w:rsidR="00000000" w:rsidRPr="002C6ED1" w:rsidP="002C6ED1">
            <w:pPr>
              <w:pStyle w:val="ListBullet"/>
            </w:pPr>
            <w:r w:rsidRPr="002C6ED1">
              <w:t>containing/controlling the incident at source and/or its spread</w:t>
            </w:r>
          </w:p>
          <w:p w:rsidR="00000000" w:rsidRPr="002C6ED1" w:rsidP="002C6ED1">
            <w:pPr>
              <w:pStyle w:val="ListBullet"/>
            </w:pPr>
            <w:r w:rsidRPr="002C6ED1">
              <w:t>search and rescue operations</w:t>
            </w:r>
          </w:p>
          <w:p w:rsidR="00000000" w:rsidRPr="002C6ED1" w:rsidP="002C6ED1">
            <w:pPr>
              <w:pStyle w:val="ListBullet"/>
            </w:pPr>
            <w:r w:rsidRPr="002C6ED1">
              <w:t>engagement of external emergency services (such as fire, ambulance, rescue and military)</w:t>
            </w:r>
          </w:p>
          <w:p w:rsidR="00000000" w:rsidRPr="002C6ED1" w:rsidP="002C6ED1">
            <w:pPr>
              <w:pStyle w:val="ListBullet"/>
            </w:pPr>
            <w:r w:rsidRPr="002C6ED1">
              <w:t xml:space="preserve">liaison with other agencies (such as environmental, clean-up and specialised troubleshooters) </w:t>
            </w:r>
          </w:p>
          <w:p w:rsidR="00000000" w:rsidRPr="002C6ED1" w:rsidP="002C6ED1">
            <w:pPr>
              <w:pStyle w:val="ListBullet"/>
            </w:pPr>
            <w:r w:rsidRPr="002C6ED1">
              <w:t>evacuation</w:t>
            </w:r>
          </w:p>
          <w:p w:rsidR="00000000" w:rsidRPr="002C6ED1" w:rsidP="002C6ED1">
            <w:pPr>
              <w:pStyle w:val="ListBullet"/>
            </w:pPr>
            <w:r w:rsidRPr="002C6ED1">
              <w:t>hazard control</w:t>
            </w:r>
          </w:p>
          <w:p w:rsidR="00000000" w:rsidRPr="002C6ED1" w:rsidP="002C6ED1">
            <w:pPr>
              <w:pStyle w:val="BodyText"/>
            </w:pPr>
          </w:p>
          <w:p w:rsidR="00000000" w:rsidRPr="002C6ED1" w:rsidP="002C6ED1">
            <w:pPr>
              <w:pStyle w:val="BodyText"/>
            </w:pPr>
            <w:r w:rsidRPr="002C6ED1">
              <w:t>Incident respon</w:t>
            </w:r>
            <w:r w:rsidRPr="002C6ED1">
              <w:t xml:space="preserve">se actions must: </w:t>
            </w:r>
          </w:p>
          <w:p w:rsidR="00000000" w:rsidRPr="002C6ED1" w:rsidP="002C6ED1">
            <w:pPr>
              <w:pStyle w:val="ListBullet"/>
            </w:pPr>
            <w:r w:rsidRPr="002C6ED1">
              <w:t>be in accordance with and relevant organisation procedures</w:t>
            </w:r>
          </w:p>
          <w:p w:rsidR="00000000" w:rsidRPr="002C6ED1" w:rsidP="002C6ED1">
            <w:pPr>
              <w:pStyle w:val="ListBullet"/>
            </w:pPr>
            <w:r w:rsidRPr="002C6ED1">
              <w:t>use appropriate response equipment, where required</w:t>
            </w:r>
          </w:p>
          <w:p w:rsidR="00000000" w:rsidRPr="002C6ED1" w:rsidP="002C6ED1">
            <w:pPr>
              <w:pStyle w:val="ListBullet"/>
            </w:pPr>
            <w:r w:rsidRPr="002C6ED1">
              <w:t xml:space="preserve">prioritise the safety and/or successful recovery of personnel and others affected by the incident response </w:t>
            </w:r>
          </w:p>
          <w:p w:rsidR="00000000" w:rsidRPr="002C6ED1" w:rsidP="002C6ED1">
            <w:pPr>
              <w:pStyle w:val="ListBullet"/>
            </w:pPr>
            <w:r w:rsidRPr="002C6ED1">
              <w:rPr>
                <w:rStyle w:val="SpecialBold"/>
              </w:rPr>
              <w:t>not</w:t>
            </w:r>
            <w:r w:rsidRPr="002C6ED1">
              <w:t xml:space="preserve"> inhibit effectiveness of the incident response or further contribute to the incident</w:t>
            </w:r>
          </w:p>
          <w:p w:rsidR="00000000" w:rsidP="002C6ED1">
            <w:pPr>
              <w:pStyle w:val="BodyText"/>
              <w:rPr>
                <w:lang w:val="en-NZ"/>
              </w:rPr>
            </w:pPr>
          </w:p>
        </w:tc>
      </w:tr>
      <w:tr w:rsidTr="004246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6ED1">
            <w:pPr>
              <w:pStyle w:val="BodyText"/>
              <w:rPr>
                <w:lang w:val="en-NZ"/>
              </w:rPr>
            </w:pPr>
            <w:r w:rsidRPr="002C6ED1">
              <w:rPr>
                <w:rStyle w:val="SpecialBold"/>
              </w:rPr>
              <w:t>Communication systems</w:t>
            </w:r>
          </w:p>
        </w:tc>
        <w:tc>
          <w:tcPr>
            <w:tcW w:w="0" w:type="auto"/>
            <w:tcBorders>
              <w:top w:val="nil"/>
              <w:left w:val="nil"/>
              <w:bottom w:val="nil"/>
              <w:right w:val="nil"/>
            </w:tcBorders>
            <w:tcMar>
              <w:top w:w="0" w:type="dxa"/>
              <w:left w:w="62" w:type="dxa"/>
              <w:bottom w:w="0" w:type="dxa"/>
              <w:right w:w="62" w:type="dxa"/>
            </w:tcMar>
          </w:tcPr>
          <w:p w:rsidR="00000000" w:rsidRPr="002C6ED1" w:rsidP="002C6ED1">
            <w:pPr>
              <w:pStyle w:val="BodyText"/>
            </w:pPr>
            <w:r w:rsidRPr="002C6ED1">
              <w:t>Communication systems include one or more of the following:</w:t>
            </w:r>
          </w:p>
          <w:p w:rsidR="00000000" w:rsidRPr="002C6ED1" w:rsidP="002C6ED1">
            <w:pPr>
              <w:pStyle w:val="ListBullet"/>
            </w:pPr>
            <w:r w:rsidRPr="002C6ED1">
              <w:t>mobile phones</w:t>
            </w:r>
          </w:p>
          <w:p w:rsidR="00000000" w:rsidRPr="002C6ED1" w:rsidP="002C6ED1">
            <w:pPr>
              <w:pStyle w:val="ListBullet"/>
            </w:pPr>
            <w:r w:rsidRPr="002C6ED1">
              <w:t>satellite phones</w:t>
            </w:r>
          </w:p>
          <w:p w:rsidR="00000000" w:rsidRPr="002C6ED1" w:rsidP="002C6ED1">
            <w:pPr>
              <w:pStyle w:val="ListBullet"/>
            </w:pPr>
            <w:r w:rsidRPr="002C6ED1">
              <w:t>HF/VHF radio</w:t>
            </w:r>
          </w:p>
          <w:p w:rsidR="00000000" w:rsidRPr="002C6ED1" w:rsidP="002C6ED1">
            <w:pPr>
              <w:pStyle w:val="ListBullet"/>
            </w:pPr>
            <w:r w:rsidRPr="002C6ED1">
              <w:t>flags</w:t>
            </w:r>
          </w:p>
          <w:p w:rsidR="00000000" w:rsidRPr="002C6ED1" w:rsidP="002C6ED1">
            <w:pPr>
              <w:pStyle w:val="ListBullet"/>
            </w:pPr>
            <w:r w:rsidRPr="002C6ED1">
              <w:t>flares</w:t>
            </w:r>
          </w:p>
          <w:p w:rsidR="00000000" w:rsidRPr="002C6ED1" w:rsidP="002C6ED1">
            <w:pPr>
              <w:pStyle w:val="ListBullet"/>
            </w:pPr>
            <w:r w:rsidRPr="002C6ED1">
              <w:t>operating logs</w:t>
            </w:r>
          </w:p>
          <w:p w:rsidR="00000000" w:rsidRPr="002C6ED1" w:rsidP="002C6ED1">
            <w:pPr>
              <w:pStyle w:val="ListBullet"/>
            </w:pPr>
            <w:r w:rsidRPr="002C6ED1">
              <w:t>intercoms</w:t>
            </w:r>
          </w:p>
          <w:p w:rsidR="00000000" w:rsidRPr="002C6ED1" w:rsidP="002C6ED1">
            <w:pPr>
              <w:pStyle w:val="ListBullet"/>
            </w:pPr>
            <w:r w:rsidRPr="002C6ED1">
              <w:t>pag</w:t>
            </w:r>
            <w:r w:rsidRPr="002C6ED1">
              <w:t>er</w:t>
            </w:r>
          </w:p>
          <w:p w:rsidR="00000000" w:rsidRPr="002C6ED1" w:rsidP="002C6ED1">
            <w:pPr>
              <w:pStyle w:val="ListBullet"/>
            </w:pPr>
            <w:r w:rsidRPr="002C6ED1">
              <w:t>two-way radio</w:t>
            </w:r>
          </w:p>
          <w:p w:rsidR="00000000" w:rsidRPr="002C6ED1" w:rsidP="002C6ED1">
            <w:pPr>
              <w:pStyle w:val="ListBullet"/>
            </w:pPr>
            <w:r w:rsidRPr="002C6ED1">
              <w:t>email</w:t>
            </w:r>
          </w:p>
          <w:p w:rsidR="00000000" w:rsidRPr="002C6ED1" w:rsidP="002C6ED1">
            <w:pPr>
              <w:pStyle w:val="ListBullet"/>
            </w:pPr>
            <w:r w:rsidRPr="002C6ED1">
              <w:t>electronic equipment</w:t>
            </w:r>
          </w:p>
          <w:p w:rsidR="00000000" w:rsidRPr="002C6ED1" w:rsidP="002C6ED1">
            <w:pPr>
              <w:pStyle w:val="ListBullet"/>
            </w:pPr>
            <w:r w:rsidRPr="002C6ED1">
              <w:t>other communication methods/equipment defined in organisation procedures</w:t>
            </w:r>
          </w:p>
          <w:p w:rsidR="00000000" w:rsidP="002C6ED1">
            <w:pPr>
              <w:pStyle w:val="BodyText"/>
              <w:rPr>
                <w:lang w:val="en-NZ"/>
              </w:rPr>
            </w:pPr>
          </w:p>
        </w:tc>
      </w:tr>
      <w:tr w:rsidTr="004246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6ED1">
            <w:pPr>
              <w:pStyle w:val="BodyText"/>
              <w:rPr>
                <w:lang w:val="en-NZ"/>
              </w:rPr>
            </w:pPr>
            <w:r w:rsidRPr="002C6ED1">
              <w:rPr>
                <w:rStyle w:val="SpecialBold"/>
              </w:rPr>
              <w:t>Assessment of crisis</w:t>
            </w:r>
          </w:p>
        </w:tc>
        <w:tc>
          <w:tcPr>
            <w:tcW w:w="0" w:type="auto"/>
            <w:tcBorders>
              <w:top w:val="nil"/>
              <w:left w:val="nil"/>
              <w:bottom w:val="nil"/>
              <w:right w:val="nil"/>
            </w:tcBorders>
            <w:tcMar>
              <w:top w:w="0" w:type="dxa"/>
              <w:left w:w="62" w:type="dxa"/>
              <w:bottom w:w="0" w:type="dxa"/>
              <w:right w:w="62" w:type="dxa"/>
            </w:tcMar>
          </w:tcPr>
          <w:p w:rsidR="00000000" w:rsidRPr="002C6ED1" w:rsidP="002C6ED1">
            <w:pPr>
              <w:pStyle w:val="BodyText"/>
            </w:pPr>
            <w:r w:rsidRPr="002C6ED1">
              <w:t>Assessment of a crisis includes consideration of:</w:t>
            </w:r>
          </w:p>
          <w:p w:rsidR="00000000" w:rsidRPr="002C6ED1" w:rsidP="002C6ED1">
            <w:pPr>
              <w:pStyle w:val="ListBullet"/>
            </w:pPr>
            <w:r w:rsidRPr="002C6ED1">
              <w:t xml:space="preserve">type of incident </w:t>
            </w:r>
          </w:p>
          <w:p w:rsidR="00000000" w:rsidRPr="002C6ED1" w:rsidP="002C6ED1">
            <w:pPr>
              <w:pStyle w:val="ListBullet"/>
            </w:pPr>
            <w:r w:rsidRPr="002C6ED1">
              <w:t xml:space="preserve">risk to life, property and environment </w:t>
            </w:r>
          </w:p>
          <w:p w:rsidR="00000000" w:rsidRPr="002C6ED1" w:rsidP="002C6ED1">
            <w:pPr>
              <w:pStyle w:val="ListBullet"/>
            </w:pPr>
            <w:r w:rsidRPr="002C6ED1">
              <w:t xml:space="preserve">hazards </w:t>
            </w:r>
          </w:p>
          <w:p w:rsidR="00000000" w:rsidRPr="002C6ED1" w:rsidP="002C6ED1">
            <w:pPr>
              <w:pStyle w:val="ListBullet"/>
            </w:pPr>
            <w:r w:rsidRPr="002C6ED1">
              <w:t>capability of assigned personnel</w:t>
            </w:r>
          </w:p>
          <w:p w:rsidR="00000000" w:rsidRPr="002C6ED1" w:rsidP="002C6ED1">
            <w:pPr>
              <w:pStyle w:val="ListBullet"/>
            </w:pPr>
            <w:r w:rsidRPr="002C6ED1">
              <w:t xml:space="preserve">adequacy of allocated equipment </w:t>
            </w:r>
          </w:p>
          <w:p w:rsidR="00000000" w:rsidRPr="002C6ED1" w:rsidP="002C6ED1">
            <w:pPr>
              <w:pStyle w:val="ListBullet"/>
            </w:pPr>
            <w:r w:rsidRPr="002C6ED1">
              <w:t xml:space="preserve">information gathered from existing plans/databases </w:t>
            </w:r>
          </w:p>
          <w:p w:rsidR="00000000" w:rsidRPr="002C6ED1" w:rsidP="002C6ED1">
            <w:pPr>
              <w:pStyle w:val="ListBullet"/>
            </w:pPr>
            <w:r w:rsidRPr="002C6ED1">
              <w:t>forecasts</w:t>
            </w:r>
          </w:p>
          <w:p w:rsidR="00000000" w:rsidRPr="002C6ED1" w:rsidP="002C6ED1">
            <w:pPr>
              <w:pStyle w:val="ListBullet"/>
            </w:pPr>
            <w:r w:rsidRPr="002C6ED1">
              <w:t>meteorological profiles</w:t>
            </w:r>
          </w:p>
          <w:p w:rsidR="00000000" w:rsidP="002C6ED1">
            <w:pPr>
              <w:pStyle w:val="BodyText"/>
              <w:rPr>
                <w:lang w:val="en-NZ"/>
              </w:rPr>
            </w:pPr>
          </w:p>
        </w:tc>
      </w:tr>
      <w:tr w:rsidTr="004246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6ED1">
            <w:pPr>
              <w:pStyle w:val="BodyText"/>
              <w:rPr>
                <w:lang w:val="en-NZ"/>
              </w:rPr>
            </w:pPr>
            <w:r w:rsidRPr="002C6ED1">
              <w:rPr>
                <w:rStyle w:val="SpecialBold"/>
              </w:rPr>
              <w:t>Constraints</w:t>
            </w:r>
          </w:p>
        </w:tc>
        <w:tc>
          <w:tcPr>
            <w:tcW w:w="0" w:type="auto"/>
            <w:tcBorders>
              <w:top w:val="nil"/>
              <w:left w:val="nil"/>
              <w:bottom w:val="nil"/>
              <w:right w:val="nil"/>
            </w:tcBorders>
            <w:tcMar>
              <w:top w:w="0" w:type="dxa"/>
              <w:left w:w="62" w:type="dxa"/>
              <w:bottom w:w="0" w:type="dxa"/>
              <w:right w:w="62" w:type="dxa"/>
            </w:tcMar>
          </w:tcPr>
          <w:p w:rsidR="00000000" w:rsidRPr="002C6ED1" w:rsidP="002C6ED1">
            <w:pPr>
              <w:pStyle w:val="BodyText"/>
            </w:pPr>
            <w:r w:rsidRPr="002C6ED1">
              <w:t>Constraints that may impede the response to the crisis must be considered and include one or more of the following:</w:t>
            </w:r>
          </w:p>
          <w:p w:rsidR="00000000" w:rsidRPr="002C6ED1" w:rsidP="002C6ED1">
            <w:pPr>
              <w:pStyle w:val="ListBullet"/>
            </w:pPr>
            <w:r w:rsidRPr="002C6ED1">
              <w:t>legislation and organisation procedures</w:t>
            </w:r>
          </w:p>
          <w:p w:rsidR="00000000" w:rsidRPr="002C6ED1" w:rsidP="002C6ED1">
            <w:pPr>
              <w:pStyle w:val="ListBullet"/>
            </w:pPr>
            <w:r w:rsidRPr="002C6ED1">
              <w:t>resources (e.g. time, financial, personnel and organisational)</w:t>
            </w:r>
          </w:p>
          <w:p w:rsidR="00000000" w:rsidRPr="002C6ED1" w:rsidP="002C6ED1">
            <w:pPr>
              <w:pStyle w:val="ListBullet"/>
            </w:pPr>
            <w:r w:rsidRPr="002C6ED1">
              <w:t>prevailing weather and seasonal fact</w:t>
            </w:r>
            <w:r w:rsidRPr="002C6ED1">
              <w:t>ors</w:t>
            </w:r>
          </w:p>
          <w:p w:rsidR="00000000" w:rsidRPr="002C6ED1" w:rsidP="002C6ED1">
            <w:pPr>
              <w:pStyle w:val="ListBullet"/>
            </w:pPr>
            <w:r w:rsidRPr="002C6ED1">
              <w:t>restrictions on duration of work or the conditions under which personnel may be employed</w:t>
            </w:r>
          </w:p>
          <w:p w:rsidR="00000000" w:rsidRPr="002C6ED1" w:rsidP="002C6ED1">
            <w:pPr>
              <w:pStyle w:val="ListBullet"/>
            </w:pPr>
            <w:r w:rsidRPr="002C6ED1">
              <w:t>sacred sites, other areas of environmental and cultural significance, wilderness areas, hazardous areas and other restricted areas</w:t>
            </w:r>
          </w:p>
          <w:p w:rsidR="00000000" w:rsidP="002C6ED1">
            <w:pPr>
              <w:pStyle w:val="BodyText"/>
              <w:rPr>
                <w:lang w:val="en-NZ"/>
              </w:rPr>
            </w:pPr>
          </w:p>
        </w:tc>
      </w:tr>
      <w:tr w:rsidTr="004246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6ED1">
            <w:pPr>
              <w:pStyle w:val="BodyText"/>
              <w:rPr>
                <w:lang w:val="en-NZ"/>
              </w:rPr>
            </w:pPr>
            <w:r w:rsidRPr="002C6ED1">
              <w:rPr>
                <w:rStyle w:val="SpecialBold"/>
              </w:rPr>
              <w:t>Evaluate effectiveness</w:t>
            </w:r>
          </w:p>
        </w:tc>
        <w:tc>
          <w:tcPr>
            <w:tcW w:w="0" w:type="auto"/>
            <w:tcBorders>
              <w:top w:val="nil"/>
              <w:left w:val="nil"/>
              <w:bottom w:val="nil"/>
              <w:right w:val="nil"/>
            </w:tcBorders>
            <w:tcMar>
              <w:top w:w="0" w:type="dxa"/>
              <w:left w:w="62" w:type="dxa"/>
              <w:bottom w:w="0" w:type="dxa"/>
              <w:right w:w="62" w:type="dxa"/>
            </w:tcMar>
          </w:tcPr>
          <w:p w:rsidR="00000000" w:rsidRPr="002C6ED1" w:rsidP="002C6ED1">
            <w:pPr>
              <w:pStyle w:val="BodyText"/>
            </w:pPr>
            <w:r w:rsidRPr="002C6ED1">
              <w:t>Evaluat</w:t>
            </w:r>
            <w:r w:rsidRPr="002C6ED1">
              <w:t>ing the effectiveness of operations includes consideration of one or more of the following:</w:t>
            </w:r>
          </w:p>
          <w:p w:rsidR="00000000" w:rsidRPr="002C6ED1" w:rsidP="002C6ED1">
            <w:pPr>
              <w:pStyle w:val="ListBullet"/>
            </w:pPr>
            <w:r w:rsidRPr="002C6ED1">
              <w:t>inappropriate or lack of contingency planning</w:t>
            </w:r>
          </w:p>
          <w:p w:rsidR="00000000" w:rsidRPr="002C6ED1" w:rsidP="002C6ED1">
            <w:pPr>
              <w:pStyle w:val="ListBullet"/>
            </w:pPr>
            <w:r w:rsidRPr="002C6ED1">
              <w:t>lack of commitment by the organisation to training and incident response exercises</w:t>
            </w:r>
          </w:p>
          <w:p w:rsidR="00000000" w:rsidRPr="002C6ED1" w:rsidP="002C6ED1">
            <w:pPr>
              <w:pStyle w:val="ListBullet"/>
            </w:pPr>
            <w:r w:rsidRPr="002C6ED1">
              <w:t>deviations from standard operating procedures or incident response plans</w:t>
            </w:r>
          </w:p>
          <w:p w:rsidR="00000000" w:rsidRPr="002C6ED1" w:rsidP="002C6ED1">
            <w:pPr>
              <w:pStyle w:val="ListBullet"/>
            </w:pPr>
            <w:r w:rsidRPr="002C6ED1">
              <w:t>loss of personnel in either practices or incidents</w:t>
            </w:r>
          </w:p>
          <w:p w:rsidR="00000000" w:rsidRPr="002C6ED1" w:rsidP="002C6ED1">
            <w:pPr>
              <w:pStyle w:val="ListBullet"/>
            </w:pPr>
            <w:r w:rsidRPr="002C6ED1">
              <w:t>strategic failures in communications</w:t>
            </w:r>
          </w:p>
          <w:p w:rsidR="00000000" w:rsidRPr="002C6ED1" w:rsidP="002C6ED1">
            <w:pPr>
              <w:pStyle w:val="BodyText"/>
            </w:pPr>
          </w:p>
        </w:tc>
      </w:tr>
    </w:tbl>
    <w:p w:rsidR="00000000" w:rsidRPr="002C6ED1" w:rsidP="002C6ED1">
      <w:pPr>
        <w:pStyle w:val="BodyText"/>
      </w:pPr>
    </w:p>
    <w:p w:rsidR="00000000" w:rsidRPr="002C6ED1" w:rsidP="002C6ED1">
      <w:pPr>
        <w:pStyle w:val="AllowPageBreak"/>
      </w:pPr>
    </w:p>
    <w:p w:rsidR="00000000" w:rsidRPr="002C6ED1" w:rsidP="002C6ED1">
      <w:pPr>
        <w:pStyle w:val="Heading1"/>
      </w:pPr>
      <w:bookmarkStart w:id="9" w:name="O_909039"/>
      <w:bookmarkEnd w:id="9"/>
      <w:r w:rsidRPr="002C6ED1">
        <w:t>Unit Mapping Information</w:t>
      </w:r>
    </w:p>
    <w:p w:rsidR="00000000" w:rsidRPr="002C6ED1" w:rsidP="00424618">
      <w:pPr>
        <w:pStyle w:val="BodyText"/>
      </w:pPr>
      <w:r w:rsidRPr="002C6ED1">
        <w:t>Release 1. Supersedes and is equivalent to PMAOMIR</w:t>
      </w:r>
      <w:r w:rsidRPr="002C6ED1">
        <w:t>650B Manage a crisis</w:t>
      </w:r>
    </w:p>
    <w:p w:rsidR="00000000" w:rsidRPr="002C6ED1" w:rsidP="002C6ED1">
      <w:pPr>
        <w:pStyle w:val="Heading1"/>
      </w:pPr>
      <w:bookmarkStart w:id="10" w:name="O_909032"/>
      <w:bookmarkEnd w:id="10"/>
      <w:r w:rsidRPr="002C6ED1">
        <w:t>Links</w:t>
      </w:r>
    </w:p>
    <w:p w:rsidR="00000000" w:rsidRPr="002C6ED1" w:rsidP="00424618">
      <w:pPr>
        <w:pStyle w:val="BodyText"/>
      </w:pPr>
      <w:r w:rsidRPr="002C6ED1">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B048D5">
        <w:rPr>
          <w:rStyle w:val="Hyperlink"/>
        </w:rPr>
        <w:t>https://vetnet.gov.au/Pages/TrainingDocs.aspx?q=9fc2cf53-e570-4e9f-ad6a-b228ffdb6875</w:t>
      </w:r>
      <w:r>
        <w:fldChar w:fldCharType="end"/>
      </w:r>
    </w:p>
    <w:p w:rsidR="00000000" w:rsidRPr="002C6ED1" w:rsidP="00424618">
      <w:pPr>
        <w:pStyle w:val="BodyText"/>
        <w:sectPr w:rsidSect="002C6ED1">
          <w:headerReference w:type="default" r:id="rId10"/>
          <w:footerReference w:type="default" r:id="rId11"/>
          <w:pgSz w:w="11908" w:h="16833"/>
          <w:pgMar w:top="1702" w:right="1418" w:bottom="1702" w:left="1418" w:header="992" w:footer="992" w:gutter="0"/>
          <w:cols w:space="720"/>
          <w:noEndnote/>
          <w:docGrid w:linePitch="299"/>
        </w:sectPr>
      </w:pPr>
    </w:p>
    <w:p w:rsidR="00000000" w:rsidRPr="002C6ED1" w:rsidP="002C6ED1">
      <w:pPr>
        <w:pStyle w:val="SuperHeading"/>
      </w:pPr>
      <w:r w:rsidRPr="002C6ED1">
        <w:t xml:space="preserve">Assessment </w:t>
      </w:r>
      <w:r w:rsidRPr="002C6ED1">
        <w:t>Requirements for PMAOMIR650 Manage a crisis</w:t>
      </w:r>
    </w:p>
    <w:p w:rsidR="00000000" w:rsidRPr="002C6ED1" w:rsidP="002C6ED1">
      <w:pPr>
        <w:pStyle w:val="Heading1"/>
      </w:pPr>
      <w:bookmarkStart w:id="11" w:name="O_909034"/>
      <w:bookmarkEnd w:id="11"/>
      <w:r w:rsidRPr="002C6ED1">
        <w:t>Modification History</w:t>
      </w:r>
    </w:p>
    <w:p w:rsidR="00000000" w:rsidRPr="002C6ED1" w:rsidP="00424618">
      <w:pPr>
        <w:pStyle w:val="BodyText"/>
      </w:pPr>
      <w:r w:rsidRPr="002C6ED1">
        <w:t>Release 1. Supersedes and is equivalent to PMAOMIR650B Manage a crisis</w:t>
      </w:r>
    </w:p>
    <w:p w:rsidR="00000000" w:rsidRPr="002C6ED1" w:rsidP="002C6ED1">
      <w:pPr>
        <w:pStyle w:val="Heading1"/>
      </w:pPr>
      <w:bookmarkStart w:id="12" w:name="O_909037"/>
      <w:bookmarkEnd w:id="12"/>
      <w:r w:rsidRPr="002C6ED1">
        <w:t>Performance Evidence</w:t>
      </w:r>
    </w:p>
    <w:p w:rsidR="00000000" w:rsidRPr="002C6ED1" w:rsidP="00424618">
      <w:pPr>
        <w:pStyle w:val="BodyText"/>
      </w:pPr>
      <w:r w:rsidRPr="002C6ED1">
        <w:t>Evidence required to demonstrate competence in this unit must be r</w:t>
      </w:r>
      <w:r w:rsidRPr="002C6ED1">
        <w:t>elevant to and satisfy the requirements of the elements and performance criteria and include the ability to:</w:t>
      </w:r>
    </w:p>
    <w:p w:rsidR="00000000" w:rsidRPr="002C6ED1" w:rsidP="002C6ED1">
      <w:pPr>
        <w:pStyle w:val="ListBullet"/>
      </w:pPr>
      <w:r w:rsidRPr="002C6ED1">
        <w:t>interpret information from a range of sources to assess the crisis</w:t>
      </w:r>
    </w:p>
    <w:p w:rsidR="00000000" w:rsidRPr="002C6ED1" w:rsidP="002C6ED1">
      <w:pPr>
        <w:pStyle w:val="ListBullet"/>
      </w:pPr>
      <w:r w:rsidRPr="002C6ED1">
        <w:t>determine, implement, monitor and adjust contingency plans and crisis managemen</w:t>
      </w:r>
      <w:r w:rsidRPr="002C6ED1">
        <w:t>t plan to meet changing crisis situation/conditions</w:t>
      </w:r>
    </w:p>
    <w:p w:rsidR="00000000" w:rsidRPr="002C6ED1" w:rsidP="002C6ED1">
      <w:pPr>
        <w:pStyle w:val="ListBullet"/>
      </w:pPr>
      <w:r w:rsidRPr="002C6ED1">
        <w:t>minimise escalation of the crisis</w:t>
      </w:r>
    </w:p>
    <w:p w:rsidR="00000000" w:rsidRPr="002C6ED1" w:rsidP="002C6ED1">
      <w:pPr>
        <w:pStyle w:val="ListBullet"/>
      </w:pPr>
      <w:r w:rsidRPr="002C6ED1">
        <w:t xml:space="preserve">source and manage resources </w:t>
      </w:r>
    </w:p>
    <w:p w:rsidR="00000000" w:rsidRPr="002C6ED1" w:rsidP="002C6ED1">
      <w:pPr>
        <w:pStyle w:val="ListBullet"/>
      </w:pPr>
      <w:r w:rsidRPr="002C6ED1">
        <w:t>communicate effectively with internal and external stakeholders under stress</w:t>
      </w:r>
    </w:p>
    <w:p w:rsidR="00000000" w:rsidRPr="002C6ED1" w:rsidP="002C6ED1">
      <w:pPr>
        <w:pStyle w:val="ListBullet"/>
      </w:pPr>
      <w:r w:rsidRPr="002C6ED1">
        <w:t xml:space="preserve">complete records and accurately document </w:t>
      </w:r>
    </w:p>
    <w:p w:rsidR="00000000" w:rsidRPr="002C6ED1" w:rsidP="002C6ED1">
      <w:pPr>
        <w:pStyle w:val="ListBullet"/>
      </w:pPr>
      <w:r w:rsidRPr="002C6ED1">
        <w:t>identify and resolve p</w:t>
      </w:r>
      <w:r w:rsidRPr="002C6ED1">
        <w:t>roblems</w:t>
      </w:r>
    </w:p>
    <w:p w:rsidR="00000000" w:rsidRPr="002C6ED1" w:rsidP="002C6ED1">
      <w:pPr>
        <w:pStyle w:val="ListBullet"/>
      </w:pPr>
      <w:r w:rsidRPr="002C6ED1">
        <w:t xml:space="preserve">manage post-crisis recovery and debriefings </w:t>
      </w:r>
    </w:p>
    <w:p w:rsidR="00000000" w:rsidRPr="002C6ED1" w:rsidP="002C6ED1">
      <w:pPr>
        <w:pStyle w:val="ListBullet"/>
      </w:pPr>
      <w:r w:rsidRPr="002C6ED1">
        <w:t xml:space="preserve">evaluate effectiveness of crisis operations and recommend improvements </w:t>
      </w:r>
    </w:p>
    <w:p w:rsidR="00000000" w:rsidRPr="002C6ED1" w:rsidP="002C6ED1">
      <w:pPr>
        <w:pStyle w:val="ListBullet"/>
      </w:pPr>
      <w:r w:rsidRPr="002C6ED1">
        <w:t>document reviews and outcomes.</w:t>
      </w:r>
    </w:p>
    <w:p w:rsidR="00000000" w:rsidRPr="002C6ED1" w:rsidP="002C6ED1">
      <w:pPr>
        <w:pStyle w:val="AllowPageBreak"/>
      </w:pPr>
    </w:p>
    <w:p w:rsidR="00000000" w:rsidRPr="002C6ED1" w:rsidP="002C6ED1">
      <w:pPr>
        <w:pStyle w:val="Heading1"/>
      </w:pPr>
      <w:bookmarkStart w:id="13" w:name="O_909036"/>
      <w:bookmarkEnd w:id="13"/>
      <w:r w:rsidRPr="002C6ED1">
        <w:t>Knowledge Evidence</w:t>
      </w:r>
    </w:p>
    <w:p w:rsidR="00000000" w:rsidRPr="002C6ED1" w:rsidP="00424618">
      <w:pPr>
        <w:pStyle w:val="BodyText"/>
      </w:pPr>
      <w:r w:rsidRPr="002C6ED1">
        <w:t>Evidence must be provided that demonstrates knowledge of:</w:t>
      </w:r>
    </w:p>
    <w:p w:rsidR="00000000" w:rsidRPr="002C6ED1" w:rsidP="002C6ED1">
      <w:pPr>
        <w:pStyle w:val="ListBullet"/>
      </w:pPr>
      <w:r w:rsidRPr="002C6ED1">
        <w:t>regulatory framework and specific compliance requirements that apply to the organisation</w:t>
      </w:r>
    </w:p>
    <w:p w:rsidR="00000000" w:rsidRPr="002C6ED1" w:rsidP="002C6ED1">
      <w:pPr>
        <w:pStyle w:val="ListBullet"/>
      </w:pPr>
      <w:r w:rsidRPr="002C6ED1">
        <w:t>organisational procedures, including those covering:</w:t>
      </w:r>
    </w:p>
    <w:p w:rsidR="00000000" w:rsidRPr="002C6ED1" w:rsidP="002C6ED1">
      <w:pPr>
        <w:pStyle w:val="ListBullet2"/>
      </w:pPr>
      <w:r w:rsidRPr="002C6ED1">
        <w:t>safety, hazards and hazard control</w:t>
      </w:r>
    </w:p>
    <w:p w:rsidR="00000000" w:rsidRPr="002C6ED1" w:rsidP="002C6ED1">
      <w:pPr>
        <w:pStyle w:val="ListBullet2"/>
      </w:pPr>
      <w:r w:rsidRPr="002C6ED1">
        <w:t xml:space="preserve">incident, fire and accident </w:t>
      </w:r>
    </w:p>
    <w:p w:rsidR="00000000" w:rsidRPr="002C6ED1" w:rsidP="002C6ED1">
      <w:pPr>
        <w:pStyle w:val="ListBullet2"/>
      </w:pPr>
      <w:r w:rsidRPr="002C6ED1">
        <w:t>environmental protection</w:t>
      </w:r>
    </w:p>
    <w:p w:rsidR="00000000" w:rsidRPr="002C6ED1" w:rsidP="002C6ED1">
      <w:pPr>
        <w:pStyle w:val="ListBullet2"/>
      </w:pPr>
      <w:r w:rsidRPr="002C6ED1">
        <w:t>risk assessment/risk man</w:t>
      </w:r>
      <w:r w:rsidRPr="002C6ED1">
        <w:t>agement</w:t>
      </w:r>
    </w:p>
    <w:p w:rsidR="00000000" w:rsidRPr="002C6ED1" w:rsidP="002C6ED1">
      <w:pPr>
        <w:pStyle w:val="ListBullet2"/>
      </w:pPr>
      <w:r w:rsidRPr="002C6ED1">
        <w:t>relevant facility fire management and safety systems</w:t>
      </w:r>
    </w:p>
    <w:p w:rsidR="00000000" w:rsidRPr="002C6ED1" w:rsidP="002C6ED1">
      <w:pPr>
        <w:pStyle w:val="ListBullet2"/>
      </w:pPr>
      <w:r w:rsidRPr="002C6ED1">
        <w:t>communication systems</w:t>
      </w:r>
    </w:p>
    <w:p w:rsidR="00000000" w:rsidRPr="002C6ED1" w:rsidP="002C6ED1">
      <w:pPr>
        <w:pStyle w:val="ListBullet2"/>
      </w:pPr>
      <w:r w:rsidRPr="002C6ED1">
        <w:t>emergency response plans</w:t>
      </w:r>
    </w:p>
    <w:p w:rsidR="00000000" w:rsidRPr="002C6ED1" w:rsidP="002C6ED1">
      <w:pPr>
        <w:pStyle w:val="ListBullet2"/>
      </w:pPr>
      <w:r w:rsidRPr="002C6ED1">
        <w:t>release of information to external bodies</w:t>
      </w:r>
    </w:p>
    <w:p w:rsidR="00000000" w:rsidRPr="002C6ED1" w:rsidP="002C6ED1">
      <w:pPr>
        <w:pStyle w:val="ListBullet"/>
      </w:pPr>
      <w:r w:rsidRPr="002C6ED1">
        <w:t>crisis management plans</w:t>
      </w:r>
    </w:p>
    <w:p w:rsidR="00000000" w:rsidRPr="002C6ED1" w:rsidP="002C6ED1">
      <w:pPr>
        <w:pStyle w:val="ListBullet"/>
      </w:pPr>
      <w:r w:rsidRPr="002C6ED1">
        <w:t>crisis management principles</w:t>
      </w:r>
    </w:p>
    <w:p w:rsidR="00000000" w:rsidRPr="002C6ED1" w:rsidP="002C6ED1">
      <w:pPr>
        <w:pStyle w:val="ListBullet"/>
      </w:pPr>
      <w:r w:rsidRPr="002C6ED1">
        <w:t>contingency planning</w:t>
      </w:r>
    </w:p>
    <w:p w:rsidR="00000000" w:rsidRPr="002C6ED1" w:rsidP="002C6ED1">
      <w:pPr>
        <w:pStyle w:val="ListBullet"/>
      </w:pPr>
      <w:r w:rsidRPr="002C6ED1">
        <w:t>types of incidents that can arise in the work environment and related hazards, risks, responses and equipment</w:t>
      </w:r>
    </w:p>
    <w:p w:rsidR="00000000" w:rsidRPr="002C6ED1" w:rsidP="002C6ED1">
      <w:pPr>
        <w:pStyle w:val="ListBullet"/>
      </w:pPr>
      <w:r w:rsidRPr="002C6ED1">
        <w:t>regulatory agency obligations and expectations</w:t>
      </w:r>
    </w:p>
    <w:p w:rsidR="00000000" w:rsidRPr="002C6ED1" w:rsidP="002C6ED1">
      <w:pPr>
        <w:pStyle w:val="ListBullet"/>
      </w:pPr>
      <w:r w:rsidRPr="002C6ED1">
        <w:t>welfare obligations and responses.</w:t>
      </w:r>
    </w:p>
    <w:p w:rsidR="00000000" w:rsidRPr="002C6ED1" w:rsidP="002C6ED1">
      <w:pPr>
        <w:pStyle w:val="AllowPageBreak"/>
      </w:pPr>
    </w:p>
    <w:p w:rsidR="00000000" w:rsidRPr="002C6ED1" w:rsidP="002C6ED1">
      <w:pPr>
        <w:pStyle w:val="Heading1"/>
      </w:pPr>
      <w:bookmarkStart w:id="14" w:name="O_909035"/>
      <w:bookmarkEnd w:id="14"/>
      <w:r w:rsidRPr="002C6ED1">
        <w:t>Assessment Conditions</w:t>
      </w:r>
    </w:p>
    <w:p w:rsidR="00000000" w:rsidRPr="002C6ED1" w:rsidP="002C6ED1">
      <w:pPr>
        <w:pStyle w:val="ListBullet"/>
      </w:pPr>
      <w:r w:rsidRPr="002C6ED1">
        <w:t>Competency must be achie</w:t>
      </w:r>
      <w:r w:rsidRPr="002C6ED1">
        <w:t>ved before performing this work unsupervised. Therefore this unit will typically be assessed off the job. Where assessment is undertaken on the job, appropriate supervision and safety precautions must be provided.</w:t>
      </w:r>
    </w:p>
    <w:p w:rsidR="00000000" w:rsidRPr="002C6ED1" w:rsidP="002C6ED1">
      <w:pPr>
        <w:pStyle w:val="ListBullet"/>
      </w:pPr>
      <w:r w:rsidRPr="002C6ED1">
        <w:t>The unit should be assessed holistically a</w:t>
      </w:r>
      <w:r w:rsidRPr="002C6ED1">
        <w:t xml:space="preserve">nd the judgement of competence based on a holistic assessment of the evidence. </w:t>
      </w:r>
    </w:p>
    <w:p w:rsidR="00000000" w:rsidRPr="002C6ED1" w:rsidP="002C6ED1">
      <w:pPr>
        <w:pStyle w:val="ListBullet"/>
      </w:pPr>
      <w:r w:rsidRPr="002C6ED1">
        <w:t>The collection of performance evidence:</w:t>
      </w:r>
    </w:p>
    <w:p w:rsidR="00000000" w:rsidRPr="002C6ED1" w:rsidP="002C6ED1">
      <w:pPr>
        <w:pStyle w:val="ListBullet2"/>
      </w:pPr>
      <w:r w:rsidRPr="002C6ED1">
        <w:t xml:space="preserve">should provide evidence of the ability to perform over the range of situations which might be expected </w:t>
      </w:r>
      <w:r w:rsidRPr="002C6ED1">
        <w:t>to be encountered, including typical disruptions to normal, smooth work conditions</w:t>
      </w:r>
    </w:p>
    <w:p w:rsidR="00000000" w:rsidRPr="002C6ED1" w:rsidP="002C6ED1">
      <w:pPr>
        <w:pStyle w:val="ListBullet2"/>
      </w:pPr>
      <w:r w:rsidRPr="002C6ED1">
        <w:t>must include managing a simulated crisis, the use of appropriate tools, equipment and safety gear requiring demonstration of preparation, operation, completion and respondin</w:t>
      </w:r>
      <w:r w:rsidRPr="002C6ED1">
        <w:t>g to problems</w:t>
      </w:r>
    </w:p>
    <w:p w:rsidR="00000000" w:rsidRPr="002C6ED1" w:rsidP="002C6ED1">
      <w:pPr>
        <w:pStyle w:val="ListBullet2"/>
      </w:pPr>
      <w:r w:rsidRPr="002C6ED1">
        <w:t>may use industry-based simulation particularly where safety, lack of opportunity or significant cost is an issue.</w:t>
      </w:r>
    </w:p>
    <w:p w:rsidR="00000000" w:rsidRPr="002C6ED1" w:rsidP="002C6ED1">
      <w:pPr>
        <w:pStyle w:val="ListBullet"/>
      </w:pPr>
      <w:r w:rsidRPr="002C6ED1">
        <w:t>Off the job assessment must sufficiently reflect realistic operational workplace conditions that cover all aspects of workplace</w:t>
      </w:r>
      <w:r w:rsidRPr="002C6ED1">
        <w:t xml:space="preserve"> performance, including environment, task skills, task management skills, contingency management skills and job role environment skills.  </w:t>
      </w:r>
    </w:p>
    <w:p w:rsidR="00000000" w:rsidRPr="002C6ED1" w:rsidP="002C6ED1">
      <w:pPr>
        <w:pStyle w:val="ListBullet"/>
      </w:pPr>
      <w:r w:rsidRPr="002C6ED1">
        <w:t xml:space="preserve">Assessment in a simulated environment should use evidence collected from one or more of: </w:t>
      </w:r>
    </w:p>
    <w:p w:rsidR="00000000" w:rsidRPr="002C6ED1" w:rsidP="002C6ED1">
      <w:pPr>
        <w:pStyle w:val="ListBullet2"/>
      </w:pPr>
      <w:r w:rsidRPr="002C6ED1">
        <w:t>walk-throughs</w:t>
      </w:r>
    </w:p>
    <w:p w:rsidR="00000000" w:rsidRPr="002C6ED1" w:rsidP="002C6ED1">
      <w:pPr>
        <w:pStyle w:val="ListBullet2"/>
      </w:pPr>
      <w:r w:rsidRPr="002C6ED1">
        <w:t>demonstratio</w:t>
      </w:r>
      <w:r w:rsidRPr="002C6ED1">
        <w:t xml:space="preserve">n of skills </w:t>
      </w:r>
    </w:p>
    <w:p w:rsidR="00000000" w:rsidRPr="002C6ED1" w:rsidP="002C6ED1">
      <w:pPr>
        <w:pStyle w:val="ListBullet2"/>
      </w:pPr>
      <w:r w:rsidRPr="002C6ED1">
        <w:t xml:space="preserve">industry based case studies/scenarios </w:t>
      </w:r>
    </w:p>
    <w:p w:rsidR="00000000" w:rsidRPr="002C6ED1" w:rsidP="002C6ED1">
      <w:pPr>
        <w:pStyle w:val="ListBullet2"/>
      </w:pPr>
      <w:r w:rsidRPr="002C6ED1">
        <w:t>‘what ifs’.</w:t>
      </w:r>
    </w:p>
    <w:p w:rsidR="00000000" w:rsidRPr="002C6ED1" w:rsidP="002C6ED1">
      <w:pPr>
        <w:pStyle w:val="ListBullet"/>
      </w:pPr>
      <w:r w:rsidRPr="002C6ED1">
        <w:t xml:space="preserve">Knowledge evidence may be collected concurrently with performance evidence (provided a record is kept) or through an independent process, such as workbooks, written assessments or interviews </w:t>
      </w:r>
      <w:r w:rsidRPr="002C6ED1">
        <w:t xml:space="preserve">(provided a record is kept). </w:t>
      </w:r>
    </w:p>
    <w:p w:rsidR="00000000" w:rsidRPr="002C6ED1" w:rsidP="002C6ED1">
      <w:pPr>
        <w:pStyle w:val="ListBullet"/>
      </w:pPr>
      <w:r w:rsidRPr="002C6ED1">
        <w:t>Assessment processes and techniques must be appropriate to the language, literacy and numeracy requirements of the work being performed and the needs of the candidate.</w:t>
      </w:r>
    </w:p>
    <w:p w:rsidR="00000000" w:rsidRPr="002C6ED1" w:rsidP="002C6ED1">
      <w:pPr>
        <w:pStyle w:val="ListBullet"/>
      </w:pPr>
      <w:r w:rsidRPr="002C6ED1">
        <w:t>Conditions for assessment must include access to all tools</w:t>
      </w:r>
      <w:r w:rsidRPr="002C6ED1">
        <w:t>, equipment, materials and documentation required, including relevant workplace procedures, product and manufacturing specifications associated with this unit.</w:t>
      </w:r>
    </w:p>
    <w:p w:rsidR="00000000" w:rsidRPr="002C6ED1" w:rsidP="002C6ED1">
      <w:pPr>
        <w:pStyle w:val="ListBullet"/>
      </w:pPr>
      <w:r w:rsidRPr="002C6ED1">
        <w:t>Foundation skills are integral to competent performance of the unit and should not be assessed separately.</w:t>
      </w:r>
    </w:p>
    <w:p w:rsidR="00000000" w:rsidRPr="002C6ED1" w:rsidP="002C6ED1">
      <w:pPr>
        <w:pStyle w:val="ListBullet"/>
      </w:pPr>
      <w:r w:rsidRPr="002C6ED1">
        <w:t>Assessors must satisfy the assessor competency requirements that are in place at the time of the assessment as set by the VET regulator.</w:t>
      </w:r>
    </w:p>
    <w:p w:rsidR="00000000" w:rsidRPr="002C6ED1" w:rsidP="002C6ED1">
      <w:pPr>
        <w:pStyle w:val="ListBullet"/>
      </w:pPr>
      <w:r w:rsidRPr="002C6ED1">
        <w:t>In addition,</w:t>
      </w:r>
      <w:r w:rsidRPr="002C6ED1">
        <w:t xml:space="preserve"> the assessor or anyone acting in subject matter expert role in assessment must demonstrate both technical competency and currency. If the assessor cannot demonstrate technical competency and currency they must assess with a subject matter expert who does </w:t>
      </w:r>
      <w:r w:rsidRPr="002C6ED1">
        <w:t xml:space="preserve">meet these requirements. </w:t>
      </w:r>
    </w:p>
    <w:p w:rsidR="00000000" w:rsidRPr="002C6ED1" w:rsidP="002C6ED1">
      <w:pPr>
        <w:pStyle w:val="ListBullet"/>
      </w:pPr>
      <w:r w:rsidRPr="002C6ED1">
        <w:t>Technical competence can be demonstrated through one or more of:</w:t>
      </w:r>
    </w:p>
    <w:p w:rsidR="00000000" w:rsidRPr="002C6ED1" w:rsidP="002C6ED1">
      <w:pPr>
        <w:pStyle w:val="ListBullet2"/>
      </w:pPr>
      <w:r w:rsidRPr="002C6ED1">
        <w:t xml:space="preserve">relevant VET or other qualification/Statement of Attainment </w:t>
      </w:r>
    </w:p>
    <w:p w:rsidR="00000000" w:rsidRPr="002C6ED1" w:rsidP="002C6ED1">
      <w:pPr>
        <w:pStyle w:val="ListBullet2"/>
      </w:pPr>
      <w:r w:rsidRPr="002C6ED1">
        <w:t>appropriate workplace experience undertaking the type of work being assessed under routine and non-rout</w:t>
      </w:r>
      <w:r w:rsidRPr="002C6ED1">
        <w:t xml:space="preserve">ine conditions </w:t>
      </w:r>
    </w:p>
    <w:p w:rsidR="00000000" w:rsidRPr="002C6ED1" w:rsidP="002C6ED1">
      <w:pPr>
        <w:pStyle w:val="ListBullet2"/>
      </w:pPr>
      <w:r w:rsidRPr="002C6ED1">
        <w:t>appropriate workplace experience supervising/evaluating the type of work being assessed under routine and non-routine conditions</w:t>
      </w:r>
    </w:p>
    <w:p w:rsidR="00000000" w:rsidRPr="002C6ED1" w:rsidP="002C6ED1">
      <w:pPr>
        <w:pStyle w:val="ListBullet"/>
      </w:pPr>
      <w:r w:rsidRPr="002C6ED1">
        <w:t>Currency can be demonstrated through one or more of:</w:t>
      </w:r>
    </w:p>
    <w:p w:rsidR="00000000" w:rsidRPr="002C6ED1" w:rsidP="002C6ED1">
      <w:pPr>
        <w:pStyle w:val="ListBullet2"/>
      </w:pPr>
      <w:r w:rsidRPr="002C6ED1">
        <w:t>being currently employed undertaking the type of work be</w:t>
      </w:r>
      <w:r w:rsidRPr="002C6ED1">
        <w:t xml:space="preserve">ing assessed </w:t>
      </w:r>
    </w:p>
    <w:p w:rsidR="00000000" w:rsidRPr="002C6ED1" w:rsidP="002C6ED1">
      <w:pPr>
        <w:pStyle w:val="ListBullet2"/>
      </w:pPr>
      <w:r w:rsidRPr="002C6ED1">
        <w:t xml:space="preserve">being employed by the organisation undertaking the type of work being assessed and having maintained currency in accordance with that organisation’s policies and procedures </w:t>
      </w:r>
    </w:p>
    <w:p w:rsidR="00000000" w:rsidRPr="002C6ED1" w:rsidP="002C6ED1">
      <w:pPr>
        <w:pStyle w:val="ListBullet2"/>
      </w:pPr>
      <w:r w:rsidRPr="002C6ED1">
        <w:t>having consulted/had contact with an organisation undertaking the ty</w:t>
      </w:r>
      <w:r w:rsidRPr="002C6ED1">
        <w:t xml:space="preserve">pe of work being assessed within the last twelve months, the consultation/contact being related to assessment </w:t>
      </w:r>
    </w:p>
    <w:p w:rsidR="00000000" w:rsidRPr="002C6ED1" w:rsidP="002C6ED1">
      <w:pPr>
        <w:pStyle w:val="ListBullet2"/>
      </w:pPr>
      <w:r w:rsidRPr="002C6ED1">
        <w:t xml:space="preserve">conducting on-the-job training/assessments of the type of work being assessed </w:t>
      </w:r>
    </w:p>
    <w:p w:rsidR="00000000" w:rsidRPr="002C6ED1" w:rsidP="002C6ED1">
      <w:pPr>
        <w:pStyle w:val="ListBullet2"/>
      </w:pPr>
      <w:r w:rsidRPr="002C6ED1">
        <w:t>being an active member of a relevant professional body and partici</w:t>
      </w:r>
      <w:r w:rsidRPr="002C6ED1">
        <w:t>pating in activities relevant to the assessment of this type of work</w:t>
      </w:r>
    </w:p>
    <w:p w:rsidR="00000000" w:rsidRPr="002C6ED1" w:rsidP="002C6ED1">
      <w:pPr>
        <w:pStyle w:val="AllowPageBreak"/>
      </w:pPr>
    </w:p>
    <w:p w:rsidR="00000000" w:rsidRPr="002C6ED1" w:rsidP="002C6ED1">
      <w:pPr>
        <w:pStyle w:val="Heading1"/>
      </w:pPr>
      <w:bookmarkStart w:id="15" w:name="O_909033"/>
      <w:bookmarkEnd w:id="15"/>
      <w:r w:rsidRPr="002C6ED1">
        <w:t>Links</w:t>
      </w:r>
    </w:p>
    <w:p w:rsidR="00000000" w:rsidRPr="002C6ED1" w:rsidP="00424618">
      <w:pPr>
        <w:pStyle w:val="BodyText"/>
      </w:pPr>
      <w:r w:rsidRPr="002C6ED1">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B048D5">
        <w:rPr>
          <w:rStyle w:val="Hyperlink"/>
        </w:rPr>
        <w:t>https://vetnet.gov.au/Pages/TrainingDocs.aspx?q=9fc2cf53-e570-4e9f-ad6a-b228ffdb6875</w:t>
      </w:r>
      <w:r>
        <w:fldChar w:fldCharType="end"/>
      </w:r>
    </w:p>
    <w:p w:rsidR="00000000" w:rsidRPr="002C6ED1" w:rsidP="002C6ED1"/>
    <w:sectPr w:rsidSect="002C6ED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E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ED1" w:rsidRPr="00424618" w:rsidP="004246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E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618" w:rsidP="002C6E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424618" w:rsidP="002C6ED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24618" w:rsidP="002C6ED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ED1" w:rsidP="002C6ED1">
    <w:pPr>
      <w:pStyle w:val="Footer"/>
      <w:framePr w:wrap="around"/>
    </w:pPr>
    <w:r>
      <w:fldChar w:fldCharType="begin"/>
    </w:r>
    <w:r>
      <w:instrText xml:space="preserve"> DOCPROPERTY  Subject  \* MERGEFORMAT </w:instrText>
    </w:r>
    <w:r>
      <w:fldChar w:fldCharType="separate"/>
    </w:r>
    <w:r w:rsidR="00424618">
      <w:t>Approved</w:t>
    </w:r>
    <w:r w:rsidR="00424618">
      <w:fldChar w:fldCharType="end"/>
    </w:r>
    <w:r>
      <w:tab/>
      <w:t xml:space="preserve">Page </w:t>
    </w:r>
    <w:r>
      <w:fldChar w:fldCharType="begin"/>
    </w:r>
    <w:r>
      <w:instrText xml:space="preserve"> PAGE  \* Arabic  \* MERGEFORMAT </w:instrText>
    </w:r>
    <w:r>
      <w:fldChar w:fldCharType="separate"/>
    </w:r>
    <w:r w:rsidR="00424618">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24618">
      <w:rPr>
        <w:noProof/>
      </w:rPr>
      <w:t>8</w:t>
    </w:r>
    <w:r>
      <w:rPr>
        <w:noProof/>
      </w:rPr>
      <w:fldChar w:fldCharType="end"/>
    </w:r>
  </w:p>
  <w:p w:rsidR="002C6ED1" w:rsidP="002C6ED1">
    <w:pPr>
      <w:pStyle w:val="Footer"/>
      <w:framePr w:wrap="around"/>
    </w:pPr>
    <w:r>
      <w:t xml:space="preserve">© Commonwealth of Australia, </w:t>
    </w:r>
    <w:r>
      <w:fldChar w:fldCharType="begin"/>
    </w:r>
    <w:r>
      <w:instrText xml:space="preserve"> DATE  \@ "yyyy"  \* MERGEFORMAT </w:instrText>
    </w:r>
    <w:r>
      <w:fldChar w:fldCharType="separate"/>
    </w:r>
    <w:r w:rsidR="00424618">
      <w:rPr>
        <w:noProof/>
      </w:rPr>
      <w:t>2025</w:t>
    </w:r>
    <w:r>
      <w:fldChar w:fldCharType="end"/>
    </w:r>
    <w:r>
      <w:tab/>
    </w:r>
    <w:r>
      <w:fldChar w:fldCharType="begin"/>
    </w:r>
    <w:r>
      <w:instrText xml:space="preserve"> DOCPROPERTY  Author  \* MERGEFORMAT </w:instrText>
    </w:r>
    <w:r>
      <w:fldChar w:fldCharType="separate"/>
    </w:r>
    <w:r w:rsidR="00424618">
      <w:t>Manufacturing Industry Skills Alliance</w:t>
    </w:r>
    <w:r w:rsidR="00424618">
      <w:fldChar w:fldCharType="end"/>
    </w:r>
  </w:p>
  <w:p w:rsidR="002C6ED1" w:rsidP="002C6E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E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6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6ED1" w:rsidRPr="00424618" w:rsidP="004246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E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618" w:rsidRPr="002D2AF8" w:rsidP="002C6ED1">
    <w:pPr>
      <w:pStyle w:val="Header"/>
      <w:framePr w:wrap="around"/>
    </w:pPr>
    <w:r>
      <w:fldChar w:fldCharType="begin"/>
    </w:r>
    <w:r>
      <w:instrText xml:space="preserve"> TITLE   \* MERGEFORMAT </w:instrText>
    </w:r>
    <w:r>
      <w:fldChar w:fldCharType="separate"/>
    </w:r>
    <w:r>
      <w:t>PMAOMIR650 Manage a crisis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24618" w:rsidP="002C6ED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ED1" w:rsidRPr="002D2AF8" w:rsidP="002C6ED1">
    <w:pPr>
      <w:pStyle w:val="Header"/>
      <w:framePr w:wrap="around"/>
    </w:pPr>
    <w:r>
      <w:fldChar w:fldCharType="begin"/>
    </w:r>
    <w:r>
      <w:instrText xml:space="preserve"> TITLE   \* MERGEFORMAT </w:instrText>
    </w:r>
    <w:r>
      <w:fldChar w:fldCharType="separate"/>
    </w:r>
    <w:r w:rsidR="00424618">
      <w:t>PMAOMIR650 Manage a crisis</w:t>
    </w:r>
    <w:r w:rsidR="00424618">
      <w:fldChar w:fldCharType="end"/>
    </w:r>
    <w:r>
      <w:tab/>
      <w:t xml:space="preserve">Date this document was generated: </w:t>
    </w:r>
    <w:r>
      <w:fldChar w:fldCharType="begin"/>
    </w:r>
    <w:r>
      <w:instrText xml:space="preserve"> CREATEDATE  \@ "d MMMM yyyy"  \* MERGEFORMAT </w:instrText>
    </w:r>
    <w:r>
      <w:fldChar w:fldCharType="separate"/>
    </w:r>
    <w:r w:rsidR="00424618">
      <w:rPr>
        <w:noProof/>
      </w:rPr>
      <w:t>2 March 2025</w:t>
    </w:r>
    <w:r>
      <w:fldChar w:fldCharType="end"/>
    </w:r>
  </w:p>
  <w:p w:rsidR="002C6ED1" w:rsidP="002C6E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7073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102A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BC8B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6E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6ED1"/>
    <w:pPr>
      <w:spacing w:before="360" w:after="60"/>
      <w:outlineLvl w:val="0"/>
    </w:pPr>
    <w:rPr>
      <w:sz w:val="32"/>
    </w:rPr>
  </w:style>
  <w:style w:type="paragraph" w:styleId="Heading2">
    <w:name w:val="heading 2"/>
    <w:basedOn w:val="HeadingBase"/>
    <w:next w:val="BodyText"/>
    <w:link w:val="Heading2Char"/>
    <w:qFormat/>
    <w:rsid w:val="002C6ED1"/>
    <w:pPr>
      <w:keepLines/>
      <w:spacing w:before="240" w:after="120"/>
      <w:outlineLvl w:val="1"/>
    </w:pPr>
    <w:rPr>
      <w:sz w:val="28"/>
      <w:szCs w:val="40"/>
    </w:rPr>
  </w:style>
  <w:style w:type="paragraph" w:styleId="Heading3">
    <w:name w:val="heading 3"/>
    <w:basedOn w:val="HeadingBase"/>
    <w:next w:val="BodyText"/>
    <w:link w:val="Heading3Char"/>
    <w:qFormat/>
    <w:rsid w:val="002C6ED1"/>
    <w:pPr>
      <w:spacing w:before="180" w:after="120"/>
      <w:outlineLvl w:val="2"/>
    </w:pPr>
    <w:rPr>
      <w:spacing w:val="-10"/>
      <w:kern w:val="32"/>
    </w:rPr>
  </w:style>
  <w:style w:type="paragraph" w:styleId="Heading4">
    <w:name w:val="heading 4"/>
    <w:basedOn w:val="HeadingBase"/>
    <w:next w:val="BodyText"/>
    <w:link w:val="Heading4Char"/>
    <w:qFormat/>
    <w:rsid w:val="002C6ED1"/>
    <w:pPr>
      <w:spacing w:before="160" w:after="120"/>
      <w:outlineLvl w:val="3"/>
    </w:pPr>
    <w:rPr>
      <w:sz w:val="22"/>
    </w:rPr>
  </w:style>
  <w:style w:type="paragraph" w:styleId="Heading5">
    <w:name w:val="heading 5"/>
    <w:basedOn w:val="HeadingBase"/>
    <w:next w:val="Normal"/>
    <w:link w:val="Heading5Char"/>
    <w:qFormat/>
    <w:rsid w:val="002C6ED1"/>
    <w:pPr>
      <w:spacing w:before="80"/>
      <w:outlineLvl w:val="4"/>
    </w:pPr>
    <w:rPr>
      <w:color w:val="918585"/>
      <w:sz w:val="20"/>
    </w:rPr>
  </w:style>
  <w:style w:type="paragraph" w:styleId="Heading6">
    <w:name w:val="heading 6"/>
    <w:basedOn w:val="HeadingBase"/>
    <w:next w:val="Normal"/>
    <w:link w:val="Heading6Char"/>
    <w:qFormat/>
    <w:rsid w:val="002C6ED1"/>
    <w:pPr>
      <w:spacing w:before="60"/>
      <w:outlineLvl w:val="5"/>
    </w:pPr>
    <w:rPr>
      <w:color w:val="918585"/>
      <w:sz w:val="20"/>
    </w:rPr>
  </w:style>
  <w:style w:type="paragraph" w:styleId="Heading7">
    <w:name w:val="heading 7"/>
    <w:basedOn w:val="Normal"/>
    <w:next w:val="Normal"/>
    <w:link w:val="Heading7Char"/>
    <w:qFormat/>
    <w:rsid w:val="002C6ED1"/>
    <w:pPr>
      <w:ind w:left="720"/>
      <w:outlineLvl w:val="6"/>
    </w:pPr>
    <w:rPr>
      <w:i/>
    </w:rPr>
  </w:style>
  <w:style w:type="paragraph" w:styleId="Heading8">
    <w:name w:val="heading 8"/>
    <w:basedOn w:val="Normal"/>
    <w:next w:val="Normal"/>
    <w:link w:val="Heading8Char"/>
    <w:qFormat/>
    <w:rsid w:val="002C6ED1"/>
    <w:pPr>
      <w:ind w:left="720"/>
      <w:outlineLvl w:val="7"/>
    </w:pPr>
    <w:rPr>
      <w:i/>
    </w:rPr>
  </w:style>
  <w:style w:type="paragraph" w:styleId="Heading9">
    <w:name w:val="heading 9"/>
    <w:basedOn w:val="Normal"/>
    <w:next w:val="Normal"/>
    <w:link w:val="Heading9Char"/>
    <w:qFormat/>
    <w:rsid w:val="002C6ED1"/>
    <w:pPr>
      <w:ind w:left="720"/>
      <w:outlineLvl w:val="8"/>
    </w:pPr>
    <w:rPr>
      <w:i/>
    </w:rPr>
  </w:style>
  <w:style w:type="character" w:default="1" w:styleId="DefaultParagraphFont">
    <w:name w:val="Default Paragraph Font"/>
    <w:uiPriority w:val="1"/>
    <w:unhideWhenUsed/>
    <w:rsid w:val="002C6E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6ED1"/>
  </w:style>
  <w:style w:type="character" w:customStyle="1" w:styleId="Heading1Char">
    <w:name w:val="Heading 1 Char"/>
    <w:basedOn w:val="DefaultParagraphFont"/>
    <w:link w:val="Heading1"/>
    <w:rsid w:val="002C6ED1"/>
    <w:rPr>
      <w:rFonts w:ascii="Times New Roman" w:eastAsia="Times New Roman" w:hAnsi="Times New Roman" w:cs="Times New Roman"/>
      <w:b/>
      <w:sz w:val="32"/>
      <w:szCs w:val="20"/>
      <w:lang w:eastAsia="en-US"/>
    </w:rPr>
  </w:style>
  <w:style w:type="paragraph" w:styleId="BodyText">
    <w:name w:val="Body Text"/>
    <w:basedOn w:val="Normal"/>
    <w:link w:val="BodyTextChar"/>
    <w:rsid w:val="002C6E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6ED1"/>
    <w:rPr>
      <w:rFonts w:ascii="Times New Roman" w:eastAsia="Times New Roman" w:hAnsi="Times New Roman" w:cs="Times New Roman"/>
      <w:sz w:val="24"/>
      <w:lang w:eastAsia="en-US"/>
    </w:rPr>
  </w:style>
  <w:style w:type="paragraph" w:styleId="ListBullet">
    <w:name w:val="List Bullet"/>
    <w:basedOn w:val="List"/>
    <w:rsid w:val="002C6ED1"/>
    <w:pPr>
      <w:numPr>
        <w:numId w:val="12"/>
      </w:numPr>
      <w:tabs>
        <w:tab w:val="clear" w:pos="340"/>
      </w:tabs>
      <w:spacing w:before="40" w:after="40"/>
    </w:pPr>
  </w:style>
  <w:style w:type="character" w:customStyle="1" w:styleId="SpecialBold">
    <w:name w:val="Special Bold"/>
    <w:basedOn w:val="DefaultParagraphFont"/>
    <w:rsid w:val="002C6ED1"/>
    <w:rPr>
      <w:b/>
      <w:spacing w:val="0"/>
    </w:rPr>
  </w:style>
  <w:style w:type="paragraph" w:styleId="ListBullet2">
    <w:name w:val="List Bullet 2"/>
    <w:basedOn w:val="List2"/>
    <w:rsid w:val="002C6ED1"/>
    <w:pPr>
      <w:numPr>
        <w:numId w:val="13"/>
      </w:numPr>
      <w:tabs>
        <w:tab w:val="clear" w:pos="680"/>
      </w:tabs>
    </w:pPr>
  </w:style>
  <w:style w:type="paragraph" w:customStyle="1" w:styleId="SuperHeading">
    <w:name w:val="SuperHeading"/>
    <w:basedOn w:val="Normal"/>
    <w:rsid w:val="002C6ED1"/>
    <w:pPr>
      <w:spacing w:before="240" w:after="120"/>
      <w:outlineLvl w:val="0"/>
    </w:pPr>
    <w:rPr>
      <w:rFonts w:ascii="Times New Roman" w:hAnsi="Times New Roman"/>
      <w:b/>
      <w:sz w:val="32"/>
    </w:rPr>
  </w:style>
  <w:style w:type="paragraph" w:customStyle="1" w:styleId="AllowPageBreak">
    <w:name w:val="AllowPageBreak"/>
    <w:rsid w:val="002C6E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6E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6E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6E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6E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6E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6E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6E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6ED1"/>
    <w:rPr>
      <w:rFonts w:ascii="Courier New" w:eastAsia="Times New Roman" w:hAnsi="Courier New" w:cs="Times New Roman"/>
      <w:i/>
      <w:szCs w:val="20"/>
      <w:lang w:eastAsia="en-US"/>
    </w:rPr>
  </w:style>
  <w:style w:type="paragraph" w:customStyle="1" w:styleId="HeadingBase">
    <w:name w:val="Heading Base"/>
    <w:rsid w:val="002C6E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6ED1"/>
    <w:pPr>
      <w:tabs>
        <w:tab w:val="right" w:leader="dot" w:pos="9072"/>
      </w:tabs>
      <w:ind w:left="567"/>
    </w:pPr>
    <w:rPr>
      <w:szCs w:val="22"/>
    </w:rPr>
  </w:style>
  <w:style w:type="paragraph" w:customStyle="1" w:styleId="TOCBase">
    <w:name w:val="TOC Base"/>
    <w:rsid w:val="002C6E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6ED1"/>
    <w:pPr>
      <w:tabs>
        <w:tab w:val="right" w:leader="dot" w:pos="9072"/>
      </w:tabs>
      <w:spacing w:before="40" w:after="40"/>
      <w:ind w:left="284"/>
    </w:pPr>
    <w:rPr>
      <w:rFonts w:ascii="Times New Roman" w:hAnsi="Times New Roman"/>
    </w:rPr>
  </w:style>
  <w:style w:type="paragraph" w:styleId="TOC1">
    <w:name w:val="toc 1"/>
    <w:basedOn w:val="TOCBase"/>
    <w:next w:val="Normal"/>
    <w:rsid w:val="002C6E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6E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6ED1"/>
    <w:rPr>
      <w:rFonts w:ascii="Times New Roman" w:eastAsia="Times New Roman" w:hAnsi="Times New Roman" w:cs="Times New Roman"/>
      <w:sz w:val="16"/>
      <w:lang w:eastAsia="en-US"/>
    </w:rPr>
  </w:style>
  <w:style w:type="paragraph" w:styleId="Title">
    <w:name w:val="Title"/>
    <w:basedOn w:val="HeadingBase"/>
    <w:link w:val="TitleChar"/>
    <w:qFormat/>
    <w:rsid w:val="002C6ED1"/>
    <w:pPr>
      <w:spacing w:before="5040"/>
      <w:jc w:val="center"/>
    </w:pPr>
    <w:rPr>
      <w:sz w:val="48"/>
      <w:szCs w:val="72"/>
      <w:lang w:val="en-US"/>
    </w:rPr>
  </w:style>
  <w:style w:type="character" w:customStyle="1" w:styleId="TitleChar">
    <w:name w:val="Title Char"/>
    <w:basedOn w:val="DefaultParagraphFont"/>
    <w:link w:val="Title"/>
    <w:rsid w:val="002C6E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6ED1"/>
    <w:pPr>
      <w:tabs>
        <w:tab w:val="left" w:pos="3600"/>
        <w:tab w:val="left" w:pos="3958"/>
      </w:tabs>
    </w:pPr>
  </w:style>
  <w:style w:type="paragraph" w:styleId="List">
    <w:name w:val="List"/>
    <w:basedOn w:val="BodyText"/>
    <w:next w:val="BodyText"/>
    <w:rsid w:val="002C6ED1"/>
    <w:pPr>
      <w:tabs>
        <w:tab w:val="left" w:pos="340"/>
      </w:tabs>
      <w:spacing w:before="60" w:after="60"/>
      <w:ind w:left="340" w:hanging="340"/>
    </w:pPr>
  </w:style>
  <w:style w:type="paragraph" w:customStyle="1" w:styleId="Note">
    <w:name w:val="Note"/>
    <w:basedOn w:val="BodyText"/>
    <w:rsid w:val="002C6E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6ED1"/>
    <w:pPr>
      <w:framePr w:wrap="auto" w:hAnchor="text" w:y="6049"/>
    </w:pPr>
    <w:rPr>
      <w:color w:val="000000"/>
      <w:sz w:val="40"/>
    </w:rPr>
  </w:style>
  <w:style w:type="paragraph" w:customStyle="1" w:styleId="TOCTitle">
    <w:name w:val="TOCTitle"/>
    <w:basedOn w:val="Heading1"/>
    <w:rsid w:val="002C6ED1"/>
    <w:pPr>
      <w:spacing w:after="240"/>
      <w:jc w:val="center"/>
      <w:outlineLvl w:val="9"/>
    </w:pPr>
    <w:rPr>
      <w:caps/>
    </w:rPr>
  </w:style>
  <w:style w:type="paragraph" w:customStyle="1" w:styleId="Version">
    <w:name w:val="Version"/>
    <w:rsid w:val="002C6E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6ED1"/>
    <w:pPr>
      <w:keepNext w:val="0"/>
      <w:tabs>
        <w:tab w:val="right" w:pos="4176"/>
      </w:tabs>
      <w:ind w:left="198" w:hanging="198"/>
    </w:pPr>
    <w:rPr>
      <w:rFonts w:ascii="Garamond" w:hAnsi="Garamond"/>
    </w:rPr>
  </w:style>
  <w:style w:type="paragraph" w:styleId="IndexHeading">
    <w:name w:val="index heading"/>
    <w:basedOn w:val="Normal"/>
    <w:next w:val="Index1"/>
    <w:semiHidden/>
    <w:rsid w:val="002C6ED1"/>
    <w:pPr>
      <w:spacing w:before="120" w:after="120"/>
    </w:pPr>
    <w:rPr>
      <w:rFonts w:ascii="Arial" w:hAnsi="Arial"/>
      <w:b/>
      <w:color w:val="918585"/>
      <w:sz w:val="24"/>
    </w:rPr>
  </w:style>
  <w:style w:type="paragraph" w:styleId="Header">
    <w:name w:val="header"/>
    <w:basedOn w:val="Normal"/>
    <w:link w:val="HeaderChar"/>
    <w:rsid w:val="002C6E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6ED1"/>
    <w:rPr>
      <w:rFonts w:ascii="Times New Roman" w:eastAsia="Times New Roman" w:hAnsi="Times New Roman" w:cs="Times New Roman"/>
      <w:sz w:val="16"/>
      <w:szCs w:val="20"/>
      <w:lang w:val="en-GB" w:eastAsia="en-US"/>
    </w:rPr>
  </w:style>
  <w:style w:type="paragraph" w:customStyle="1" w:styleId="Chapter">
    <w:name w:val="Chapter"/>
    <w:basedOn w:val="Normal"/>
    <w:rsid w:val="002C6ED1"/>
    <w:pPr>
      <w:spacing w:before="240"/>
    </w:pPr>
    <w:rPr>
      <w:rFonts w:ascii="Times New Roman" w:hAnsi="Times New Roman"/>
      <w:smallCaps/>
      <w:spacing w:val="80"/>
      <w:sz w:val="28"/>
    </w:rPr>
  </w:style>
  <w:style w:type="paragraph" w:customStyle="1" w:styleId="InChapter">
    <w:name w:val="InChapter"/>
    <w:basedOn w:val="Heading3"/>
    <w:rsid w:val="002C6ED1"/>
    <w:pPr>
      <w:spacing w:after="240"/>
      <w:outlineLvl w:val="9"/>
    </w:pPr>
    <w:rPr>
      <w:noProof/>
    </w:rPr>
  </w:style>
  <w:style w:type="paragraph" w:styleId="Index2">
    <w:name w:val="index 2"/>
    <w:basedOn w:val="Normal"/>
    <w:next w:val="Normal"/>
    <w:semiHidden/>
    <w:rsid w:val="002C6ED1"/>
    <w:pPr>
      <w:tabs>
        <w:tab w:val="right" w:pos="4176"/>
      </w:tabs>
      <w:ind w:left="568" w:hanging="284"/>
    </w:pPr>
    <w:rPr>
      <w:rFonts w:ascii="Garamond" w:hAnsi="Garamond"/>
    </w:rPr>
  </w:style>
  <w:style w:type="paragraph" w:customStyle="1" w:styleId="Byline">
    <w:name w:val="Byline"/>
    <w:rsid w:val="002C6E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6ED1"/>
    <w:pPr>
      <w:tabs>
        <w:tab w:val="clear" w:pos="3600"/>
        <w:tab w:val="clear" w:pos="3958"/>
      </w:tabs>
      <w:jc w:val="right"/>
    </w:pPr>
  </w:style>
  <w:style w:type="character" w:styleId="Emphasis">
    <w:name w:val="Emphasis"/>
    <w:basedOn w:val="DefaultParagraphFont"/>
    <w:qFormat/>
    <w:rsid w:val="002C6ED1"/>
    <w:rPr>
      <w:i/>
    </w:rPr>
  </w:style>
  <w:style w:type="paragraph" w:styleId="Caption">
    <w:name w:val="caption"/>
    <w:basedOn w:val="BodyText"/>
    <w:next w:val="Normal"/>
    <w:qFormat/>
    <w:rsid w:val="002C6ED1"/>
    <w:pPr>
      <w:framePr w:w="2268" w:hSpace="181" w:vSpace="181" w:wrap="around" w:vAnchor="text" w:hAnchor="page" w:x="1135" w:y="285" w:anchorLock="1"/>
    </w:pPr>
    <w:rPr>
      <w:i/>
    </w:rPr>
  </w:style>
  <w:style w:type="paragraph" w:customStyle="1" w:styleId="MiniTOCTitle">
    <w:name w:val="MiniTOCTitle"/>
    <w:basedOn w:val="Heading4"/>
    <w:rsid w:val="002C6ED1"/>
    <w:pPr>
      <w:spacing w:before="240"/>
      <w:outlineLvl w:val="9"/>
    </w:pPr>
    <w:rPr>
      <w:noProof/>
      <w:sz w:val="24"/>
    </w:rPr>
  </w:style>
  <w:style w:type="paragraph" w:customStyle="1" w:styleId="MiniTOCItem">
    <w:name w:val="MiniTOCItem"/>
    <w:basedOn w:val="ListBullet"/>
    <w:rsid w:val="002C6ED1"/>
    <w:pPr>
      <w:numPr>
        <w:numId w:val="0"/>
      </w:numPr>
      <w:tabs>
        <w:tab w:val="right" w:leader="dot" w:pos="6521"/>
      </w:tabs>
      <w:spacing w:before="0" w:after="0"/>
    </w:pPr>
  </w:style>
  <w:style w:type="paragraph" w:customStyle="1" w:styleId="TOFTitle">
    <w:name w:val="TOFTitle"/>
    <w:basedOn w:val="TOCTitle"/>
    <w:rsid w:val="002C6ED1"/>
  </w:style>
  <w:style w:type="paragraph" w:styleId="TableofFigures">
    <w:name w:val="table of figures"/>
    <w:basedOn w:val="Normal"/>
    <w:next w:val="Normal"/>
    <w:semiHidden/>
    <w:rsid w:val="002C6ED1"/>
    <w:pPr>
      <w:tabs>
        <w:tab w:val="right" w:leader="dot" w:pos="9072"/>
      </w:tabs>
      <w:ind w:left="970" w:hanging="403"/>
    </w:pPr>
    <w:rPr>
      <w:rFonts w:ascii="Times New Roman" w:hAnsi="Times New Roman"/>
      <w:b/>
    </w:rPr>
  </w:style>
  <w:style w:type="paragraph" w:styleId="ListNumber">
    <w:name w:val="List Number"/>
    <w:basedOn w:val="List"/>
    <w:rsid w:val="002C6ED1"/>
    <w:pPr>
      <w:numPr>
        <w:numId w:val="15"/>
      </w:numPr>
      <w:tabs>
        <w:tab w:val="clear" w:pos="340"/>
      </w:tabs>
    </w:pPr>
  </w:style>
  <w:style w:type="character" w:customStyle="1" w:styleId="WingdingSymbols">
    <w:name w:val="Wingding Symbols"/>
    <w:rsid w:val="002C6ED1"/>
    <w:rPr>
      <w:rFonts w:ascii="Wingdings" w:hAnsi="Wingdings"/>
    </w:rPr>
  </w:style>
  <w:style w:type="paragraph" w:customStyle="1" w:styleId="TableHeading">
    <w:name w:val="Table Heading"/>
    <w:basedOn w:val="HeadingBase"/>
    <w:rsid w:val="002C6ED1"/>
    <w:pPr>
      <w:keepLines/>
      <w:pBdr>
        <w:bottom w:val="single" w:sz="6" w:space="1" w:color="918585"/>
      </w:pBdr>
      <w:spacing w:before="240"/>
    </w:pPr>
  </w:style>
  <w:style w:type="character" w:customStyle="1" w:styleId="HotSpot">
    <w:name w:val="HotSpot"/>
    <w:rsid w:val="002C6ED1"/>
    <w:rPr>
      <w:color w:val="0033CC"/>
      <w:u w:val="none"/>
    </w:rPr>
  </w:style>
  <w:style w:type="paragraph" w:customStyle="1" w:styleId="BodyTextRight">
    <w:name w:val="Body Text Right"/>
    <w:basedOn w:val="BodyText"/>
    <w:rsid w:val="002C6ED1"/>
    <w:pPr>
      <w:spacing w:before="0" w:after="0"/>
      <w:jc w:val="right"/>
    </w:pPr>
  </w:style>
  <w:style w:type="paragraph" w:styleId="Index3">
    <w:name w:val="index 3"/>
    <w:basedOn w:val="ListNumber2"/>
    <w:next w:val="Normal"/>
    <w:semiHidden/>
    <w:rsid w:val="002C6ED1"/>
    <w:pPr>
      <w:numPr>
        <w:numId w:val="0"/>
      </w:numPr>
      <w:tabs>
        <w:tab w:val="right" w:leader="dot" w:pos="4176"/>
      </w:tabs>
    </w:pPr>
  </w:style>
  <w:style w:type="paragraph" w:styleId="ListNumber2">
    <w:name w:val="List Number 2"/>
    <w:basedOn w:val="List2"/>
    <w:rsid w:val="002C6ED1"/>
    <w:pPr>
      <w:numPr>
        <w:numId w:val="10"/>
      </w:numPr>
      <w:tabs>
        <w:tab w:val="clear" w:pos="1060"/>
      </w:tabs>
    </w:pPr>
  </w:style>
  <w:style w:type="paragraph" w:customStyle="1" w:styleId="MarginNote">
    <w:name w:val="Margin Note"/>
    <w:basedOn w:val="BodyText"/>
    <w:rsid w:val="002C6E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6E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6E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6ED1"/>
    <w:rPr>
      <w:sz w:val="32"/>
    </w:rPr>
  </w:style>
  <w:style w:type="paragraph" w:customStyle="1" w:styleId="HeadingProcedure">
    <w:name w:val="Heading Procedure"/>
    <w:basedOn w:val="HeadingBase"/>
    <w:next w:val="Normal"/>
    <w:rsid w:val="002C6ED1"/>
    <w:pPr>
      <w:tabs>
        <w:tab w:val="left" w:pos="0"/>
      </w:tabs>
      <w:spacing w:before="120" w:after="60"/>
    </w:pPr>
    <w:rPr>
      <w:i/>
      <w:color w:val="918585"/>
      <w:sz w:val="22"/>
    </w:rPr>
  </w:style>
  <w:style w:type="paragraph" w:customStyle="1" w:styleId="TableBodyText">
    <w:name w:val="Table Body Text"/>
    <w:basedOn w:val="BodyText"/>
    <w:rsid w:val="002C6ED1"/>
    <w:pPr>
      <w:spacing w:before="60" w:after="60"/>
    </w:pPr>
  </w:style>
  <w:style w:type="paragraph" w:styleId="ListContinue">
    <w:name w:val="List Continue"/>
    <w:basedOn w:val="List"/>
    <w:rsid w:val="002C6ED1"/>
    <w:pPr>
      <w:ind w:firstLine="0"/>
    </w:pPr>
  </w:style>
  <w:style w:type="paragraph" w:customStyle="1" w:styleId="ListNote">
    <w:name w:val="List Note"/>
    <w:basedOn w:val="List"/>
    <w:rsid w:val="002C6ED1"/>
    <w:pPr>
      <w:pBdr>
        <w:top w:val="single" w:sz="6" w:space="2" w:color="918585"/>
        <w:bottom w:val="single" w:sz="6" w:space="2" w:color="918585"/>
      </w:pBdr>
      <w:tabs>
        <w:tab w:val="left" w:pos="1021"/>
      </w:tabs>
      <w:ind w:firstLine="0"/>
    </w:pPr>
  </w:style>
  <w:style w:type="paragraph" w:customStyle="1" w:styleId="Warning">
    <w:name w:val="Warning"/>
    <w:basedOn w:val="BodyText"/>
    <w:rsid w:val="002C6ED1"/>
    <w:pPr>
      <w:shd w:val="clear" w:color="auto" w:fill="D9D9D9"/>
      <w:tabs>
        <w:tab w:val="left" w:pos="992"/>
      </w:tabs>
      <w:ind w:left="119" w:right="119"/>
    </w:pPr>
    <w:rPr>
      <w:sz w:val="20"/>
    </w:rPr>
  </w:style>
  <w:style w:type="paragraph" w:customStyle="1" w:styleId="MarginIcons">
    <w:name w:val="Margin Icons"/>
    <w:basedOn w:val="BodyText"/>
    <w:rsid w:val="002C6E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6ED1"/>
    <w:rPr>
      <w:rFonts w:ascii="Courier New" w:hAnsi="Courier New"/>
    </w:rPr>
  </w:style>
  <w:style w:type="paragraph" w:customStyle="1" w:styleId="NoteBullet">
    <w:name w:val="Note Bullet"/>
    <w:basedOn w:val="Note"/>
    <w:rsid w:val="002C6ED1"/>
    <w:pPr>
      <w:tabs>
        <w:tab w:val="clear" w:pos="680"/>
      </w:tabs>
      <w:spacing w:before="60" w:after="60"/>
    </w:pPr>
  </w:style>
  <w:style w:type="paragraph" w:customStyle="1" w:styleId="SubHeading2">
    <w:name w:val="SubHeading2"/>
    <w:basedOn w:val="HeadingBase"/>
    <w:rsid w:val="002C6ED1"/>
    <w:pPr>
      <w:spacing w:before="240" w:after="60"/>
    </w:pPr>
    <w:rPr>
      <w:sz w:val="20"/>
    </w:rPr>
  </w:style>
  <w:style w:type="paragraph" w:customStyle="1" w:styleId="SubHeading1">
    <w:name w:val="SubHeading1"/>
    <w:basedOn w:val="HeadingBase"/>
    <w:rsid w:val="002C6ED1"/>
    <w:pPr>
      <w:spacing w:before="240" w:after="60"/>
    </w:pPr>
    <w:rPr>
      <w:color w:val="918585"/>
      <w:sz w:val="22"/>
    </w:rPr>
  </w:style>
  <w:style w:type="paragraph" w:customStyle="1" w:styleId="SideHeading">
    <w:name w:val="Side Heading"/>
    <w:basedOn w:val="HeadingBase"/>
    <w:rsid w:val="002C6E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6ED1"/>
    <w:pPr>
      <w:tabs>
        <w:tab w:val="num" w:pos="360"/>
      </w:tabs>
    </w:pPr>
  </w:style>
  <w:style w:type="paragraph" w:styleId="PlainText">
    <w:name w:val="Plain Text"/>
    <w:basedOn w:val="Normal"/>
    <w:link w:val="PlainTextChar"/>
    <w:rsid w:val="002C6ED1"/>
    <w:rPr>
      <w:sz w:val="20"/>
    </w:rPr>
  </w:style>
  <w:style w:type="character" w:customStyle="1" w:styleId="PlainTextChar">
    <w:name w:val="Plain Text Char"/>
    <w:basedOn w:val="DefaultParagraphFont"/>
    <w:link w:val="PlainText"/>
    <w:rsid w:val="002C6ED1"/>
    <w:rPr>
      <w:rFonts w:ascii="Courier New" w:eastAsia="Times New Roman" w:hAnsi="Courier New" w:cs="Times New Roman"/>
      <w:sz w:val="20"/>
      <w:szCs w:val="20"/>
      <w:lang w:eastAsia="en-US"/>
    </w:rPr>
  </w:style>
  <w:style w:type="character" w:customStyle="1" w:styleId="MenuOption">
    <w:name w:val="Menu Option"/>
    <w:basedOn w:val="DefaultParagraphFont"/>
    <w:rsid w:val="002C6ED1"/>
    <w:rPr>
      <w:b/>
      <w:smallCaps/>
    </w:rPr>
  </w:style>
  <w:style w:type="paragraph" w:customStyle="1" w:styleId="TableListNumber">
    <w:name w:val="Table List Number"/>
    <w:basedOn w:val="ListNumber"/>
    <w:rsid w:val="002C6ED1"/>
    <w:pPr>
      <w:numPr>
        <w:numId w:val="0"/>
      </w:numPr>
    </w:pPr>
  </w:style>
  <w:style w:type="paragraph" w:styleId="TOC4">
    <w:name w:val="toc 4"/>
    <w:basedOn w:val="TOCBase"/>
    <w:next w:val="Normal"/>
    <w:semiHidden/>
    <w:rsid w:val="002C6ED1"/>
    <w:pPr>
      <w:tabs>
        <w:tab w:val="right" w:leader="dot" w:pos="9071"/>
      </w:tabs>
      <w:ind w:left="1701"/>
    </w:pPr>
  </w:style>
  <w:style w:type="paragraph" w:customStyle="1" w:styleId="ListAlpha">
    <w:name w:val="List Alpha"/>
    <w:basedOn w:val="List"/>
    <w:rsid w:val="002C6ED1"/>
    <w:pPr>
      <w:numPr>
        <w:numId w:val="9"/>
      </w:numPr>
    </w:pPr>
  </w:style>
  <w:style w:type="paragraph" w:customStyle="1" w:styleId="ListAlpha2">
    <w:name w:val="List Alpha 2"/>
    <w:basedOn w:val="List2"/>
    <w:rsid w:val="002C6ED1"/>
    <w:pPr>
      <w:numPr>
        <w:numId w:val="8"/>
      </w:numPr>
    </w:pPr>
  </w:style>
  <w:style w:type="paragraph" w:styleId="List2">
    <w:name w:val="List 2"/>
    <w:basedOn w:val="BodyText"/>
    <w:rsid w:val="002C6ED1"/>
    <w:pPr>
      <w:tabs>
        <w:tab w:val="left" w:pos="680"/>
      </w:tabs>
      <w:spacing w:before="60" w:after="60"/>
      <w:ind w:left="680" w:hanging="340"/>
    </w:pPr>
  </w:style>
  <w:style w:type="paragraph" w:styleId="List3">
    <w:name w:val="List 3"/>
    <w:basedOn w:val="BodyText"/>
    <w:rsid w:val="002C6ED1"/>
    <w:pPr>
      <w:tabs>
        <w:tab w:val="left" w:pos="1021"/>
      </w:tabs>
      <w:spacing w:before="60" w:after="60"/>
      <w:ind w:left="1020" w:hanging="340"/>
    </w:pPr>
  </w:style>
  <w:style w:type="paragraph" w:styleId="List4">
    <w:name w:val="List 4"/>
    <w:basedOn w:val="BodyText"/>
    <w:rsid w:val="002C6ED1"/>
    <w:pPr>
      <w:tabs>
        <w:tab w:val="left" w:pos="1361"/>
      </w:tabs>
      <w:spacing w:before="60" w:after="60"/>
      <w:ind w:left="1361" w:hanging="340"/>
    </w:pPr>
  </w:style>
  <w:style w:type="paragraph" w:styleId="List5">
    <w:name w:val="List 5"/>
    <w:basedOn w:val="BodyText"/>
    <w:rsid w:val="002C6ED1"/>
    <w:pPr>
      <w:tabs>
        <w:tab w:val="left" w:pos="1701"/>
      </w:tabs>
      <w:spacing w:before="60" w:after="60"/>
      <w:ind w:left="1701" w:hanging="340"/>
    </w:pPr>
  </w:style>
  <w:style w:type="paragraph" w:styleId="ListBullet3">
    <w:name w:val="List Bullet 3"/>
    <w:basedOn w:val="List3"/>
    <w:rsid w:val="002C6ED1"/>
    <w:pPr>
      <w:numPr>
        <w:numId w:val="14"/>
      </w:numPr>
      <w:tabs>
        <w:tab w:val="clear" w:pos="1021"/>
      </w:tabs>
      <w:ind w:left="1037" w:hanging="357"/>
    </w:pPr>
  </w:style>
  <w:style w:type="paragraph" w:styleId="ListBullet4">
    <w:name w:val="List Bullet 4"/>
    <w:basedOn w:val="List4"/>
    <w:rsid w:val="002C6ED1"/>
    <w:pPr>
      <w:numPr>
        <w:numId w:val="3"/>
      </w:numPr>
      <w:tabs>
        <w:tab w:val="clear" w:pos="1361"/>
      </w:tabs>
    </w:pPr>
  </w:style>
  <w:style w:type="paragraph" w:styleId="ListBullet5">
    <w:name w:val="List Bullet 5"/>
    <w:basedOn w:val="List5"/>
    <w:rsid w:val="002C6ED1"/>
    <w:pPr>
      <w:numPr>
        <w:numId w:val="4"/>
      </w:numPr>
    </w:pPr>
  </w:style>
  <w:style w:type="paragraph" w:styleId="ListContinue2">
    <w:name w:val="List Continue 2"/>
    <w:basedOn w:val="List2"/>
    <w:rsid w:val="002C6ED1"/>
    <w:pPr>
      <w:ind w:firstLine="0"/>
    </w:pPr>
  </w:style>
  <w:style w:type="paragraph" w:styleId="ListContinue3">
    <w:name w:val="List Continue 3"/>
    <w:basedOn w:val="List3"/>
    <w:rsid w:val="002C6ED1"/>
    <w:pPr>
      <w:ind w:left="1021" w:firstLine="0"/>
    </w:pPr>
  </w:style>
  <w:style w:type="paragraph" w:styleId="ListContinue4">
    <w:name w:val="List Continue 4"/>
    <w:basedOn w:val="List4"/>
    <w:rsid w:val="002C6ED1"/>
    <w:pPr>
      <w:ind w:firstLine="0"/>
    </w:pPr>
  </w:style>
  <w:style w:type="paragraph" w:styleId="ListContinue5">
    <w:name w:val="List Continue 5"/>
    <w:basedOn w:val="List5"/>
    <w:rsid w:val="002C6ED1"/>
    <w:pPr>
      <w:ind w:firstLine="0"/>
    </w:pPr>
  </w:style>
  <w:style w:type="paragraph" w:styleId="ListNumber3">
    <w:name w:val="List Number 3"/>
    <w:basedOn w:val="List3"/>
    <w:rsid w:val="002C6ED1"/>
    <w:pPr>
      <w:numPr>
        <w:numId w:val="5"/>
      </w:numPr>
    </w:pPr>
  </w:style>
  <w:style w:type="paragraph" w:styleId="ListNumber4">
    <w:name w:val="List Number 4"/>
    <w:basedOn w:val="List4"/>
    <w:rsid w:val="002C6ED1"/>
    <w:pPr>
      <w:numPr>
        <w:numId w:val="6"/>
      </w:numPr>
    </w:pPr>
  </w:style>
  <w:style w:type="paragraph" w:styleId="ListNumber5">
    <w:name w:val="List Number 5"/>
    <w:basedOn w:val="List5"/>
    <w:rsid w:val="002C6ED1"/>
    <w:pPr>
      <w:numPr>
        <w:numId w:val="7"/>
      </w:numPr>
    </w:pPr>
  </w:style>
  <w:style w:type="paragraph" w:styleId="BlockText">
    <w:name w:val="Block Text"/>
    <w:basedOn w:val="Normal"/>
    <w:rsid w:val="002C6ED1"/>
    <w:pPr>
      <w:spacing w:after="120"/>
      <w:ind w:left="1440" w:right="1440"/>
    </w:pPr>
  </w:style>
  <w:style w:type="character" w:customStyle="1" w:styleId="Subscript">
    <w:name w:val="Subscript"/>
    <w:basedOn w:val="DefaultParagraphFont"/>
    <w:rsid w:val="002C6ED1"/>
    <w:rPr>
      <w:sz w:val="16"/>
      <w:vertAlign w:val="subscript"/>
    </w:rPr>
  </w:style>
  <w:style w:type="character" w:customStyle="1" w:styleId="Superscript">
    <w:name w:val="Superscript"/>
    <w:basedOn w:val="DefaultParagraphFont"/>
    <w:rsid w:val="002C6ED1"/>
    <w:rPr>
      <w:sz w:val="16"/>
      <w:vertAlign w:val="superscript"/>
    </w:rPr>
  </w:style>
  <w:style w:type="character" w:customStyle="1" w:styleId="Symbols">
    <w:name w:val="Symbols"/>
    <w:basedOn w:val="DefaultParagraphFont"/>
    <w:rsid w:val="002C6ED1"/>
    <w:rPr>
      <w:rFonts w:ascii="Symbol" w:hAnsi="Symbol"/>
    </w:rPr>
  </w:style>
  <w:style w:type="character" w:customStyle="1" w:styleId="MenuOptions">
    <w:name w:val="Menu Options"/>
    <w:basedOn w:val="DefaultParagraphFont"/>
    <w:rsid w:val="002C6ED1"/>
    <w:rPr>
      <w:rFonts w:ascii="Arial Narrow" w:hAnsi="Arial Narrow"/>
      <w:smallCaps/>
    </w:rPr>
  </w:style>
  <w:style w:type="character" w:customStyle="1" w:styleId="Buttons">
    <w:name w:val="Buttons"/>
    <w:basedOn w:val="DefaultParagraphFont"/>
    <w:rsid w:val="002C6ED1"/>
    <w:rPr>
      <w:b/>
    </w:rPr>
  </w:style>
  <w:style w:type="character" w:customStyle="1" w:styleId="Underlined">
    <w:name w:val="Underlined"/>
    <w:basedOn w:val="DefaultParagraphFont"/>
    <w:rsid w:val="002C6ED1"/>
    <w:rPr>
      <w:u w:val="single"/>
    </w:rPr>
  </w:style>
  <w:style w:type="paragraph" w:customStyle="1" w:styleId="TableBodyTextRight">
    <w:name w:val="Table Body Text Right"/>
    <w:basedOn w:val="TableBodyText"/>
    <w:rsid w:val="002C6ED1"/>
    <w:pPr>
      <w:widowControl w:val="0"/>
      <w:autoSpaceDE w:val="0"/>
      <w:autoSpaceDN w:val="0"/>
      <w:adjustRightInd w:val="0"/>
      <w:jc w:val="right"/>
    </w:pPr>
    <w:rPr>
      <w:rFonts w:cs="Arial"/>
      <w:szCs w:val="18"/>
    </w:rPr>
  </w:style>
  <w:style w:type="paragraph" w:customStyle="1" w:styleId="CopyrightText">
    <w:name w:val="Copyright Text"/>
    <w:basedOn w:val="BodyText"/>
    <w:rsid w:val="002C6ED1"/>
    <w:rPr>
      <w:sz w:val="18"/>
    </w:rPr>
  </w:style>
  <w:style w:type="paragraph" w:customStyle="1" w:styleId="BodySmallRight">
    <w:name w:val="Body Small Right"/>
    <w:basedOn w:val="BodyTextRight"/>
    <w:rsid w:val="002C6ED1"/>
    <w:rPr>
      <w:sz w:val="18"/>
      <w:szCs w:val="18"/>
    </w:rPr>
  </w:style>
  <w:style w:type="paragraph" w:customStyle="1" w:styleId="MarginEdition">
    <w:name w:val="Margin Edition"/>
    <w:basedOn w:val="MarginNote"/>
    <w:rsid w:val="002C6ED1"/>
    <w:pPr>
      <w:spacing w:before="0" w:after="0"/>
    </w:pPr>
    <w:rPr>
      <w:rFonts w:ascii="Times New Roman" w:hAnsi="Times New Roman"/>
      <w:color w:val="999999"/>
    </w:rPr>
  </w:style>
  <w:style w:type="paragraph" w:customStyle="1" w:styleId="Spacer">
    <w:name w:val="Spacer"/>
    <w:basedOn w:val="Normal"/>
    <w:rsid w:val="002C6ED1"/>
    <w:rPr>
      <w:sz w:val="2"/>
      <w:szCs w:val="2"/>
    </w:rPr>
  </w:style>
  <w:style w:type="character" w:customStyle="1" w:styleId="Small">
    <w:name w:val="Small"/>
    <w:basedOn w:val="DefaultParagraphFont"/>
    <w:rsid w:val="002C6ED1"/>
    <w:rPr>
      <w:sz w:val="16"/>
    </w:rPr>
  </w:style>
  <w:style w:type="paragraph" w:customStyle="1" w:styleId="WideTable">
    <w:name w:val="Wide Table"/>
    <w:basedOn w:val="Normal"/>
    <w:rsid w:val="002C6ED1"/>
    <w:pPr>
      <w:ind w:left="-1418"/>
    </w:pPr>
    <w:rPr>
      <w:sz w:val="2"/>
      <w:szCs w:val="2"/>
    </w:rPr>
  </w:style>
  <w:style w:type="character" w:styleId="PageNumber">
    <w:name w:val="page number"/>
    <w:basedOn w:val="DefaultParagraphFont"/>
    <w:rsid w:val="002C6ED1"/>
  </w:style>
  <w:style w:type="paragraph" w:styleId="Quote">
    <w:name w:val="Quote"/>
    <w:basedOn w:val="Heading1"/>
    <w:link w:val="QuoteChar"/>
    <w:qFormat/>
    <w:rsid w:val="002C6ED1"/>
    <w:rPr>
      <w:b w:val="0"/>
      <w:sz w:val="72"/>
      <w:szCs w:val="72"/>
      <w:lang w:val="en-NZ"/>
    </w:rPr>
  </w:style>
  <w:style w:type="character" w:customStyle="1" w:styleId="QuoteChar">
    <w:name w:val="Quote Char"/>
    <w:basedOn w:val="DefaultParagraphFont"/>
    <w:link w:val="Quote"/>
    <w:rsid w:val="002C6E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6ED1"/>
    <w:pPr>
      <w:pageBreakBefore/>
    </w:pPr>
  </w:style>
  <w:style w:type="paragraph" w:customStyle="1" w:styleId="Border">
    <w:name w:val="Border"/>
    <w:basedOn w:val="Normal"/>
    <w:qFormat/>
    <w:rsid w:val="002C6E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6ED1"/>
    <w:rPr>
      <w:b/>
      <w:bCs/>
      <w:i/>
      <w:iCs/>
      <w:color w:val="auto"/>
    </w:rPr>
  </w:style>
  <w:style w:type="paragraph" w:styleId="IntenseQuote">
    <w:name w:val="Intense Quote"/>
    <w:basedOn w:val="Normal"/>
    <w:next w:val="Normal"/>
    <w:link w:val="IntenseQuoteChar"/>
    <w:uiPriority w:val="30"/>
    <w:qFormat/>
    <w:rsid w:val="002C6E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6E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6ED1"/>
    <w:rPr>
      <w:smallCaps/>
      <w:color w:val="auto"/>
      <w:u w:val="single"/>
    </w:rPr>
  </w:style>
  <w:style w:type="character" w:styleId="IntenseReference">
    <w:name w:val="Intense Reference"/>
    <w:basedOn w:val="DefaultParagraphFont"/>
    <w:uiPriority w:val="32"/>
    <w:qFormat/>
    <w:rsid w:val="002C6ED1"/>
    <w:rPr>
      <w:b/>
      <w:bCs/>
      <w:smallCaps/>
      <w:color w:val="auto"/>
      <w:spacing w:val="5"/>
      <w:u w:val="single"/>
    </w:rPr>
  </w:style>
  <w:style w:type="paragraph" w:customStyle="1" w:styleId="2ColumnHeading">
    <w:name w:val="2Column Heading"/>
    <w:basedOn w:val="BodyText"/>
    <w:qFormat/>
    <w:rsid w:val="002C6ED1"/>
    <w:pPr>
      <w:spacing w:after="60"/>
      <w:ind w:left="-2268"/>
    </w:pPr>
    <w:rPr>
      <w:b/>
    </w:rPr>
  </w:style>
  <w:style w:type="paragraph" w:customStyle="1" w:styleId="Heading1TOC">
    <w:name w:val="Heading1 TOC"/>
    <w:basedOn w:val="Normal"/>
    <w:qFormat/>
    <w:rsid w:val="002C6ED1"/>
    <w:pPr>
      <w:spacing w:before="240" w:after="120"/>
    </w:pPr>
    <w:rPr>
      <w:rFonts w:ascii="Times New Roman" w:hAnsi="Times New Roman"/>
      <w:b/>
      <w:sz w:val="32"/>
    </w:rPr>
  </w:style>
  <w:style w:type="paragraph" w:customStyle="1" w:styleId="Heading2TOC">
    <w:name w:val="Heading2 TOC"/>
    <w:basedOn w:val="Normal"/>
    <w:qFormat/>
    <w:rsid w:val="002C6ED1"/>
    <w:pPr>
      <w:spacing w:before="240" w:after="60"/>
    </w:pPr>
    <w:rPr>
      <w:rFonts w:ascii="Times New Roman" w:hAnsi="Times New Roman"/>
      <w:b/>
      <w:sz w:val="28"/>
    </w:rPr>
  </w:style>
  <w:style w:type="character" w:customStyle="1" w:styleId="Underline">
    <w:name w:val="Underline"/>
    <w:basedOn w:val="DefaultParagraphFont"/>
    <w:qFormat/>
    <w:rsid w:val="002C6ED1"/>
    <w:rPr>
      <w:u w:val="single"/>
    </w:rPr>
  </w:style>
  <w:style w:type="character" w:customStyle="1" w:styleId="BoldandItalics">
    <w:name w:val="Bold and Italics"/>
    <w:qFormat/>
    <w:rsid w:val="002C6ED1"/>
    <w:rPr>
      <w:b/>
      <w:i/>
      <w:u w:val="none"/>
    </w:rPr>
  </w:style>
  <w:style w:type="paragraph" w:styleId="BalloonText">
    <w:name w:val="Balloon Text"/>
    <w:basedOn w:val="Normal"/>
    <w:link w:val="BalloonTextChar"/>
    <w:rsid w:val="002C6ED1"/>
    <w:rPr>
      <w:rFonts w:ascii="Tahoma" w:hAnsi="Tahoma" w:cs="Tahoma"/>
      <w:sz w:val="16"/>
      <w:szCs w:val="16"/>
    </w:rPr>
  </w:style>
  <w:style w:type="character" w:customStyle="1" w:styleId="BalloonTextChar">
    <w:name w:val="Balloon Text Char"/>
    <w:basedOn w:val="DefaultParagraphFont"/>
    <w:link w:val="BalloonText"/>
    <w:rsid w:val="002C6E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6E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6E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6ED1"/>
    <w:rPr>
      <w:b/>
      <w:color w:val="660033"/>
      <w:spacing w:val="0"/>
    </w:rPr>
  </w:style>
  <w:style w:type="paragraph" w:customStyle="1" w:styleId="Nameditemlist">
    <w:name w:val="Named item list"/>
    <w:basedOn w:val="BodyText"/>
    <w:qFormat/>
    <w:rsid w:val="002C6ED1"/>
    <w:pPr>
      <w:tabs>
        <w:tab w:val="left" w:pos="2835"/>
      </w:tabs>
      <w:ind w:left="2835" w:hanging="2835"/>
    </w:pPr>
  </w:style>
  <w:style w:type="paragraph" w:customStyle="1" w:styleId="BodyTextnopadding">
    <w:name w:val="Body Text no padding"/>
    <w:basedOn w:val="BodyText"/>
    <w:qFormat/>
    <w:rsid w:val="002C6ED1"/>
    <w:pPr>
      <w:spacing w:before="0" w:after="0"/>
    </w:pPr>
  </w:style>
  <w:style w:type="paragraph" w:customStyle="1" w:styleId="BodyTextBold">
    <w:name w:val="Body Text Bold"/>
    <w:basedOn w:val="BodyText"/>
    <w:qFormat/>
    <w:rsid w:val="002C6ED1"/>
    <w:rPr>
      <w:b/>
    </w:rPr>
  </w:style>
  <w:style w:type="character" w:styleId="Hyperlink">
    <w:name w:val="Hyperlink"/>
    <w:basedOn w:val="DefaultParagraphFont"/>
    <w:uiPriority w:val="99"/>
    <w:unhideWhenUsed/>
    <w:rsid w:val="004246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1920</Words>
  <Characters>12349</Characters>
  <Application>Microsoft Office Word</Application>
  <DocSecurity>0</DocSecurity>
  <Lines>457</Lines>
  <Paragraphs>297</Paragraphs>
  <ScaleCrop>false</ScaleCrop>
  <Company>Author-it Software Corporation Ltd.</Company>
  <LinksUpToDate>false</LinksUpToDate>
  <CharactersWithSpaces>13972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PMAOMIR650 Manage a crisis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2025-03-01T18:23:00Z</dcterms:created>
  <dcterms:modified xsi:type="dcterms:W3CDTF">2025-03-01T18:23:00Z</dcterms:modified>
</cp:coreProperties>
</file>