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B1C" w:rsidP="00F65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PMAOMIR512 Establish incident response preparedness and response systems</w:t>
      </w:r>
      <w:r>
        <w:fldChar w:fldCharType="end"/>
      </w:r>
    </w:p>
    <w:p w:rsidR="00F65B1C" w:rsidP="00F65B1C">
      <w:pPr>
        <w:pStyle w:val="Version"/>
        <w:sectPr w:rsidSect="00655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260" w:rsidP="00655260">
      <w:pPr>
        <w:pStyle w:val="SuperHeading"/>
      </w:pPr>
      <w:r w:rsidRPr="00655260">
        <w:t>PMAOMIR512 Es</w:t>
      </w:r>
      <w:r w:rsidRPr="00655260">
        <w:t>tablish incident response preparedness and response systems</w:t>
      </w:r>
    </w:p>
    <w:p w:rsidR="00000000" w:rsidRPr="00655260" w:rsidP="00655260">
      <w:pPr>
        <w:pStyle w:val="Heading1"/>
      </w:pPr>
      <w:bookmarkStart w:id="1" w:name="O_908962"/>
      <w:bookmarkEnd w:id="1"/>
      <w:r w:rsidRPr="00655260">
        <w:t>Modification History</w:t>
      </w:r>
    </w:p>
    <w:p w:rsidR="00000000" w:rsidRPr="00655260" w:rsidP="00F65B1C">
      <w:pPr>
        <w:pStyle w:val="BodyText"/>
      </w:pPr>
      <w:r w:rsidRPr="00655260">
        <w:t xml:space="preserve">Release 1. Supersedes and is equivalent to PMAOMIR512B Establish incident response preparedness and response systems  </w:t>
      </w:r>
    </w:p>
    <w:p w:rsidR="00000000" w:rsidRPr="00655260" w:rsidP="00655260">
      <w:pPr>
        <w:pStyle w:val="Heading1"/>
      </w:pPr>
      <w:bookmarkStart w:id="2" w:name="O_908970"/>
      <w:bookmarkEnd w:id="2"/>
      <w:r w:rsidRPr="00655260">
        <w:t>Application</w:t>
      </w:r>
    </w:p>
    <w:p w:rsidR="00000000" w:rsidRPr="00655260" w:rsidP="00F65B1C">
      <w:pPr>
        <w:pStyle w:val="BodyText"/>
      </w:pPr>
      <w:r w:rsidRPr="00655260">
        <w:t>This unit of competency covers the skills and knowledge required to develop and establish incident response preparedness and response systems.</w:t>
      </w:r>
    </w:p>
    <w:p w:rsidR="00000000" w:rsidRPr="00655260" w:rsidP="00F65B1C">
      <w:pPr>
        <w:pStyle w:val="BodyText"/>
      </w:pPr>
      <w:r w:rsidRPr="00655260">
        <w:t xml:space="preserve">An incident is an event which causes, or could have caused, injury or illness; damage to plant, material or the </w:t>
      </w:r>
      <w:r w:rsidRPr="00655260">
        <w:t>environment; disruption to production or public alarm.</w:t>
      </w:r>
    </w:p>
    <w:p w:rsidR="00000000" w:rsidRPr="00655260" w:rsidP="00F65B1C">
      <w:pPr>
        <w:pStyle w:val="BodyText"/>
      </w:pPr>
      <w:r w:rsidRPr="00655260">
        <w:t xml:space="preserve">An incident is an unintended event, or an unintended consequence of an intended event, such as: </w:t>
      </w:r>
    </w:p>
    <w:p w:rsidR="00000000" w:rsidRPr="00655260" w:rsidP="00655260">
      <w:pPr>
        <w:pStyle w:val="ListBullet"/>
      </w:pPr>
      <w:r w:rsidRPr="00655260">
        <w:t>fire and explosion</w:t>
      </w:r>
    </w:p>
    <w:p w:rsidR="00000000" w:rsidRPr="00655260" w:rsidP="00655260">
      <w:pPr>
        <w:pStyle w:val="ListBullet"/>
      </w:pPr>
      <w:r w:rsidRPr="00655260">
        <w:t>loss of containment</w:t>
      </w:r>
    </w:p>
    <w:p w:rsidR="00000000" w:rsidRPr="00655260" w:rsidP="00655260">
      <w:pPr>
        <w:pStyle w:val="ListBullet"/>
      </w:pPr>
      <w:r w:rsidRPr="00655260">
        <w:t>excursions above/below acceptable limits for emissions or plant</w:t>
      </w:r>
      <w:r w:rsidRPr="00655260">
        <w:t xml:space="preserve"> conditions</w:t>
      </w:r>
    </w:p>
    <w:p w:rsidR="00000000" w:rsidRPr="00655260" w:rsidP="00655260">
      <w:pPr>
        <w:pStyle w:val="ListBullet"/>
      </w:pPr>
      <w:r w:rsidRPr="00655260">
        <w:t>excursions above occupational hygiene or biological exposure limits</w:t>
      </w:r>
    </w:p>
    <w:p w:rsidR="00000000" w:rsidRPr="00655260" w:rsidP="00655260">
      <w:pPr>
        <w:pStyle w:val="ListBullet"/>
      </w:pPr>
      <w:r w:rsidRPr="00655260">
        <w:t>non-compliance with regulatory requirements</w:t>
      </w:r>
    </w:p>
    <w:p w:rsidR="00000000" w:rsidRPr="00655260" w:rsidP="00655260">
      <w:pPr>
        <w:pStyle w:val="ListBullet"/>
      </w:pPr>
      <w:r w:rsidRPr="00655260">
        <w:t>security breaches</w:t>
      </w:r>
    </w:p>
    <w:p w:rsidR="00000000" w:rsidRPr="00655260" w:rsidP="00655260">
      <w:pPr>
        <w:pStyle w:val="ListBullet"/>
      </w:pPr>
      <w:r w:rsidRPr="00655260">
        <w:t>failure to follow procedures</w:t>
      </w:r>
    </w:p>
    <w:p w:rsidR="00000000" w:rsidRPr="00655260" w:rsidP="00655260">
      <w:pPr>
        <w:pStyle w:val="ListBullet"/>
      </w:pPr>
      <w:r w:rsidRPr="00655260">
        <w:t>complaints</w:t>
      </w:r>
    </w:p>
    <w:p w:rsidR="00000000" w:rsidRPr="00655260" w:rsidP="00655260">
      <w:pPr>
        <w:pStyle w:val="ListBullet"/>
      </w:pPr>
      <w:r w:rsidRPr="00655260">
        <w:t>vehicle incidents</w:t>
      </w:r>
    </w:p>
    <w:p w:rsidR="00000000" w:rsidRPr="00655260" w:rsidP="00655260">
      <w:pPr>
        <w:pStyle w:val="ListBullet"/>
      </w:pPr>
      <w:r w:rsidRPr="00655260">
        <w:t>on/off-site incidents.</w:t>
      </w:r>
    </w:p>
    <w:p w:rsidR="00000000" w:rsidRPr="00655260" w:rsidP="00655260">
      <w:pPr>
        <w:pStyle w:val="BodyText"/>
      </w:pPr>
    </w:p>
    <w:p w:rsidR="00000000" w:rsidRPr="00655260" w:rsidP="00F65B1C">
      <w:pPr>
        <w:pStyle w:val="BodyText"/>
      </w:pPr>
      <w:r w:rsidRPr="00655260">
        <w:t xml:space="preserve">This unit of competency applies </w:t>
      </w:r>
      <w:r w:rsidRPr="00655260">
        <w:t>to incident management team members who are required to gather strategic operational and risk information, seek input from stakeholders and specialist services, as required, and translate that into a framework of management and operational systems which en</w:t>
      </w:r>
      <w:r w:rsidRPr="00655260">
        <w:t xml:space="preserve">able organisation personnel to effectively prepare for and respond to an incident. </w:t>
      </w:r>
    </w:p>
    <w:p w:rsidR="00000000" w:rsidRPr="00655260" w:rsidP="00F65B1C">
      <w:pPr>
        <w:pStyle w:val="BodyText"/>
      </w:pPr>
      <w:r w:rsidRPr="00655260">
        <w:t xml:space="preserve">This unit of competency applies to an individual working alone or as part of an incident management team and working in liaison with other members of </w:t>
      </w:r>
      <w:r w:rsidRPr="00655260">
        <w:t>the incident management team and the incident manager, as appropriate.</w:t>
      </w:r>
    </w:p>
    <w:p w:rsidR="00000000" w:rsidRPr="00655260" w:rsidP="00F65B1C">
      <w:pPr>
        <w:pStyle w:val="BodyText"/>
      </w:pPr>
      <w:r w:rsidRPr="00655260">
        <w:t>No licensing, legislative or certification requirements apply to this unit at the time of publication.</w:t>
      </w:r>
    </w:p>
    <w:p w:rsidR="00000000" w:rsidRPr="00655260" w:rsidP="00655260">
      <w:pPr>
        <w:pStyle w:val="Heading1"/>
      </w:pPr>
      <w:bookmarkStart w:id="3" w:name="O_908969"/>
      <w:bookmarkEnd w:id="3"/>
      <w:r w:rsidRPr="00655260">
        <w:t>Pre-requisite Unit</w:t>
      </w:r>
    </w:p>
    <w:p w:rsidR="00000000" w:rsidRPr="00655260" w:rsidP="00F65B1C">
      <w:pPr>
        <w:pStyle w:val="BodyText"/>
      </w:pPr>
      <w:r w:rsidRPr="00655260">
        <w:t>Nil</w:t>
      </w:r>
    </w:p>
    <w:p w:rsidR="00000000" w:rsidRPr="00655260" w:rsidP="00655260">
      <w:pPr>
        <w:pStyle w:val="Heading1"/>
      </w:pPr>
      <w:bookmarkStart w:id="4" w:name="O_908968"/>
      <w:bookmarkEnd w:id="4"/>
      <w:r w:rsidRPr="00655260">
        <w:t>Competency Field</w:t>
      </w:r>
    </w:p>
    <w:p w:rsidR="00000000" w:rsidRPr="00655260" w:rsidP="00F65B1C">
      <w:pPr>
        <w:pStyle w:val="BodyText"/>
      </w:pPr>
      <w:r w:rsidRPr="00655260">
        <w:t>Inciden</w:t>
      </w:r>
      <w:r w:rsidRPr="00655260">
        <w:t>t readiness and response</w:t>
      </w:r>
    </w:p>
    <w:p w:rsidR="00000000" w:rsidRPr="00655260" w:rsidP="00655260">
      <w:pPr>
        <w:pStyle w:val="Heading1"/>
      </w:pPr>
      <w:bookmarkStart w:id="5" w:name="O_908967"/>
      <w:bookmarkEnd w:id="5"/>
      <w:r w:rsidRPr="00655260">
        <w:t>Unit Sector</w:t>
      </w:r>
    </w:p>
    <w:p w:rsidR="00000000" w:rsidRPr="00655260" w:rsidP="00655260">
      <w:pPr>
        <w:pStyle w:val="Heading1"/>
      </w:pPr>
      <w:bookmarkStart w:id="6" w:name="O_908966"/>
      <w:bookmarkEnd w:id="6"/>
      <w:r w:rsidRPr="006552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Performance criteria describe the performance needed to demonstrate achievement of the element.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Clarify t</w:t>
            </w:r>
            <w:r w:rsidRPr="00655260">
              <w:rPr>
                <w:rStyle w:val="SpecialBold"/>
              </w:rPr>
              <w:t>he requirements for incident preparedness and response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Access, interpret and clarify the legislative and statutory requirements and standards related to incident preparedness and response systems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Access, interpret and clarify the site requirements relating to systematic analysis of hazards, technical and operational information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Consult and collaborate with relevant stakeholders, specialists and emergency services, as necessary and in accorda</w:t>
            </w:r>
            <w:r w:rsidRPr="00655260">
              <w:t>nce with legislative requirements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Design incident response plans and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Develop an organisational structure for the management of incident preparedness and response from an analysis of relevant technical and operational information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Establish incident response procedures for management of decision-making processes and decision monitoring systems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Develop incident response procedures for the containment of various types of incidents from an analysis of relevant technical and operational information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Identify and develop required management and operational systems to support incident preparedne</w:t>
            </w:r>
            <w:r w:rsidRPr="00655260">
              <w:t xml:space="preserve">ss and </w:t>
            </w:r>
            <w:r w:rsidRPr="00655260">
              <w:t>response in compliance with legislative and site requirements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Build processes for evaluation into the plan and system and comply with legislative requirements and/or special site needs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Ensure all aspects of the plan are consistent with</w:t>
            </w:r>
            <w:r w:rsidRPr="00655260">
              <w:t xml:space="preserve"> commitments to health, safety and environment (HSE)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Review the plan and systems in conjunction with relevant stakeholders and specialists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Manage the implementation of the incident preparedness plan and response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Document and disseminate plans and systems to the appropriate personnel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Identify required services, personnel, equipment and resources for various types of incidents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 xml:space="preserve">Ensure arrangements are made </w:t>
            </w:r>
            <w:r w:rsidRPr="00655260">
              <w:t>to ensure required services, personnel, equipment and resources are ready for immediate mobilisation/deployment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Ensure periodic and timely evaluation of the incident preparedness plans and response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Encourage, receive and review suggestions and recommendations for changes to incident preparedness plans and response systems and, where appropriate, assist with implementation</w:t>
            </w:r>
          </w:p>
        </w:tc>
      </w:tr>
      <w:tr w:rsidTr="00655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Initiate and conduct evaluations as prescribed by the plan and in accord</w:t>
            </w:r>
            <w:r w:rsidRPr="00655260">
              <w:t>ance with commitment to HSE and legislative requirements</w:t>
            </w:r>
          </w:p>
        </w:tc>
      </w:tr>
    </w:tbl>
    <w:p w:rsidR="00000000" w:rsidRPr="00655260" w:rsidP="00655260">
      <w:pPr>
        <w:pStyle w:val="BodyText"/>
      </w:pPr>
    </w:p>
    <w:p w:rsidR="00000000" w:rsidRPr="00655260" w:rsidP="00655260">
      <w:pPr>
        <w:pStyle w:val="AllowPageBreak"/>
      </w:pPr>
    </w:p>
    <w:p w:rsidR="00000000" w:rsidRPr="00655260" w:rsidP="00655260">
      <w:pPr>
        <w:pStyle w:val="Heading1"/>
      </w:pPr>
      <w:bookmarkStart w:id="7" w:name="O_908965"/>
      <w:bookmarkEnd w:id="7"/>
      <w:r w:rsidRPr="00655260">
        <w:t>Foundation Skills</w:t>
      </w:r>
    </w:p>
    <w:p w:rsidR="00000000" w:rsidRPr="00655260" w:rsidP="00F65B1C">
      <w:pPr>
        <w:pStyle w:val="BodyText"/>
      </w:pPr>
      <w:r w:rsidRPr="00655260">
        <w:t>This section describes those language, literacy, numeracy and employment skills that are essential to performance.</w:t>
      </w:r>
    </w:p>
    <w:p w:rsidR="00000000" w:rsidRPr="00655260" w:rsidP="00F65B1C">
      <w:pPr>
        <w:pStyle w:val="BodyText"/>
      </w:pPr>
      <w:r w:rsidRPr="00655260">
        <w:t>Foundation skills essential to performance are explicit in the performance criteria of this unit of competency.</w:t>
      </w:r>
    </w:p>
    <w:p w:rsidR="00000000" w:rsidRPr="00655260" w:rsidP="00655260">
      <w:pPr>
        <w:pStyle w:val="Heading1"/>
      </w:pPr>
      <w:bookmarkStart w:id="8" w:name="O_908964"/>
      <w:bookmarkEnd w:id="8"/>
      <w:r w:rsidRPr="0065526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65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t>This field allows for different work environments and conditions that may affect performance. Essential ope</w:t>
            </w:r>
            <w:r w:rsidRPr="0065526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65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rPr>
                <w:rStyle w:val="SpecialBold"/>
              </w:rPr>
              <w:t>Regulatory framework</w:t>
            </w:r>
            <w:r w:rsidRPr="00655260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 xml:space="preserve">The latest version of all legislation, regulations, </w:t>
            </w:r>
            <w:r w:rsidRPr="00655260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655260" w:rsidP="00655260">
            <w:pPr>
              <w:pStyle w:val="ListBullet"/>
            </w:pPr>
            <w:r w:rsidRPr="00655260">
              <w:t>legislative requirements, including work health and safety (WHS)</w:t>
            </w:r>
          </w:p>
          <w:p w:rsidR="00000000" w:rsidRPr="00655260" w:rsidP="00655260">
            <w:pPr>
              <w:pStyle w:val="ListBullet"/>
            </w:pPr>
            <w:r w:rsidRPr="00655260">
              <w:t>industry codes of practice and guidelines</w:t>
            </w:r>
          </w:p>
          <w:p w:rsidR="00000000" w:rsidRPr="00655260" w:rsidP="00655260">
            <w:pPr>
              <w:pStyle w:val="ListBullet"/>
            </w:pPr>
            <w:r w:rsidRPr="00655260">
              <w:t xml:space="preserve">environmental regulations and guidelines </w:t>
            </w:r>
          </w:p>
          <w:p w:rsidR="00000000" w:rsidRPr="00655260" w:rsidP="00655260">
            <w:pPr>
              <w:pStyle w:val="ListBullet"/>
            </w:pPr>
            <w:r w:rsidRPr="00655260">
              <w:t>Australian and other standards</w:t>
            </w:r>
          </w:p>
          <w:p w:rsidR="00000000" w:rsidRPr="00655260" w:rsidP="00655260">
            <w:pPr>
              <w:pStyle w:val="ListBullet"/>
            </w:pPr>
            <w:r w:rsidRPr="00655260">
              <w:t>licence and certification requirements</w:t>
            </w:r>
          </w:p>
          <w:p w:rsidR="00000000" w:rsidRPr="00655260" w:rsidP="00655260">
            <w:pPr>
              <w:pStyle w:val="BodyText"/>
            </w:pPr>
          </w:p>
          <w:p w:rsidR="00000000" w:rsidRPr="00655260" w:rsidP="00655260">
            <w:pPr>
              <w:pStyle w:val="BodyText"/>
            </w:pPr>
            <w:r w:rsidRPr="00655260">
              <w:t>All operations to which this unit applies are subject to stringent health, safety and environment (HS</w:t>
            </w:r>
            <w:r w:rsidRPr="00655260">
              <w:t>E) requirements, which may be imposed through state/territory or federal legislation, and these must not be compromised at any time. Where there is an apparent conflict between performance criteria and HSE requirements, the HSE requirements take precedence</w:t>
            </w:r>
            <w:r w:rsidRPr="00655260">
              <w:t>.</w:t>
            </w:r>
          </w:p>
          <w:p w:rsidR="00000000" w:rsidRPr="00655260" w:rsidP="00655260">
            <w:pPr>
              <w:pStyle w:val="BodyText"/>
            </w:pPr>
          </w:p>
          <w:p w:rsidR="00000000" w:rsidRPr="00655260" w:rsidP="00655260">
            <w:pPr>
              <w:pStyle w:val="BodyText"/>
            </w:pPr>
            <w:r w:rsidRPr="00655260">
              <w:t>Duty of care responsibilities under general work health and safety (WHS) Acts and regulations and state/territory and national standards applying to hazardous substances, dangerous goods and major hazards must be met.</w:t>
            </w:r>
          </w:p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F65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Management and operational system</w:t>
            </w:r>
            <w:r w:rsidRPr="00655260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Management and operational systems to support incident preparedness and response include one or more of the following:</w:t>
            </w:r>
          </w:p>
          <w:p w:rsidR="00000000" w:rsidRPr="00655260" w:rsidP="00655260">
            <w:pPr>
              <w:pStyle w:val="ListBullet"/>
            </w:pPr>
            <w:r w:rsidRPr="00655260">
              <w:t xml:space="preserve">evacuation </w:t>
            </w:r>
          </w:p>
          <w:p w:rsidR="00000000" w:rsidRPr="00655260" w:rsidP="00655260">
            <w:pPr>
              <w:pStyle w:val="ListBullet"/>
            </w:pPr>
            <w:r w:rsidRPr="00655260">
              <w:t>emergency operations structure</w:t>
            </w:r>
          </w:p>
          <w:p w:rsidR="00000000" w:rsidRPr="00655260" w:rsidP="00655260">
            <w:pPr>
              <w:pStyle w:val="ListBullet"/>
            </w:pPr>
            <w:r w:rsidRPr="00655260">
              <w:t>communications</w:t>
            </w:r>
          </w:p>
          <w:p w:rsidR="00000000" w:rsidRPr="00655260" w:rsidP="00655260">
            <w:pPr>
              <w:pStyle w:val="ListBullet"/>
            </w:pPr>
            <w:r w:rsidRPr="00655260">
              <w:t>information management</w:t>
            </w:r>
          </w:p>
          <w:p w:rsidR="00000000" w:rsidRPr="00655260" w:rsidP="00655260">
            <w:pPr>
              <w:pStyle w:val="ListBullet"/>
            </w:pPr>
            <w:r w:rsidRPr="00655260">
              <w:t>documentation and reporting requirements</w:t>
            </w:r>
          </w:p>
          <w:p w:rsidR="00000000" w:rsidRPr="00655260" w:rsidP="00655260">
            <w:pPr>
              <w:pStyle w:val="ListBullet"/>
            </w:pPr>
            <w:r w:rsidRPr="00655260">
              <w:t>resource management</w:t>
            </w:r>
          </w:p>
          <w:p w:rsidR="00000000" w:rsidRPr="00655260" w:rsidP="00655260">
            <w:pPr>
              <w:pStyle w:val="ListBullet"/>
            </w:pPr>
            <w:r w:rsidRPr="00655260">
              <w:t xml:space="preserve">training </w:t>
            </w:r>
          </w:p>
          <w:p w:rsidR="00000000" w:rsidRPr="00655260" w:rsidP="00655260">
            <w:pPr>
              <w:pStyle w:val="ListBullet"/>
            </w:pPr>
            <w:r w:rsidRPr="00655260">
              <w:t>audit and review system</w:t>
            </w:r>
          </w:p>
          <w:p w:rsidR="00000000" w:rsidRPr="00655260" w:rsidP="00655260">
            <w:pPr>
              <w:pStyle w:val="ListBullet"/>
            </w:pPr>
            <w:r w:rsidRPr="00655260">
              <w:t>financial management</w:t>
            </w:r>
          </w:p>
          <w:p w:rsidR="00000000" w:rsidRPr="00655260" w:rsidP="00655260">
            <w:pPr>
              <w:pStyle w:val="ListBullet"/>
            </w:pPr>
            <w:r w:rsidRPr="00655260">
              <w:t>post incident actions</w:t>
            </w:r>
          </w:p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F65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All operations must be performed in accordance with relevant procedures.</w:t>
            </w:r>
          </w:p>
          <w:p w:rsidR="00000000" w:rsidRPr="00655260" w:rsidP="00655260">
            <w:pPr>
              <w:pStyle w:val="BodyText"/>
            </w:pPr>
          </w:p>
          <w:p w:rsidR="00000000" w:rsidRPr="00655260" w:rsidP="00655260">
            <w:pPr>
              <w:pStyle w:val="BodyText"/>
            </w:pPr>
            <w:r w:rsidRPr="00655260">
              <w:t xml:space="preserve">Procedures are written, verbal, visual, computer-based or in some other </w:t>
            </w:r>
            <w:r w:rsidRPr="00655260">
              <w:t>form, and include one or more of the following:</w:t>
            </w:r>
          </w:p>
          <w:p w:rsidR="00000000" w:rsidRPr="00655260" w:rsidP="00655260">
            <w:pPr>
              <w:pStyle w:val="ListBullet"/>
            </w:pPr>
            <w:r w:rsidRPr="00655260">
              <w:t>emergency procedures</w:t>
            </w:r>
          </w:p>
          <w:p w:rsidR="00000000" w:rsidRPr="00655260" w:rsidP="00655260">
            <w:pPr>
              <w:pStyle w:val="ListBullet"/>
            </w:pPr>
            <w:r w:rsidRPr="00655260">
              <w:t>work instructions</w:t>
            </w:r>
          </w:p>
          <w:p w:rsidR="00000000" w:rsidRPr="00655260" w:rsidP="00655260">
            <w:pPr>
              <w:pStyle w:val="ListBullet"/>
            </w:pPr>
            <w:r w:rsidRPr="00655260">
              <w:t>standard operating procedures (SOPs)</w:t>
            </w:r>
          </w:p>
          <w:p w:rsidR="00000000" w:rsidRPr="00655260" w:rsidP="00655260">
            <w:pPr>
              <w:pStyle w:val="ListBullet"/>
            </w:pPr>
            <w:r w:rsidRPr="00655260">
              <w:t>safe work method statements (SWMS)</w:t>
            </w:r>
          </w:p>
          <w:p w:rsidR="00000000" w:rsidRPr="00655260" w:rsidP="00655260">
            <w:pPr>
              <w:pStyle w:val="ListBullet"/>
            </w:pPr>
            <w:r w:rsidRPr="00655260">
              <w:t>formulas/recipes</w:t>
            </w:r>
          </w:p>
          <w:p w:rsidR="00000000" w:rsidRPr="00655260" w:rsidP="00655260">
            <w:pPr>
              <w:pStyle w:val="ListBullet"/>
            </w:pPr>
            <w:r w:rsidRPr="00655260">
              <w:t>batch sheets</w:t>
            </w:r>
          </w:p>
          <w:p w:rsidR="00000000" w:rsidRPr="00655260" w:rsidP="00655260">
            <w:pPr>
              <w:pStyle w:val="ListBullet"/>
            </w:pPr>
            <w:r w:rsidRPr="00655260">
              <w:t>temporary instructions</w:t>
            </w:r>
          </w:p>
          <w:p w:rsidR="00000000" w:rsidRPr="00655260" w:rsidP="00655260">
            <w:pPr>
              <w:pStyle w:val="ListBullet"/>
            </w:pPr>
            <w:r w:rsidRPr="00655260">
              <w:t>any similar instructions provided for the smooth running of the plant</w:t>
            </w:r>
          </w:p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F65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Incident response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Incident response includes one or more of the following:</w:t>
            </w:r>
          </w:p>
          <w:p w:rsidR="00000000" w:rsidRPr="00655260" w:rsidP="00655260">
            <w:pPr>
              <w:pStyle w:val="ListBullet"/>
            </w:pPr>
            <w:r w:rsidRPr="00655260">
              <w:t>deployment of site incident response personnel</w:t>
            </w:r>
          </w:p>
          <w:p w:rsidR="00000000" w:rsidRPr="00655260" w:rsidP="00655260">
            <w:pPr>
              <w:pStyle w:val="ListBullet"/>
            </w:pPr>
            <w:r w:rsidRPr="00655260">
              <w:t>containing/controlling the incident at source and or its spre</w:t>
            </w:r>
            <w:r w:rsidRPr="00655260">
              <w:t>ad</w:t>
            </w:r>
          </w:p>
          <w:p w:rsidR="00000000" w:rsidRPr="00655260" w:rsidP="00655260">
            <w:pPr>
              <w:pStyle w:val="ListBullet"/>
            </w:pPr>
            <w:r w:rsidRPr="00655260">
              <w:t>search and rescue operations</w:t>
            </w:r>
          </w:p>
          <w:p w:rsidR="00000000" w:rsidRPr="00655260" w:rsidP="00655260">
            <w:pPr>
              <w:pStyle w:val="ListBullet"/>
            </w:pPr>
            <w:r w:rsidRPr="00655260">
              <w:t>engagement of external emergency services (such as fire, ambulance, rescue and military)</w:t>
            </w:r>
          </w:p>
          <w:p w:rsidR="00000000" w:rsidRPr="00655260" w:rsidP="00655260">
            <w:pPr>
              <w:pStyle w:val="ListBullet"/>
            </w:pPr>
            <w:r w:rsidRPr="00655260">
              <w:t xml:space="preserve">liaison with other agencies (such as environmental, clean-up and specialised troubleshooters) </w:t>
            </w:r>
          </w:p>
          <w:p w:rsidR="00000000" w:rsidRPr="00655260" w:rsidP="00655260">
            <w:pPr>
              <w:pStyle w:val="ListBullet"/>
            </w:pPr>
            <w:r w:rsidRPr="00655260">
              <w:t>evacuation</w:t>
            </w:r>
          </w:p>
          <w:p w:rsidR="00000000" w:rsidRPr="00655260" w:rsidP="00655260">
            <w:pPr>
              <w:pStyle w:val="ListBullet"/>
            </w:pPr>
            <w:r w:rsidRPr="00655260">
              <w:t>hazard control</w:t>
            </w:r>
          </w:p>
          <w:p w:rsidR="00000000" w:rsidRPr="00655260" w:rsidP="00655260">
            <w:pPr>
              <w:pStyle w:val="BodyText"/>
            </w:pPr>
          </w:p>
          <w:p w:rsidR="00000000" w:rsidRPr="00655260" w:rsidP="00655260">
            <w:pPr>
              <w:pStyle w:val="BodyText"/>
            </w:pPr>
            <w:r w:rsidRPr="00655260">
              <w:t xml:space="preserve">Incident response actions must: </w:t>
            </w:r>
          </w:p>
          <w:p w:rsidR="00000000" w:rsidRPr="00655260" w:rsidP="00655260">
            <w:pPr>
              <w:pStyle w:val="ListBullet"/>
            </w:pPr>
            <w:r w:rsidRPr="00655260">
              <w:t>be in accordance with and relevant organisation procedures</w:t>
            </w:r>
          </w:p>
          <w:p w:rsidR="00000000" w:rsidRPr="00655260" w:rsidP="00655260">
            <w:pPr>
              <w:pStyle w:val="ListBullet"/>
            </w:pPr>
            <w:r w:rsidRPr="00655260">
              <w:t>use appropriate response equipment, where required</w:t>
            </w:r>
          </w:p>
          <w:p w:rsidR="00000000" w:rsidRPr="00655260" w:rsidP="00655260">
            <w:pPr>
              <w:pStyle w:val="ListBullet"/>
            </w:pPr>
            <w:r w:rsidRPr="00655260">
              <w:t xml:space="preserve">prioritise the safety and/or successful recovery of personnel and others affected by the incident response </w:t>
            </w:r>
          </w:p>
          <w:p w:rsidR="00000000" w:rsidRPr="00655260" w:rsidP="00655260">
            <w:pPr>
              <w:pStyle w:val="ListBullet"/>
            </w:pPr>
            <w:r w:rsidRPr="00655260">
              <w:rPr>
                <w:rStyle w:val="SpecialBold"/>
              </w:rPr>
              <w:t>not</w:t>
            </w:r>
            <w:r w:rsidRPr="00655260">
              <w:t xml:space="preserve"> </w:t>
            </w:r>
            <w:r w:rsidRPr="00655260">
              <w:t>inhibit effectiveness of the incident response or further contribute to the incident</w:t>
            </w:r>
          </w:p>
          <w:p w:rsidR="00000000" w:rsidP="00655260">
            <w:pPr>
              <w:pStyle w:val="BodyText"/>
              <w:rPr>
                <w:lang w:val="en-NZ"/>
              </w:rPr>
            </w:pPr>
          </w:p>
        </w:tc>
      </w:tr>
      <w:tr w:rsidTr="00F65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60">
            <w:pPr>
              <w:pStyle w:val="BodyText"/>
              <w:rPr>
                <w:lang w:val="en-NZ"/>
              </w:rPr>
            </w:pPr>
            <w:r w:rsidRPr="00655260">
              <w:rPr>
                <w:rStyle w:val="SpecialBold"/>
              </w:rPr>
              <w:t>Specialist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60" w:rsidP="00655260">
            <w:pPr>
              <w:pStyle w:val="BodyText"/>
            </w:pPr>
            <w:r w:rsidRPr="00655260">
              <w:t>Specialist services appropriate to the management and operational systems must be consulted. Specialist services include one or more of the following</w:t>
            </w:r>
            <w:r w:rsidRPr="00655260">
              <w:t>:</w:t>
            </w:r>
          </w:p>
          <w:p w:rsidR="00000000" w:rsidRPr="00655260" w:rsidP="00655260">
            <w:pPr>
              <w:pStyle w:val="ListBullet"/>
            </w:pPr>
            <w:r w:rsidRPr="00655260">
              <w:t>fire brigade</w:t>
            </w:r>
          </w:p>
          <w:p w:rsidR="00000000" w:rsidRPr="00655260" w:rsidP="00655260">
            <w:pPr>
              <w:pStyle w:val="ListBullet"/>
            </w:pPr>
            <w:r w:rsidRPr="00655260">
              <w:t>ambulance</w:t>
            </w:r>
          </w:p>
          <w:p w:rsidR="00000000" w:rsidRPr="00655260" w:rsidP="00655260">
            <w:pPr>
              <w:pStyle w:val="ListBullet"/>
            </w:pPr>
            <w:r w:rsidRPr="00655260">
              <w:t>medical services</w:t>
            </w:r>
          </w:p>
          <w:p w:rsidR="00000000" w:rsidRPr="00655260" w:rsidP="00655260">
            <w:pPr>
              <w:pStyle w:val="ListBullet"/>
            </w:pPr>
            <w:r w:rsidRPr="00655260">
              <w:t>local emergency management organisations</w:t>
            </w:r>
          </w:p>
          <w:p w:rsidR="00000000" w:rsidRPr="00655260" w:rsidP="00655260">
            <w:pPr>
              <w:pStyle w:val="ListBullet"/>
            </w:pPr>
            <w:r w:rsidRPr="00655260">
              <w:t>media</w:t>
            </w:r>
          </w:p>
          <w:p w:rsidR="00000000" w:rsidRPr="00655260" w:rsidP="00655260">
            <w:pPr>
              <w:pStyle w:val="ListBullet"/>
            </w:pPr>
            <w:r w:rsidRPr="00655260">
              <w:t>security services</w:t>
            </w:r>
          </w:p>
          <w:p w:rsidR="00000000" w:rsidRPr="00655260" w:rsidP="00655260">
            <w:pPr>
              <w:pStyle w:val="ListBullet"/>
            </w:pPr>
            <w:r w:rsidRPr="00655260">
              <w:t>solicitors</w:t>
            </w:r>
          </w:p>
          <w:p w:rsidR="00000000" w:rsidRPr="00655260" w:rsidP="00655260">
            <w:pPr>
              <w:pStyle w:val="ListBullet"/>
            </w:pPr>
            <w:r w:rsidRPr="00655260">
              <w:t>engineers</w:t>
            </w:r>
          </w:p>
          <w:p w:rsidR="00000000" w:rsidRPr="00655260" w:rsidP="00655260">
            <w:pPr>
              <w:pStyle w:val="ListBullet"/>
            </w:pPr>
            <w:r w:rsidRPr="00655260">
              <w:t>scientists</w:t>
            </w:r>
          </w:p>
          <w:p w:rsidR="00000000" w:rsidRPr="00655260" w:rsidP="00655260">
            <w:pPr>
              <w:pStyle w:val="BodyText"/>
            </w:pPr>
          </w:p>
        </w:tc>
      </w:tr>
    </w:tbl>
    <w:p w:rsidR="00000000" w:rsidRPr="00655260" w:rsidP="00655260">
      <w:pPr>
        <w:pStyle w:val="BodyText"/>
      </w:pPr>
    </w:p>
    <w:p w:rsidR="00000000" w:rsidRPr="00655260" w:rsidP="00655260">
      <w:pPr>
        <w:pStyle w:val="AllowPageBreak"/>
      </w:pPr>
    </w:p>
    <w:p w:rsidR="00000000" w:rsidRPr="00655260" w:rsidP="00655260">
      <w:pPr>
        <w:pStyle w:val="Heading1"/>
      </w:pPr>
      <w:bookmarkStart w:id="9" w:name="O_908963"/>
      <w:bookmarkEnd w:id="9"/>
      <w:r w:rsidRPr="00655260">
        <w:t>Unit Mapping Information</w:t>
      </w:r>
    </w:p>
    <w:p w:rsidR="00000000" w:rsidRPr="00655260" w:rsidP="00F65B1C">
      <w:pPr>
        <w:pStyle w:val="BodyText"/>
      </w:pPr>
      <w:r w:rsidRPr="00655260">
        <w:t xml:space="preserve">Release 1. Supersedes and is equivalent to PMAOMIR512B Establish incident response preparedness and response systems  </w:t>
      </w:r>
    </w:p>
    <w:p w:rsidR="00000000" w:rsidRPr="00655260" w:rsidP="00655260">
      <w:pPr>
        <w:pStyle w:val="Heading1"/>
      </w:pPr>
      <w:bookmarkStart w:id="10" w:name="O_908956"/>
      <w:bookmarkEnd w:id="10"/>
      <w:r w:rsidRPr="00655260">
        <w:t>Links</w:t>
      </w:r>
    </w:p>
    <w:p w:rsidR="00000000" w:rsidRPr="00655260" w:rsidP="00F65B1C">
      <w:pPr>
        <w:pStyle w:val="BodyText"/>
      </w:pPr>
      <w:r w:rsidRPr="006552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3375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55260" w:rsidP="00655260"/>
    <w:sectPr w:rsidSect="006552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60" w:rsidRPr="00F65B1C" w:rsidP="00F65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1C" w:rsidP="00655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5B1C" w:rsidP="00655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5B1C" w:rsidP="00655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260" w:rsidRPr="00F65B1C" w:rsidP="00F65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1C" w:rsidRPr="002D2AF8" w:rsidP="00655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PMAOMIR512 Establish incident response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65B1C" w:rsidP="00655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D43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4C5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260"/>
  </w:style>
  <w:style w:type="character" w:customStyle="1" w:styleId="Heading1Char">
    <w:name w:val="Heading 1 Char"/>
    <w:basedOn w:val="DefaultParagraphFont"/>
    <w:link w:val="Heading1"/>
    <w:rsid w:val="00655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2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260"/>
    <w:rPr>
      <w:b/>
      <w:spacing w:val="0"/>
    </w:rPr>
  </w:style>
  <w:style w:type="paragraph" w:customStyle="1" w:styleId="SuperHeading">
    <w:name w:val="SuperHeading"/>
    <w:basedOn w:val="Normal"/>
    <w:rsid w:val="00655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2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2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260"/>
    <w:rPr>
      <w:i/>
    </w:rPr>
  </w:style>
  <w:style w:type="paragraph" w:styleId="Caption">
    <w:name w:val="caption"/>
    <w:basedOn w:val="BodyText"/>
    <w:next w:val="Normal"/>
    <w:qFormat/>
    <w:rsid w:val="00655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260"/>
  </w:style>
  <w:style w:type="paragraph" w:styleId="TableofFigures">
    <w:name w:val="table of figures"/>
    <w:basedOn w:val="Normal"/>
    <w:next w:val="Normal"/>
    <w:semiHidden/>
    <w:rsid w:val="00655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2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5260"/>
    <w:rPr>
      <w:rFonts w:ascii="Wingdings" w:hAnsi="Wingdings"/>
    </w:rPr>
  </w:style>
  <w:style w:type="paragraph" w:customStyle="1" w:styleId="TableHeading">
    <w:name w:val="Table Heading"/>
    <w:basedOn w:val="HeadingBase"/>
    <w:rsid w:val="00655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260"/>
    <w:rPr>
      <w:color w:val="0033CC"/>
      <w:u w:val="none"/>
    </w:rPr>
  </w:style>
  <w:style w:type="paragraph" w:customStyle="1" w:styleId="BodyTextRight">
    <w:name w:val="Body Text Right"/>
    <w:basedOn w:val="BodyText"/>
    <w:rsid w:val="00655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2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260"/>
    <w:rPr>
      <w:sz w:val="32"/>
    </w:rPr>
  </w:style>
  <w:style w:type="paragraph" w:customStyle="1" w:styleId="HeadingProcedure">
    <w:name w:val="Heading Procedure"/>
    <w:basedOn w:val="HeadingBase"/>
    <w:next w:val="Normal"/>
    <w:rsid w:val="00655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260"/>
    <w:pPr>
      <w:spacing w:before="60" w:after="60"/>
    </w:pPr>
  </w:style>
  <w:style w:type="paragraph" w:styleId="ListContinue">
    <w:name w:val="List Continue"/>
    <w:basedOn w:val="List"/>
    <w:rsid w:val="00655260"/>
    <w:pPr>
      <w:ind w:firstLine="0"/>
    </w:pPr>
  </w:style>
  <w:style w:type="paragraph" w:customStyle="1" w:styleId="ListNote">
    <w:name w:val="List Note"/>
    <w:basedOn w:val="List"/>
    <w:rsid w:val="00655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260"/>
    <w:rPr>
      <w:rFonts w:ascii="Courier New" w:hAnsi="Courier New"/>
    </w:rPr>
  </w:style>
  <w:style w:type="paragraph" w:customStyle="1" w:styleId="NoteBullet">
    <w:name w:val="Note Bullet"/>
    <w:basedOn w:val="Note"/>
    <w:rsid w:val="00655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2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260"/>
    <w:rPr>
      <w:b/>
      <w:smallCaps/>
    </w:rPr>
  </w:style>
  <w:style w:type="paragraph" w:customStyle="1" w:styleId="TableListNumber">
    <w:name w:val="Table List Number"/>
    <w:basedOn w:val="ListNumber"/>
    <w:rsid w:val="00655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260"/>
    <w:pPr>
      <w:numPr>
        <w:numId w:val="8"/>
      </w:numPr>
    </w:pPr>
  </w:style>
  <w:style w:type="paragraph" w:customStyle="1" w:styleId="ListAlpha2">
    <w:name w:val="List Alpha 2"/>
    <w:basedOn w:val="List2"/>
    <w:rsid w:val="00655260"/>
    <w:pPr>
      <w:numPr>
        <w:numId w:val="7"/>
      </w:numPr>
    </w:pPr>
  </w:style>
  <w:style w:type="paragraph" w:styleId="List2">
    <w:name w:val="List 2"/>
    <w:basedOn w:val="BodyText"/>
    <w:rsid w:val="00655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2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2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5260"/>
    <w:pPr>
      <w:numPr>
        <w:numId w:val="3"/>
      </w:numPr>
    </w:pPr>
  </w:style>
  <w:style w:type="paragraph" w:styleId="ListContinue2">
    <w:name w:val="List Continue 2"/>
    <w:basedOn w:val="List2"/>
    <w:rsid w:val="00655260"/>
    <w:pPr>
      <w:ind w:firstLine="0"/>
    </w:pPr>
  </w:style>
  <w:style w:type="paragraph" w:styleId="ListContinue3">
    <w:name w:val="List Continue 3"/>
    <w:basedOn w:val="List3"/>
    <w:rsid w:val="00655260"/>
    <w:pPr>
      <w:ind w:left="1021" w:firstLine="0"/>
    </w:pPr>
  </w:style>
  <w:style w:type="paragraph" w:styleId="ListContinue4">
    <w:name w:val="List Continue 4"/>
    <w:basedOn w:val="List4"/>
    <w:rsid w:val="00655260"/>
    <w:pPr>
      <w:ind w:firstLine="0"/>
    </w:pPr>
  </w:style>
  <w:style w:type="paragraph" w:styleId="ListContinue5">
    <w:name w:val="List Continue 5"/>
    <w:basedOn w:val="List5"/>
    <w:rsid w:val="00655260"/>
    <w:pPr>
      <w:ind w:firstLine="0"/>
    </w:pPr>
  </w:style>
  <w:style w:type="paragraph" w:styleId="ListNumber3">
    <w:name w:val="List Number 3"/>
    <w:basedOn w:val="List3"/>
    <w:rsid w:val="00655260"/>
    <w:pPr>
      <w:numPr>
        <w:numId w:val="4"/>
      </w:numPr>
    </w:pPr>
  </w:style>
  <w:style w:type="paragraph" w:styleId="ListNumber4">
    <w:name w:val="List Number 4"/>
    <w:basedOn w:val="List4"/>
    <w:rsid w:val="00655260"/>
    <w:pPr>
      <w:numPr>
        <w:numId w:val="5"/>
      </w:numPr>
    </w:pPr>
  </w:style>
  <w:style w:type="paragraph" w:styleId="ListNumber5">
    <w:name w:val="List Number 5"/>
    <w:basedOn w:val="List5"/>
    <w:rsid w:val="00655260"/>
    <w:pPr>
      <w:numPr>
        <w:numId w:val="6"/>
      </w:numPr>
    </w:pPr>
  </w:style>
  <w:style w:type="paragraph" w:styleId="BlockText">
    <w:name w:val="Block Text"/>
    <w:basedOn w:val="Normal"/>
    <w:rsid w:val="00655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260"/>
    <w:rPr>
      <w:sz w:val="16"/>
      <w:vertAlign w:val="superscript"/>
    </w:rPr>
  </w:style>
  <w:style w:type="character" w:customStyle="1" w:styleId="Symbols">
    <w:name w:val="Symbols"/>
    <w:basedOn w:val="DefaultParagraphFont"/>
    <w:rsid w:val="00655260"/>
    <w:rPr>
      <w:rFonts w:ascii="Symbol" w:hAnsi="Symbol"/>
    </w:rPr>
  </w:style>
  <w:style w:type="character" w:customStyle="1" w:styleId="MenuOptions">
    <w:name w:val="Menu Options"/>
    <w:basedOn w:val="DefaultParagraphFont"/>
    <w:rsid w:val="00655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260"/>
    <w:rPr>
      <w:b/>
    </w:rPr>
  </w:style>
  <w:style w:type="character" w:customStyle="1" w:styleId="Underlined">
    <w:name w:val="Underlined"/>
    <w:basedOn w:val="DefaultParagraphFont"/>
    <w:rsid w:val="00655260"/>
    <w:rPr>
      <w:u w:val="single"/>
    </w:rPr>
  </w:style>
  <w:style w:type="paragraph" w:customStyle="1" w:styleId="TableBodyTextRight">
    <w:name w:val="Table Body Text Right"/>
    <w:basedOn w:val="TableBodyText"/>
    <w:rsid w:val="00655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260"/>
    <w:rPr>
      <w:sz w:val="18"/>
    </w:rPr>
  </w:style>
  <w:style w:type="paragraph" w:customStyle="1" w:styleId="BodySmallRight">
    <w:name w:val="Body Small Right"/>
    <w:basedOn w:val="BodyTextRight"/>
    <w:rsid w:val="00655260"/>
    <w:rPr>
      <w:sz w:val="18"/>
      <w:szCs w:val="18"/>
    </w:rPr>
  </w:style>
  <w:style w:type="paragraph" w:customStyle="1" w:styleId="MarginEdition">
    <w:name w:val="Margin Edition"/>
    <w:basedOn w:val="MarginNote"/>
    <w:rsid w:val="00655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260"/>
    <w:rPr>
      <w:sz w:val="2"/>
      <w:szCs w:val="2"/>
    </w:rPr>
  </w:style>
  <w:style w:type="character" w:customStyle="1" w:styleId="Small">
    <w:name w:val="Small"/>
    <w:basedOn w:val="DefaultParagraphFont"/>
    <w:rsid w:val="00655260"/>
    <w:rPr>
      <w:sz w:val="16"/>
    </w:rPr>
  </w:style>
  <w:style w:type="paragraph" w:customStyle="1" w:styleId="WideTable">
    <w:name w:val="Wide Table"/>
    <w:basedOn w:val="Normal"/>
    <w:rsid w:val="00655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260"/>
  </w:style>
  <w:style w:type="paragraph" w:styleId="Quote">
    <w:name w:val="Quote"/>
    <w:basedOn w:val="Heading1"/>
    <w:link w:val="QuoteChar"/>
    <w:qFormat/>
    <w:rsid w:val="00655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260"/>
    <w:pPr>
      <w:pageBreakBefore/>
    </w:pPr>
  </w:style>
  <w:style w:type="paragraph" w:customStyle="1" w:styleId="Border">
    <w:name w:val="Border"/>
    <w:basedOn w:val="Normal"/>
    <w:qFormat/>
    <w:rsid w:val="00655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260"/>
    <w:rPr>
      <w:u w:val="single"/>
    </w:rPr>
  </w:style>
  <w:style w:type="character" w:customStyle="1" w:styleId="BoldandItalics">
    <w:name w:val="Bold and Italics"/>
    <w:qFormat/>
    <w:rsid w:val="00655260"/>
    <w:rPr>
      <w:b/>
      <w:i/>
      <w:u w:val="none"/>
    </w:rPr>
  </w:style>
  <w:style w:type="paragraph" w:styleId="BalloonText">
    <w:name w:val="Balloon Text"/>
    <w:basedOn w:val="Normal"/>
    <w:link w:val="BalloonTextChar"/>
    <w:rsid w:val="00655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260"/>
    <w:pPr>
      <w:spacing w:before="0" w:after="0"/>
    </w:pPr>
  </w:style>
  <w:style w:type="paragraph" w:customStyle="1" w:styleId="BodyTextBold">
    <w:name w:val="Body Text Bold"/>
    <w:basedOn w:val="BodyText"/>
    <w:qFormat/>
    <w:rsid w:val="00655260"/>
    <w:rPr>
      <w:b/>
    </w:rPr>
  </w:style>
  <w:style w:type="character" w:styleId="Hyperlink">
    <w:name w:val="Hyperlink"/>
    <w:basedOn w:val="DefaultParagraphFont"/>
    <w:uiPriority w:val="99"/>
    <w:unhideWhenUsed/>
    <w:rsid w:val="00F65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7207</Characters>
  <Application>Microsoft Office Word</Application>
  <DocSecurity>0</DocSecurity>
  <Lines>288</Lines>
  <Paragraphs>156</Paragraphs>
  <ScaleCrop>false</ScaleCrop>
  <Company>Author-it Software Corporation Ltd.</Company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PMAOMIR512 Establish incident response preparedness and response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