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218" w:rsidP="00721218">
      <w:pPr>
        <w:pStyle w:val="Title"/>
      </w:pPr>
      <w:r>
        <w:fldChar w:fldCharType="begin"/>
      </w:r>
      <w:r>
        <w:instrText xml:space="preserve"> TITLE   \* MERGEFORMAT </w:instrText>
      </w:r>
      <w:r>
        <w:fldChar w:fldCharType="separate"/>
      </w:r>
      <w:r>
        <w:t>PMAOMIR407 Audit incident preparedness and established response systems</w:t>
      </w:r>
      <w:r>
        <w:fldChar w:fldCharType="end"/>
      </w:r>
    </w:p>
    <w:p w:rsidR="00721218" w:rsidP="00721218">
      <w:pPr>
        <w:pStyle w:val="Version"/>
        <w:sectPr w:rsidSect="007E21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1C8" w:rsidP="007E21C8">
      <w:pPr>
        <w:pStyle w:val="SuperHeading"/>
      </w:pPr>
      <w:r w:rsidRPr="007E21C8">
        <w:t>PMAOMIR407 Audit incident preparedness and established response systems</w:t>
      </w:r>
    </w:p>
    <w:p w:rsidR="00000000" w:rsidRPr="007E21C8" w:rsidP="007E21C8">
      <w:pPr>
        <w:pStyle w:val="Heading1"/>
      </w:pPr>
      <w:bookmarkStart w:id="1" w:name="O_908848"/>
      <w:bookmarkEnd w:id="1"/>
      <w:r w:rsidRPr="007E21C8">
        <w:t>Modification History</w:t>
      </w:r>
    </w:p>
    <w:p w:rsidR="00000000" w:rsidRPr="007E21C8" w:rsidP="00721218">
      <w:pPr>
        <w:pStyle w:val="BodyText"/>
      </w:pPr>
      <w:r w:rsidRPr="007E21C8">
        <w:t>Release 1. Supersedes and is equivalent to PMAOMIR407B Audit incident preparedness and established response systems</w:t>
      </w:r>
    </w:p>
    <w:p w:rsidR="00000000" w:rsidRPr="007E21C8" w:rsidP="007E21C8">
      <w:pPr>
        <w:pStyle w:val="Heading1"/>
      </w:pPr>
      <w:bookmarkStart w:id="2" w:name="O_908856"/>
      <w:bookmarkEnd w:id="2"/>
      <w:r w:rsidRPr="007E21C8">
        <w:t>Application</w:t>
      </w:r>
    </w:p>
    <w:p w:rsidR="00000000" w:rsidRPr="007E21C8" w:rsidP="00721218">
      <w:pPr>
        <w:pStyle w:val="BodyText"/>
      </w:pPr>
      <w:r w:rsidRPr="007E21C8">
        <w:t>This unit of competency covers the skills and knowledge required to assess the extent to which a facility is prepared to respond to an incident.</w:t>
      </w:r>
    </w:p>
    <w:p w:rsidR="00000000" w:rsidRPr="007E21C8" w:rsidP="00721218">
      <w:pPr>
        <w:pStyle w:val="BodyText"/>
      </w:pPr>
      <w:r w:rsidRPr="007E21C8">
        <w:t>This unit of competency applies to personnel in incident coordinator/commander, manager or technical specialis</w:t>
      </w:r>
      <w:r w:rsidRPr="007E21C8">
        <w:t>t or similar roles who are required to examine existing incident response systems and practices, identify key areas where systems overlap or system breakdowns occur, ensure that the established systems are working in accordance to the incident response pla</w:t>
      </w:r>
      <w:r w:rsidRPr="007E21C8">
        <w:t>n and legislative requirements, conduct and assess incident exercises, and provide input towards system continuous enhancement.</w:t>
      </w:r>
    </w:p>
    <w:p w:rsidR="00000000" w:rsidRPr="007E21C8" w:rsidP="00721218">
      <w:pPr>
        <w:pStyle w:val="BodyText"/>
      </w:pPr>
      <w:r w:rsidRPr="007E21C8">
        <w:t xml:space="preserve">This unit of competency applies to an individual working alone or as part of a team or group and working in liaison with other </w:t>
      </w:r>
      <w:r w:rsidRPr="007E21C8">
        <w:t>incident response team members and the incident manager, as appropriate.</w:t>
      </w:r>
    </w:p>
    <w:p w:rsidR="00000000" w:rsidRPr="007E21C8" w:rsidP="00721218">
      <w:pPr>
        <w:pStyle w:val="BodyText"/>
      </w:pPr>
      <w:r w:rsidRPr="007E21C8">
        <w:t>An incident is an event which causes, or could have caused, injury or illness; damage to plant, material or the environment; disruption to production or public alarm.</w:t>
      </w:r>
    </w:p>
    <w:p w:rsidR="00000000" w:rsidRPr="007E21C8" w:rsidP="00721218">
      <w:pPr>
        <w:pStyle w:val="BodyText"/>
      </w:pPr>
      <w:r w:rsidRPr="007E21C8">
        <w:t>An incident is</w:t>
      </w:r>
      <w:r w:rsidRPr="007E21C8">
        <w:t xml:space="preserve"> an unintended event, or an unintended consequence of an intended event. This unit would typically be applied to significant incidents, such as:</w:t>
      </w:r>
    </w:p>
    <w:p w:rsidR="00000000" w:rsidRPr="007E21C8" w:rsidP="007E21C8">
      <w:pPr>
        <w:pStyle w:val="ListBullet"/>
      </w:pPr>
      <w:r w:rsidRPr="007E21C8">
        <w:t>fire and explosion</w:t>
      </w:r>
    </w:p>
    <w:p w:rsidR="00000000" w:rsidRPr="007E21C8" w:rsidP="007E21C8">
      <w:pPr>
        <w:pStyle w:val="ListBullet"/>
      </w:pPr>
      <w:r w:rsidRPr="007E21C8">
        <w:t>loss of containment.</w:t>
      </w:r>
    </w:p>
    <w:p w:rsidR="00000000" w:rsidRPr="007E21C8" w:rsidP="007E21C8">
      <w:pPr>
        <w:pStyle w:val="BodyText"/>
      </w:pPr>
    </w:p>
    <w:p w:rsidR="00000000" w:rsidRPr="007E21C8" w:rsidP="00721218">
      <w:pPr>
        <w:pStyle w:val="BodyText"/>
      </w:pPr>
      <w:r w:rsidRPr="007E21C8">
        <w:t>In a typical scenario the person would undertake an analysis of exist</w:t>
      </w:r>
      <w:r w:rsidRPr="007E21C8">
        <w:t xml:space="preserve">ing incident preparedness and response systems as part of a continuous improvement process or spot check. Part of the audit may involve the conducting of an unscheduled incident response drill, analysing the results and providing a thorough debrief of the </w:t>
      </w:r>
      <w:r w:rsidRPr="007E21C8">
        <w:t>persons involved. The person then may make recommendations for changes to the system. They may have an ongoing role for managing incident information and/or the incident information system.</w:t>
      </w:r>
    </w:p>
    <w:p w:rsidR="00000000" w:rsidRPr="007E21C8" w:rsidP="00721218">
      <w:pPr>
        <w:pStyle w:val="BodyText"/>
      </w:pPr>
      <w:r w:rsidRPr="007E21C8">
        <w:t xml:space="preserve">No licensing, legislative or certification requirements apply to </w:t>
      </w:r>
      <w:r w:rsidRPr="007E21C8">
        <w:t>this unit at the time of publication.</w:t>
      </w:r>
    </w:p>
    <w:p w:rsidR="00000000" w:rsidRPr="007E21C8" w:rsidP="007E21C8">
      <w:pPr>
        <w:pStyle w:val="Heading1"/>
      </w:pPr>
      <w:bookmarkStart w:id="3" w:name="O_908855"/>
      <w:bookmarkEnd w:id="3"/>
      <w:r w:rsidRPr="007E21C8">
        <w:t>Pre-requisite Unit</w:t>
      </w:r>
    </w:p>
    <w:p w:rsidR="00000000" w:rsidRPr="007E21C8" w:rsidP="00721218">
      <w:pPr>
        <w:pStyle w:val="BodyText"/>
      </w:pPr>
      <w:r w:rsidRPr="007E21C8">
        <w:t>Nil</w:t>
      </w:r>
    </w:p>
    <w:p w:rsidR="00000000" w:rsidRPr="007E21C8" w:rsidP="007E21C8">
      <w:pPr>
        <w:pStyle w:val="Heading1"/>
      </w:pPr>
      <w:bookmarkStart w:id="4" w:name="O_908854"/>
      <w:bookmarkEnd w:id="4"/>
      <w:r w:rsidRPr="007E21C8">
        <w:t>Competency Field</w:t>
      </w:r>
    </w:p>
    <w:p w:rsidR="00000000" w:rsidRPr="007E21C8" w:rsidP="00721218">
      <w:pPr>
        <w:pStyle w:val="BodyText"/>
      </w:pPr>
      <w:r w:rsidRPr="007E21C8">
        <w:t>Incident readiness and response</w:t>
      </w:r>
    </w:p>
    <w:p w:rsidR="00000000" w:rsidRPr="007E21C8" w:rsidP="007E21C8">
      <w:pPr>
        <w:pStyle w:val="Heading1"/>
      </w:pPr>
      <w:bookmarkStart w:id="5" w:name="O_908853"/>
      <w:bookmarkEnd w:id="5"/>
      <w:r w:rsidRPr="007E21C8">
        <w:t>Unit Sector</w:t>
      </w:r>
    </w:p>
    <w:p w:rsidR="00000000" w:rsidRPr="007E21C8" w:rsidP="007E21C8">
      <w:pPr>
        <w:pStyle w:val="Heading1"/>
      </w:pPr>
      <w:bookmarkStart w:id="6" w:name="O_908852"/>
      <w:bookmarkEnd w:id="6"/>
      <w:r w:rsidRPr="007E21C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E21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Performance criteria describe the performance needed to demonstrate achievement of the element.</w:t>
            </w: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21C8" w:rsidP="007E21C8">
            <w:pPr>
              <w:pStyle w:val="BodyText"/>
            </w:pPr>
            <w:r w:rsidRPr="007E21C8">
              <w:t>1</w:t>
            </w:r>
          </w:p>
        </w:tc>
        <w:tc>
          <w:tcPr>
            <w:tcW w:w="1962" w:type="dxa"/>
            <w:vMerge w:val="restart"/>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rPr>
                <w:rStyle w:val="SpecialBold"/>
              </w:rPr>
              <w:t>Clearly identify benchmarks for audit</w:t>
            </w: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1.1</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Access, interpret and clarify the legislative, statutory and site requi</w:t>
            </w:r>
            <w:r w:rsidRPr="007E21C8">
              <w:t>rements relating to incident preparedness and response systems</w:t>
            </w: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1.2</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Access and review relevant documentation of the incident response plan and established incident management systems</w:t>
            </w: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1.3</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Conduct consultations with stakeholders and specialists as necessary</w:t>
            </w:r>
          </w:p>
        </w:tc>
      </w:tr>
      <w:tr w:rsidTr="007E21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21C8">
            <w:pPr>
              <w:pStyle w:val="BodyText"/>
              <w:rPr>
                <w:lang w:val="en-NZ"/>
              </w:rPr>
            </w:pP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21C8" w:rsidP="007E21C8">
            <w:pPr>
              <w:pStyle w:val="BodyText"/>
            </w:pPr>
            <w:r w:rsidRPr="007E21C8">
              <w:t>2</w:t>
            </w:r>
          </w:p>
        </w:tc>
        <w:tc>
          <w:tcPr>
            <w:tcW w:w="1962" w:type="dxa"/>
            <w:vMerge w:val="restart"/>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rPr>
                <w:rStyle w:val="SpecialBold"/>
              </w:rPr>
              <w:t>Plan, organise and undertake audit of the established incident response systems</w:t>
            </w: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2.1</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Identify or develop methods to audit the establish</w:t>
            </w:r>
            <w:r w:rsidRPr="007E21C8">
              <w:t>ed incident management systems and processes as prescribed by the incident response plan and/or legislation in consultation with relevant personnel</w:t>
            </w: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2.2</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Identify and secure the resources required to conduct the audit</w:t>
            </w: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2.3</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Gather and sight relevant documents and all other evidence required in accordance with procedures</w:t>
            </w: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2.4</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Conduct the audit according to the identified/developed methods</w:t>
            </w:r>
          </w:p>
        </w:tc>
      </w:tr>
      <w:tr w:rsidTr="007E21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21C8">
            <w:pPr>
              <w:pStyle w:val="BodyText"/>
              <w:rPr>
                <w:lang w:val="en-NZ"/>
              </w:rPr>
            </w:pP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21C8" w:rsidP="007E21C8">
            <w:pPr>
              <w:pStyle w:val="BodyText"/>
            </w:pPr>
            <w:r w:rsidRPr="007E21C8">
              <w:t>3</w:t>
            </w:r>
          </w:p>
        </w:tc>
        <w:tc>
          <w:tcPr>
            <w:tcW w:w="1962" w:type="dxa"/>
            <w:vMerge w:val="restart"/>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rPr>
                <w:rStyle w:val="SpecialBold"/>
              </w:rPr>
              <w:t>Evaluate and report the results of the audit</w:t>
            </w: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3.1</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Evaluate evidence gathered for reliability, validity, authenticity, sufficiency, currency and consistency</w:t>
            </w: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3.2</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Promptly bring to the attention of relevant personnel any findings which have serious or immediate risks</w:t>
            </w: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3.3</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Disseminate records of the proc</w:t>
            </w:r>
            <w:r w:rsidRPr="007E21C8">
              <w:t>ess and outcomes of the audit, including justifiable recommendations complying with procedures, to appropriate personnel in a timely manner</w:t>
            </w:r>
          </w:p>
        </w:tc>
      </w:tr>
      <w:tr w:rsidTr="007E21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21C8">
            <w:pPr>
              <w:pStyle w:val="BodyText"/>
              <w:rPr>
                <w:lang w:val="en-NZ"/>
              </w:rPr>
            </w:pP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21C8" w:rsidP="007E21C8">
            <w:pPr>
              <w:pStyle w:val="BodyText"/>
            </w:pPr>
            <w:r w:rsidRPr="007E21C8">
              <w:t>4</w:t>
            </w:r>
          </w:p>
        </w:tc>
        <w:tc>
          <w:tcPr>
            <w:tcW w:w="1962" w:type="dxa"/>
            <w:vMerge w:val="restart"/>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rPr>
                <w:rStyle w:val="SpecialBold"/>
              </w:rPr>
              <w:t>Follow up results of the audit</w:t>
            </w: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4.1</w:t>
            </w:r>
          </w:p>
        </w:tc>
        <w:tc>
          <w:tcPr>
            <w:tcW w:w="561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Discuss and confirm results with relevant personnel and provide feedback, including advice on corrective actions</w:t>
            </w:r>
          </w:p>
        </w:tc>
      </w:tr>
      <w:tr w:rsidTr="007E2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4.2</w:t>
            </w:r>
          </w:p>
        </w:tc>
        <w:tc>
          <w:tcPr>
            <w:tcW w:w="5610" w:type="dxa"/>
            <w:tcBorders>
              <w:top w:val="nil"/>
              <w:left w:val="nil"/>
              <w:bottom w:val="nil"/>
              <w:right w:val="nil"/>
            </w:tcBorders>
            <w:tcMar>
              <w:top w:w="0" w:type="dxa"/>
              <w:left w:w="62" w:type="dxa"/>
              <w:bottom w:w="0" w:type="dxa"/>
              <w:right w:w="62" w:type="dxa"/>
            </w:tcMar>
          </w:tcPr>
          <w:p w:rsidR="00000000" w:rsidRPr="007E21C8" w:rsidP="007E21C8">
            <w:pPr>
              <w:pStyle w:val="BodyText"/>
            </w:pPr>
            <w:r w:rsidRPr="007E21C8">
              <w:t>Follow up corrective actions relating to deficiencies until resolution has been achieved</w:t>
            </w:r>
          </w:p>
        </w:tc>
      </w:tr>
    </w:tbl>
    <w:p w:rsidR="00000000" w:rsidRPr="007E21C8" w:rsidP="007E21C8">
      <w:pPr>
        <w:pStyle w:val="BodyText"/>
      </w:pPr>
    </w:p>
    <w:p w:rsidR="00000000" w:rsidRPr="007E21C8" w:rsidP="007E21C8">
      <w:pPr>
        <w:pStyle w:val="AllowPageBreak"/>
      </w:pPr>
    </w:p>
    <w:p w:rsidR="00000000" w:rsidRPr="007E21C8" w:rsidP="007E21C8">
      <w:pPr>
        <w:pStyle w:val="Heading1"/>
      </w:pPr>
      <w:bookmarkStart w:id="7" w:name="O_908851"/>
      <w:bookmarkEnd w:id="7"/>
      <w:r w:rsidRPr="007E21C8">
        <w:t>Foundation Skills</w:t>
      </w:r>
    </w:p>
    <w:p w:rsidR="00000000" w:rsidRPr="007E21C8" w:rsidP="00721218">
      <w:pPr>
        <w:pStyle w:val="BodyText"/>
      </w:pPr>
      <w:r w:rsidRPr="007E21C8">
        <w:t>This section describes those language, literacy, numeracy and employment skills that are essential to performance.</w:t>
      </w:r>
    </w:p>
    <w:p w:rsidR="00000000" w:rsidRPr="007E21C8" w:rsidP="00721218">
      <w:pPr>
        <w:pStyle w:val="BodyText"/>
      </w:pPr>
      <w:r w:rsidRPr="007E21C8">
        <w:t>Foundation skills essential to performance are explicit in the performance criteria of this unit of competency.</w:t>
      </w:r>
    </w:p>
    <w:p w:rsidR="00000000" w:rsidRPr="007E21C8" w:rsidP="007E21C8">
      <w:pPr>
        <w:pStyle w:val="Heading1"/>
      </w:pPr>
      <w:bookmarkStart w:id="8" w:name="O_908850"/>
      <w:bookmarkEnd w:id="8"/>
      <w:r w:rsidRPr="007E21C8">
        <w:t>Range of Co</w:t>
      </w:r>
      <w:r w:rsidRPr="007E21C8">
        <w:t>nditions</w:t>
      </w:r>
    </w:p>
    <w:tbl>
      <w:tblPr>
        <w:tblW w:w="0" w:type="auto"/>
        <w:tblCellMar>
          <w:left w:w="62" w:type="dxa"/>
          <w:right w:w="62" w:type="dxa"/>
        </w:tblCellMar>
        <w:tblLook w:val="0000"/>
      </w:tblPr>
      <w:tblGrid>
        <w:gridCol w:w="2163"/>
        <w:gridCol w:w="7033"/>
      </w:tblGrid>
      <w:tr w:rsidTr="007212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t>This field allows for different work environments and conditions that may affect performance. Essential operating conditions that may be present (depending on the work situation, needs of the candidate, accessibility of the item, and local industr</w:t>
            </w:r>
            <w:r w:rsidRPr="007E21C8">
              <w:t>y and regional contexts) are included.</w:t>
            </w:r>
          </w:p>
        </w:tc>
      </w:tr>
      <w:tr w:rsidTr="007212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7E21C8" w:rsidP="007E21C8">
            <w:pPr>
              <w:pStyle w:val="BodyText"/>
            </w:pPr>
            <w:r w:rsidRPr="007E21C8">
              <w:t>The latest version of all legislation, regulations, industry codes of practice and Australian/international standards, or the version specified by the local regulatory authority, must be used, a</w:t>
            </w:r>
            <w:r w:rsidRPr="007E21C8">
              <w:t>nd include one or more of the following:</w:t>
            </w:r>
          </w:p>
          <w:p w:rsidR="00000000" w:rsidRPr="007E21C8" w:rsidP="007E21C8">
            <w:pPr>
              <w:pStyle w:val="ListBullet"/>
            </w:pPr>
            <w:r w:rsidRPr="007E21C8">
              <w:t>legislative requirements, including work health and safety (WHS)</w:t>
            </w:r>
          </w:p>
          <w:p w:rsidR="00000000" w:rsidRPr="007E21C8" w:rsidP="007E21C8">
            <w:pPr>
              <w:pStyle w:val="ListBullet"/>
            </w:pPr>
            <w:r w:rsidRPr="007E21C8">
              <w:t>industry codes of practice and guidelines</w:t>
            </w:r>
          </w:p>
          <w:p w:rsidR="00000000" w:rsidRPr="007E21C8" w:rsidP="007E21C8">
            <w:pPr>
              <w:pStyle w:val="ListBullet"/>
            </w:pPr>
            <w:r w:rsidRPr="007E21C8">
              <w:t xml:space="preserve">environmental regulations and guidelines </w:t>
            </w:r>
          </w:p>
          <w:p w:rsidR="00000000" w:rsidRPr="007E21C8" w:rsidP="007E21C8">
            <w:pPr>
              <w:pStyle w:val="ListBullet"/>
            </w:pPr>
            <w:r w:rsidRPr="007E21C8">
              <w:t>Australian and other standards</w:t>
            </w:r>
          </w:p>
          <w:p w:rsidR="00000000" w:rsidRPr="007E21C8" w:rsidP="007E21C8">
            <w:pPr>
              <w:pStyle w:val="ListBullet"/>
            </w:pPr>
            <w:r w:rsidRPr="007E21C8">
              <w:t xml:space="preserve">licence and certification requirements </w:t>
            </w:r>
          </w:p>
          <w:p w:rsidR="00000000" w:rsidRPr="007E21C8" w:rsidP="007E21C8">
            <w:pPr>
              <w:pStyle w:val="BodyText"/>
            </w:pPr>
          </w:p>
          <w:p w:rsidR="00000000" w:rsidRPr="007E21C8" w:rsidP="007E21C8">
            <w:pPr>
              <w:pStyle w:val="BodyText"/>
            </w:pPr>
            <w:r w:rsidRPr="007E21C8">
              <w:t>All operations to which this unit applies are subject to stringent health, safety and environment (HSE) requirements, which may be imposed through state/territory or federal legislation, and these must not be compro</w:t>
            </w:r>
            <w:r w:rsidRPr="007E21C8">
              <w:t>mised at any time. Where there is an apparent conflict between performance criteria and HSE requirements, the HSE requirements take precedence.</w:t>
            </w:r>
          </w:p>
          <w:p w:rsidR="00000000" w:rsidP="007E21C8">
            <w:pPr>
              <w:pStyle w:val="BodyText"/>
              <w:rPr>
                <w:lang w:val="en-NZ"/>
              </w:rPr>
            </w:pPr>
          </w:p>
        </w:tc>
      </w:tr>
      <w:tr w:rsidTr="007212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rPr>
                <w:rStyle w:val="SpecialBold"/>
              </w:rPr>
              <w:t>Systems</w:t>
            </w:r>
          </w:p>
        </w:tc>
        <w:tc>
          <w:tcPr>
            <w:tcW w:w="0" w:type="auto"/>
            <w:tcBorders>
              <w:top w:val="nil"/>
              <w:left w:val="nil"/>
              <w:bottom w:val="nil"/>
              <w:right w:val="nil"/>
            </w:tcBorders>
            <w:tcMar>
              <w:top w:w="0" w:type="dxa"/>
              <w:left w:w="62" w:type="dxa"/>
              <w:bottom w:w="0" w:type="dxa"/>
              <w:right w:w="62" w:type="dxa"/>
            </w:tcMar>
          </w:tcPr>
          <w:p w:rsidR="00000000" w:rsidRPr="007E21C8" w:rsidP="007E21C8">
            <w:pPr>
              <w:pStyle w:val="BodyText"/>
            </w:pPr>
            <w:r w:rsidRPr="007E21C8">
              <w:t>Systems to be evaluated for relevance to and effectiveness in incident response include:</w:t>
            </w:r>
          </w:p>
          <w:p w:rsidR="00000000" w:rsidRPr="007E21C8" w:rsidP="007E21C8">
            <w:pPr>
              <w:pStyle w:val="ListBullet"/>
            </w:pPr>
            <w:r w:rsidRPr="007E21C8">
              <w:t>hazard and r</w:t>
            </w:r>
            <w:r w:rsidRPr="007E21C8">
              <w:t>isk management</w:t>
            </w:r>
          </w:p>
          <w:p w:rsidR="00000000" w:rsidRPr="007E21C8" w:rsidP="007E21C8">
            <w:pPr>
              <w:pStyle w:val="ListBullet"/>
            </w:pPr>
            <w:r w:rsidRPr="007E21C8">
              <w:t xml:space="preserve">evacuation </w:t>
            </w:r>
          </w:p>
          <w:p w:rsidR="00000000" w:rsidRPr="007E21C8" w:rsidP="007E21C8">
            <w:pPr>
              <w:pStyle w:val="ListBullet"/>
            </w:pPr>
            <w:r w:rsidRPr="007E21C8">
              <w:t>emergency operations structure</w:t>
            </w:r>
          </w:p>
          <w:p w:rsidR="00000000" w:rsidRPr="007E21C8" w:rsidP="007E21C8">
            <w:pPr>
              <w:pStyle w:val="ListBullet"/>
            </w:pPr>
            <w:r w:rsidRPr="007E21C8">
              <w:t>communications</w:t>
            </w:r>
          </w:p>
          <w:p w:rsidR="00000000" w:rsidRPr="007E21C8" w:rsidP="007E21C8">
            <w:pPr>
              <w:pStyle w:val="ListBullet"/>
            </w:pPr>
            <w:r w:rsidRPr="007E21C8">
              <w:t>information management</w:t>
            </w:r>
          </w:p>
          <w:p w:rsidR="00000000" w:rsidRPr="007E21C8" w:rsidP="007E21C8">
            <w:pPr>
              <w:pStyle w:val="ListBullet"/>
            </w:pPr>
            <w:r w:rsidRPr="007E21C8">
              <w:t>documentation and reporting requirements</w:t>
            </w:r>
          </w:p>
          <w:p w:rsidR="00000000" w:rsidRPr="007E21C8" w:rsidP="007E21C8">
            <w:pPr>
              <w:pStyle w:val="ListBullet"/>
            </w:pPr>
            <w:r w:rsidRPr="007E21C8">
              <w:t>resource management</w:t>
            </w:r>
          </w:p>
          <w:p w:rsidR="00000000" w:rsidRPr="007E21C8" w:rsidP="007E21C8">
            <w:pPr>
              <w:pStyle w:val="ListBullet"/>
            </w:pPr>
            <w:r w:rsidRPr="007E21C8">
              <w:t xml:space="preserve">training </w:t>
            </w:r>
          </w:p>
          <w:p w:rsidR="00000000" w:rsidRPr="007E21C8" w:rsidP="007E21C8">
            <w:pPr>
              <w:pStyle w:val="ListBullet"/>
            </w:pPr>
            <w:r w:rsidRPr="007E21C8">
              <w:t>audit and review system</w:t>
            </w:r>
          </w:p>
          <w:p w:rsidR="00000000" w:rsidRPr="007E21C8" w:rsidP="007E21C8">
            <w:pPr>
              <w:pStyle w:val="ListBullet"/>
            </w:pPr>
            <w:r w:rsidRPr="007E21C8">
              <w:t>financial management</w:t>
            </w:r>
          </w:p>
          <w:p w:rsidR="00000000" w:rsidP="007E21C8">
            <w:pPr>
              <w:pStyle w:val="BodyText"/>
              <w:rPr>
                <w:lang w:val="en-NZ"/>
              </w:rPr>
            </w:pPr>
          </w:p>
        </w:tc>
      </w:tr>
      <w:tr w:rsidTr="007212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rPr>
                <w:rStyle w:val="SpecialBold"/>
              </w:rPr>
              <w:t>Documents and evidence</w:t>
            </w:r>
          </w:p>
        </w:tc>
        <w:tc>
          <w:tcPr>
            <w:tcW w:w="0" w:type="auto"/>
            <w:tcBorders>
              <w:top w:val="nil"/>
              <w:left w:val="nil"/>
              <w:bottom w:val="nil"/>
              <w:right w:val="nil"/>
            </w:tcBorders>
            <w:tcMar>
              <w:top w:w="0" w:type="dxa"/>
              <w:left w:w="62" w:type="dxa"/>
              <w:bottom w:w="0" w:type="dxa"/>
              <w:right w:w="62" w:type="dxa"/>
            </w:tcMar>
          </w:tcPr>
          <w:p w:rsidR="00000000" w:rsidRPr="007E21C8" w:rsidP="007E21C8">
            <w:pPr>
              <w:pStyle w:val="BodyText"/>
            </w:pPr>
            <w:r w:rsidRPr="007E21C8">
              <w:t>Documents and evidence will be selected as relevant from one or more of the following:</w:t>
            </w:r>
          </w:p>
          <w:p w:rsidR="00000000" w:rsidRPr="007E21C8" w:rsidP="007E21C8">
            <w:pPr>
              <w:pStyle w:val="ListBullet"/>
            </w:pPr>
            <w:r w:rsidRPr="007E21C8">
              <w:t>electronic databases</w:t>
            </w:r>
          </w:p>
          <w:p w:rsidR="00000000" w:rsidRPr="007E21C8" w:rsidP="007E21C8">
            <w:pPr>
              <w:pStyle w:val="ListBullet"/>
            </w:pPr>
            <w:r w:rsidRPr="007E21C8">
              <w:t>videos</w:t>
            </w:r>
          </w:p>
          <w:p w:rsidR="00000000" w:rsidRPr="007E21C8" w:rsidP="007E21C8">
            <w:pPr>
              <w:pStyle w:val="ListBullet"/>
            </w:pPr>
            <w:r w:rsidRPr="007E21C8">
              <w:t>photographs</w:t>
            </w:r>
          </w:p>
          <w:p w:rsidR="00000000" w:rsidRPr="007E21C8" w:rsidP="007E21C8">
            <w:pPr>
              <w:pStyle w:val="ListBullet"/>
            </w:pPr>
            <w:r w:rsidRPr="007E21C8">
              <w:t>written information/records/archives</w:t>
            </w:r>
          </w:p>
          <w:p w:rsidR="00000000" w:rsidRPr="007E21C8" w:rsidP="007E21C8">
            <w:pPr>
              <w:pStyle w:val="ListBullet"/>
            </w:pPr>
            <w:r w:rsidRPr="007E21C8">
              <w:t>training and learning programs</w:t>
            </w:r>
          </w:p>
          <w:p w:rsidR="00000000" w:rsidRPr="007E21C8" w:rsidP="007E21C8">
            <w:pPr>
              <w:pStyle w:val="ListBullet"/>
            </w:pPr>
            <w:r w:rsidRPr="007E21C8">
              <w:t>recorded interviews/interview transcripts</w:t>
            </w:r>
          </w:p>
          <w:p w:rsidR="00000000" w:rsidP="007E21C8">
            <w:pPr>
              <w:pStyle w:val="BodyText"/>
              <w:rPr>
                <w:lang w:val="en-NZ"/>
              </w:rPr>
            </w:pPr>
          </w:p>
        </w:tc>
      </w:tr>
      <w:tr w:rsidTr="007212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1C8">
            <w:pPr>
              <w:pStyle w:val="BodyText"/>
              <w:rPr>
                <w:lang w:val="en-NZ"/>
              </w:rPr>
            </w:pPr>
            <w:r w:rsidRPr="007E21C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E21C8" w:rsidP="007E21C8">
            <w:pPr>
              <w:pStyle w:val="BodyText"/>
            </w:pPr>
            <w:r w:rsidRPr="007E21C8">
              <w:t>All operations must be performed in accordance with relevant procedures.</w:t>
            </w:r>
          </w:p>
          <w:p w:rsidR="00000000" w:rsidRPr="007E21C8" w:rsidP="007E21C8">
            <w:pPr>
              <w:pStyle w:val="BodyText"/>
            </w:pPr>
          </w:p>
          <w:p w:rsidR="00000000" w:rsidRPr="007E21C8" w:rsidP="007E21C8">
            <w:pPr>
              <w:pStyle w:val="BodyText"/>
            </w:pPr>
            <w:r w:rsidRPr="007E21C8">
              <w:t>Procedures are written, verbal, visual, computer-based or in some other form, and include one or more of the following:</w:t>
            </w:r>
          </w:p>
          <w:p w:rsidR="00000000" w:rsidRPr="007E21C8" w:rsidP="007E21C8">
            <w:pPr>
              <w:pStyle w:val="ListBullet"/>
            </w:pPr>
            <w:r w:rsidRPr="007E21C8">
              <w:t>emergency procedures</w:t>
            </w:r>
          </w:p>
          <w:p w:rsidR="00000000" w:rsidRPr="007E21C8" w:rsidP="007E21C8">
            <w:pPr>
              <w:pStyle w:val="ListBullet"/>
            </w:pPr>
            <w:r w:rsidRPr="007E21C8">
              <w:t>work instructions</w:t>
            </w:r>
          </w:p>
          <w:p w:rsidR="00000000" w:rsidRPr="007E21C8" w:rsidP="007E21C8">
            <w:pPr>
              <w:pStyle w:val="ListBullet"/>
            </w:pPr>
            <w:r w:rsidRPr="007E21C8">
              <w:t>standard operating pro</w:t>
            </w:r>
            <w:r w:rsidRPr="007E21C8">
              <w:t>cedures (SOPs)</w:t>
            </w:r>
          </w:p>
          <w:p w:rsidR="00000000" w:rsidRPr="007E21C8" w:rsidP="007E21C8">
            <w:pPr>
              <w:pStyle w:val="ListBullet"/>
            </w:pPr>
            <w:r w:rsidRPr="007E21C8">
              <w:t>safe work method statements (SWMS)</w:t>
            </w:r>
          </w:p>
          <w:p w:rsidR="00000000" w:rsidRPr="007E21C8" w:rsidP="007E21C8">
            <w:pPr>
              <w:pStyle w:val="ListBullet"/>
            </w:pPr>
            <w:r w:rsidRPr="007E21C8">
              <w:t>formulas/recipes</w:t>
            </w:r>
          </w:p>
          <w:p w:rsidR="00000000" w:rsidRPr="007E21C8" w:rsidP="007E21C8">
            <w:pPr>
              <w:pStyle w:val="ListBullet"/>
            </w:pPr>
            <w:r w:rsidRPr="007E21C8">
              <w:t>batch sheets</w:t>
            </w:r>
          </w:p>
          <w:p w:rsidR="00000000" w:rsidRPr="007E21C8" w:rsidP="007E21C8">
            <w:pPr>
              <w:pStyle w:val="ListBullet"/>
            </w:pPr>
            <w:r w:rsidRPr="007E21C8">
              <w:t>temporary instructions</w:t>
            </w:r>
          </w:p>
          <w:p w:rsidR="00000000" w:rsidRPr="007E21C8" w:rsidP="007E21C8">
            <w:pPr>
              <w:pStyle w:val="ListBullet"/>
            </w:pPr>
            <w:r w:rsidRPr="007E21C8">
              <w:t xml:space="preserve">any similar instructions provided for the smooth running of the plant </w:t>
            </w:r>
          </w:p>
          <w:p w:rsidR="00000000" w:rsidRPr="007E21C8" w:rsidP="007E21C8">
            <w:pPr>
              <w:pStyle w:val="BodyText"/>
            </w:pPr>
          </w:p>
        </w:tc>
      </w:tr>
    </w:tbl>
    <w:p w:rsidR="00000000" w:rsidRPr="007E21C8" w:rsidP="007E21C8">
      <w:pPr>
        <w:pStyle w:val="BodyText"/>
      </w:pPr>
    </w:p>
    <w:p w:rsidR="00000000" w:rsidRPr="007E21C8" w:rsidP="007E21C8">
      <w:pPr>
        <w:pStyle w:val="AllowPageBreak"/>
      </w:pPr>
    </w:p>
    <w:p w:rsidR="00000000" w:rsidRPr="007E21C8" w:rsidP="007E21C8">
      <w:pPr>
        <w:pStyle w:val="Heading1"/>
      </w:pPr>
      <w:bookmarkStart w:id="9" w:name="O_908849"/>
      <w:bookmarkEnd w:id="9"/>
      <w:r w:rsidRPr="007E21C8">
        <w:t>Unit Mapping Information</w:t>
      </w:r>
    </w:p>
    <w:p w:rsidR="00000000" w:rsidRPr="007E21C8" w:rsidP="00721218">
      <w:pPr>
        <w:pStyle w:val="BodyText"/>
      </w:pPr>
      <w:r w:rsidRPr="007E21C8">
        <w:t>Release 1. Supersedes and is equivalent to PMAOMIR407B Audit incident preparedness and established response systems</w:t>
      </w:r>
    </w:p>
    <w:p w:rsidR="00000000" w:rsidRPr="007E21C8" w:rsidP="007E21C8">
      <w:pPr>
        <w:pStyle w:val="Heading1"/>
      </w:pPr>
      <w:bookmarkStart w:id="10" w:name="O_908842"/>
      <w:bookmarkEnd w:id="10"/>
      <w:r w:rsidRPr="007E21C8">
        <w:t>Links</w:t>
      </w:r>
    </w:p>
    <w:p w:rsidR="00000000" w:rsidRPr="007E21C8" w:rsidP="00721218">
      <w:pPr>
        <w:pStyle w:val="BodyText"/>
      </w:pPr>
      <w:r w:rsidRPr="007E21C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6297C">
        <w:rPr>
          <w:rStyle w:val="Hyperlink"/>
        </w:rPr>
        <w:t>https://vetnet.gov.au/Pages/TrainingDocs.aspx?q=9fc2cf53-e570-4e9f-ad6a-b228ffdb6875</w:t>
      </w:r>
      <w:r>
        <w:fldChar w:fldCharType="end"/>
      </w:r>
    </w:p>
    <w:p w:rsidR="00000000" w:rsidRPr="007E21C8" w:rsidP="00721218">
      <w:pPr>
        <w:pStyle w:val="BodyText"/>
        <w:sectPr w:rsidSect="007E21C8">
          <w:headerReference w:type="default" r:id="rId10"/>
          <w:footerReference w:type="default" r:id="rId11"/>
          <w:pgSz w:w="11908" w:h="16833"/>
          <w:pgMar w:top="1702" w:right="1418" w:bottom="1702" w:left="1418" w:header="992" w:footer="992" w:gutter="0"/>
          <w:cols w:space="720"/>
          <w:noEndnote/>
          <w:docGrid w:linePitch="299"/>
        </w:sectPr>
      </w:pPr>
    </w:p>
    <w:p w:rsidR="00000000" w:rsidRPr="007E21C8" w:rsidP="007E21C8">
      <w:pPr>
        <w:pStyle w:val="SuperHeading"/>
      </w:pPr>
      <w:r w:rsidRPr="007E21C8">
        <w:t>Assessment Requirements for PMAOMIR407 Audit incident preparedness and established response systems</w:t>
      </w:r>
    </w:p>
    <w:p w:rsidR="00000000" w:rsidRPr="007E21C8" w:rsidP="007E21C8">
      <w:pPr>
        <w:pStyle w:val="Heading1"/>
      </w:pPr>
      <w:bookmarkStart w:id="11" w:name="O_908844"/>
      <w:bookmarkEnd w:id="11"/>
      <w:r w:rsidRPr="007E21C8">
        <w:t>Modification History</w:t>
      </w:r>
    </w:p>
    <w:p w:rsidR="00000000" w:rsidRPr="007E21C8" w:rsidP="00721218">
      <w:pPr>
        <w:pStyle w:val="BodyText"/>
      </w:pPr>
      <w:r w:rsidRPr="007E21C8">
        <w:t>Release 1. Supersedes and is equiv</w:t>
      </w:r>
      <w:r w:rsidRPr="007E21C8">
        <w:t>alent to PMAOMIR407B Audit incident preparedness and established response systems</w:t>
      </w:r>
    </w:p>
    <w:p w:rsidR="00000000" w:rsidRPr="007E21C8" w:rsidP="007E21C8">
      <w:pPr>
        <w:pStyle w:val="Heading1"/>
      </w:pPr>
      <w:bookmarkStart w:id="12" w:name="O_908847"/>
      <w:bookmarkEnd w:id="12"/>
      <w:r w:rsidRPr="007E21C8">
        <w:t>Performance Evidence</w:t>
      </w:r>
    </w:p>
    <w:p w:rsidR="00000000" w:rsidRPr="007E21C8" w:rsidP="00721218">
      <w:pPr>
        <w:pStyle w:val="BodyText"/>
      </w:pPr>
      <w:r w:rsidRPr="007E21C8">
        <w:t>Evidence required to demonstrate competence in this unit must be relevant to and satisfy the requirements of the elements and performance criteria, and include the ability to:</w:t>
      </w:r>
    </w:p>
    <w:p w:rsidR="00000000" w:rsidRPr="007E21C8" w:rsidP="007E21C8">
      <w:pPr>
        <w:pStyle w:val="ListBullet"/>
      </w:pPr>
      <w:r w:rsidRPr="007E21C8">
        <w:t xml:space="preserve">communicate effectively with internal and external stakeholders </w:t>
      </w:r>
    </w:p>
    <w:p w:rsidR="00000000" w:rsidRPr="007E21C8" w:rsidP="007E21C8">
      <w:pPr>
        <w:pStyle w:val="ListBullet"/>
      </w:pPr>
      <w:r w:rsidRPr="007E21C8">
        <w:t>audit and eval</w:t>
      </w:r>
      <w:r w:rsidRPr="007E21C8">
        <w:t>uate systems, practices and processes relevant to incident response against defined benchmarks</w:t>
      </w:r>
    </w:p>
    <w:p w:rsidR="00000000" w:rsidRPr="007E21C8" w:rsidP="007E21C8">
      <w:pPr>
        <w:pStyle w:val="ListBullet"/>
      </w:pPr>
      <w:r w:rsidRPr="007E21C8">
        <w:t>develop and select methodologies for effective audit and evaluation that comply with any organisation or legislative requirements</w:t>
      </w:r>
    </w:p>
    <w:p w:rsidR="00000000" w:rsidRPr="007E21C8" w:rsidP="007E21C8">
      <w:pPr>
        <w:pStyle w:val="ListBullet"/>
      </w:pPr>
      <w:r w:rsidRPr="007E21C8">
        <w:t>provide input towards system co</w:t>
      </w:r>
      <w:r w:rsidRPr="007E21C8">
        <w:t xml:space="preserve">ntinuous enhancement </w:t>
      </w:r>
    </w:p>
    <w:p w:rsidR="00000000" w:rsidRPr="007E21C8" w:rsidP="007E21C8">
      <w:pPr>
        <w:pStyle w:val="ListBullet"/>
      </w:pPr>
      <w:r w:rsidRPr="007E21C8">
        <w:t>complete reports and records</w:t>
      </w:r>
    </w:p>
    <w:p w:rsidR="00000000" w:rsidRPr="007E21C8" w:rsidP="007E21C8">
      <w:pPr>
        <w:pStyle w:val="ListBullet"/>
      </w:pPr>
      <w:r w:rsidRPr="007E21C8">
        <w:t>identify risks and take appropriate action</w:t>
      </w:r>
    </w:p>
    <w:p w:rsidR="00000000" w:rsidRPr="007E21C8" w:rsidP="007E21C8">
      <w:pPr>
        <w:pStyle w:val="ListBullet"/>
      </w:pPr>
      <w:r w:rsidRPr="007E21C8">
        <w:t>read and interpret information from a range of sources including procedures, reports, numerical information and charts.</w:t>
      </w:r>
    </w:p>
    <w:p w:rsidR="00000000" w:rsidRPr="007E21C8" w:rsidP="007E21C8">
      <w:pPr>
        <w:pStyle w:val="AllowPageBreak"/>
      </w:pPr>
    </w:p>
    <w:p w:rsidR="00000000" w:rsidRPr="007E21C8" w:rsidP="007E21C8">
      <w:pPr>
        <w:pStyle w:val="Heading1"/>
      </w:pPr>
      <w:bookmarkStart w:id="13" w:name="O_908846"/>
      <w:bookmarkEnd w:id="13"/>
      <w:r w:rsidRPr="007E21C8">
        <w:t>Knowledge Evidence</w:t>
      </w:r>
    </w:p>
    <w:p w:rsidR="00000000" w:rsidRPr="007E21C8" w:rsidP="00721218">
      <w:pPr>
        <w:pStyle w:val="BodyText"/>
      </w:pPr>
      <w:r w:rsidRPr="007E21C8">
        <w:t>Eviden</w:t>
      </w:r>
      <w:r w:rsidRPr="007E21C8">
        <w:t>ce must be provided that demonstrates knowledge of:</w:t>
      </w:r>
    </w:p>
    <w:p w:rsidR="00000000" w:rsidRPr="007E21C8" w:rsidP="007E21C8">
      <w:pPr>
        <w:pStyle w:val="ListBullet"/>
      </w:pPr>
      <w:r w:rsidRPr="007E21C8">
        <w:t xml:space="preserve">regulatory framework </w:t>
      </w:r>
    </w:p>
    <w:p w:rsidR="00000000" w:rsidRPr="007E21C8" w:rsidP="007E21C8">
      <w:pPr>
        <w:pStyle w:val="ListBullet"/>
      </w:pPr>
      <w:r w:rsidRPr="007E21C8">
        <w:t>organisational procedures, including those covering:</w:t>
      </w:r>
    </w:p>
    <w:p w:rsidR="00000000" w:rsidRPr="007E21C8" w:rsidP="007E21C8">
      <w:pPr>
        <w:pStyle w:val="ListBullet2"/>
      </w:pPr>
      <w:r w:rsidRPr="007E21C8">
        <w:t>safety, hazards and hazard control</w:t>
      </w:r>
    </w:p>
    <w:p w:rsidR="00000000" w:rsidRPr="007E21C8" w:rsidP="007E21C8">
      <w:pPr>
        <w:pStyle w:val="ListBullet2"/>
      </w:pPr>
      <w:r w:rsidRPr="007E21C8">
        <w:t xml:space="preserve">incident, fire and accident </w:t>
      </w:r>
    </w:p>
    <w:p w:rsidR="00000000" w:rsidRPr="007E21C8" w:rsidP="007E21C8">
      <w:pPr>
        <w:pStyle w:val="ListBullet2"/>
      </w:pPr>
      <w:r w:rsidRPr="007E21C8">
        <w:t>environmental protection</w:t>
      </w:r>
    </w:p>
    <w:p w:rsidR="00000000" w:rsidRPr="007E21C8" w:rsidP="007E21C8">
      <w:pPr>
        <w:pStyle w:val="ListBullet2"/>
      </w:pPr>
      <w:r w:rsidRPr="007E21C8">
        <w:t>risk assessment/risk management</w:t>
      </w:r>
    </w:p>
    <w:p w:rsidR="00000000" w:rsidRPr="007E21C8" w:rsidP="007E21C8">
      <w:pPr>
        <w:pStyle w:val="ListBullet2"/>
      </w:pPr>
      <w:r w:rsidRPr="007E21C8">
        <w:t>relevant facility fire management and safety systems</w:t>
      </w:r>
    </w:p>
    <w:p w:rsidR="00000000" w:rsidRPr="007E21C8" w:rsidP="007E21C8">
      <w:pPr>
        <w:pStyle w:val="ListBullet2"/>
      </w:pPr>
      <w:r w:rsidRPr="007E21C8">
        <w:t>communication systems</w:t>
      </w:r>
    </w:p>
    <w:p w:rsidR="00000000" w:rsidRPr="007E21C8" w:rsidP="007E21C8">
      <w:pPr>
        <w:pStyle w:val="ListBullet2"/>
      </w:pPr>
      <w:r w:rsidRPr="007E21C8">
        <w:t>emergency response plans</w:t>
      </w:r>
    </w:p>
    <w:p w:rsidR="00000000" w:rsidRPr="007E21C8" w:rsidP="007E21C8">
      <w:pPr>
        <w:pStyle w:val="ListBullet2"/>
      </w:pPr>
      <w:r w:rsidRPr="007E21C8">
        <w:t>audit and review processes</w:t>
      </w:r>
    </w:p>
    <w:p w:rsidR="00000000" w:rsidRPr="007E21C8" w:rsidP="007E21C8">
      <w:pPr>
        <w:pStyle w:val="ListBullet"/>
      </w:pPr>
      <w:r w:rsidRPr="007E21C8">
        <w:t>hazard identification and control</w:t>
      </w:r>
    </w:p>
    <w:p w:rsidR="00000000" w:rsidRPr="007E21C8" w:rsidP="007E21C8">
      <w:pPr>
        <w:pStyle w:val="ListBullet"/>
      </w:pPr>
      <w:r w:rsidRPr="007E21C8">
        <w:t>risk management principles and techniques</w:t>
      </w:r>
    </w:p>
    <w:p w:rsidR="00000000" w:rsidRPr="007E21C8" w:rsidP="007E21C8">
      <w:pPr>
        <w:pStyle w:val="ListBullet"/>
      </w:pPr>
      <w:r w:rsidRPr="007E21C8">
        <w:t>incident containment tactics</w:t>
      </w:r>
    </w:p>
    <w:p w:rsidR="00000000" w:rsidRPr="007E21C8" w:rsidP="007E21C8">
      <w:pPr>
        <w:pStyle w:val="ListBullet"/>
      </w:pPr>
      <w:r w:rsidRPr="007E21C8">
        <w:t xml:space="preserve">identifying benchmarks </w:t>
      </w:r>
      <w:r w:rsidRPr="007E21C8">
        <w:t>for incident response systems</w:t>
      </w:r>
    </w:p>
    <w:p w:rsidR="00000000" w:rsidRPr="007E21C8" w:rsidP="007E21C8">
      <w:pPr>
        <w:pStyle w:val="ListBullet"/>
      </w:pPr>
      <w:r w:rsidRPr="007E21C8">
        <w:t>types and application of audit methods</w:t>
      </w:r>
    </w:p>
    <w:p w:rsidR="00000000" w:rsidRPr="007E21C8" w:rsidP="007E21C8">
      <w:pPr>
        <w:pStyle w:val="ListBullet"/>
      </w:pPr>
      <w:r w:rsidRPr="007E21C8">
        <w:t>auditing principles.</w:t>
      </w:r>
    </w:p>
    <w:p w:rsidR="00000000" w:rsidRPr="007E21C8" w:rsidP="007E21C8">
      <w:pPr>
        <w:pStyle w:val="AllowPageBreak"/>
      </w:pPr>
    </w:p>
    <w:p w:rsidR="00000000" w:rsidRPr="007E21C8" w:rsidP="007E21C8">
      <w:pPr>
        <w:pStyle w:val="Heading1"/>
      </w:pPr>
      <w:bookmarkStart w:id="14" w:name="O_908845"/>
      <w:bookmarkEnd w:id="14"/>
      <w:r w:rsidRPr="007E21C8">
        <w:t>Assessment Conditions</w:t>
      </w:r>
    </w:p>
    <w:p w:rsidR="00000000" w:rsidRPr="007E21C8" w:rsidP="007E21C8">
      <w:pPr>
        <w:pStyle w:val="ListBullet"/>
      </w:pPr>
      <w:r w:rsidRPr="007E21C8">
        <w:t xml:space="preserve">The unit should be assessed holistically and the judgement of competence based on a holistic assessment </w:t>
      </w:r>
      <w:r w:rsidRPr="007E21C8">
        <w:t xml:space="preserve">of the evidence. </w:t>
      </w:r>
    </w:p>
    <w:p w:rsidR="00000000" w:rsidRPr="007E21C8" w:rsidP="007E21C8">
      <w:pPr>
        <w:pStyle w:val="ListBullet"/>
      </w:pPr>
      <w:r w:rsidRPr="007E21C8">
        <w:t>The collection of performance evidence is best done from a report and/or folio of evidence drawn from:</w:t>
      </w:r>
    </w:p>
    <w:p w:rsidR="00000000" w:rsidRPr="007E21C8" w:rsidP="007E21C8">
      <w:pPr>
        <w:pStyle w:val="ListBullet2"/>
      </w:pPr>
      <w:r w:rsidRPr="007E21C8">
        <w:t>a single project which provides sufficient evidence of the requirements of all the elements and performance criteria</w:t>
      </w:r>
    </w:p>
    <w:p w:rsidR="00000000" w:rsidRPr="007E21C8" w:rsidP="007E21C8">
      <w:pPr>
        <w:pStyle w:val="ListBullet2"/>
      </w:pPr>
      <w:r w:rsidRPr="007E21C8">
        <w:t>multiple smaller projects which tog</w:t>
      </w:r>
      <w:r w:rsidRPr="007E21C8">
        <w:t>ether provide sufficient evidence of the requirements of all the elements and performance criteria.</w:t>
      </w:r>
    </w:p>
    <w:p w:rsidR="00000000" w:rsidRPr="007E21C8" w:rsidP="007E21C8">
      <w:pPr>
        <w:pStyle w:val="ListBullet"/>
      </w:pPr>
      <w:r w:rsidRPr="007E21C8">
        <w:t>A third-party report, or similar, may be needed to testify to the work done by the individual, particularly when the project has been done as part of a pro</w:t>
      </w:r>
      <w:r w:rsidRPr="007E21C8">
        <w:t>ject team.</w:t>
      </w:r>
    </w:p>
    <w:p w:rsidR="00000000" w:rsidRPr="007E21C8" w:rsidP="007E21C8">
      <w:pPr>
        <w:pStyle w:val="ListBullet"/>
      </w:pPr>
      <w:r w:rsidRPr="007E21C8">
        <w:t>Assessment should use a real project in an operational workplace. Where this is not possible or practical, assessment must occur using a sufficiently rigorous simulated environment reflecting realistic operational workplace conditions. This must</w:t>
      </w:r>
      <w:r w:rsidRPr="007E21C8">
        <w:t xml:space="preserve"> cover all aspects of workplace performance, including environment, task skills, task management skills, contingency management skills and job role environment skills.</w:t>
      </w:r>
    </w:p>
    <w:p w:rsidR="00000000" w:rsidRPr="007E21C8" w:rsidP="007E21C8">
      <w:pPr>
        <w:pStyle w:val="ListBullet"/>
      </w:pPr>
      <w:r w:rsidRPr="007E21C8">
        <w:t>Knowledge evidence may be collected concurrently with performance evidence or through an</w:t>
      </w:r>
      <w:r w:rsidRPr="007E21C8">
        <w:t xml:space="preserve"> independent process, such as workbooks, written assessments or interviews (provided a record is kept).</w:t>
      </w:r>
    </w:p>
    <w:p w:rsidR="00000000" w:rsidRPr="007E21C8" w:rsidP="007E21C8">
      <w:pPr>
        <w:pStyle w:val="ListBullet"/>
      </w:pPr>
      <w:r w:rsidRPr="007E21C8">
        <w:t>Assessment processes and techniques must be appropriate to the language, literacy and numeracy requirements of the work being performed and the needs of</w:t>
      </w:r>
      <w:r w:rsidRPr="007E21C8">
        <w:t xml:space="preserve"> the candidate.</w:t>
      </w:r>
    </w:p>
    <w:p w:rsidR="00000000" w:rsidRPr="007E21C8" w:rsidP="007E21C8">
      <w:pPr>
        <w:pStyle w:val="ListBullet"/>
      </w:pPr>
      <w:r w:rsidRPr="007E21C8">
        <w:t>Conditions for assessment must include access to all tools, equipment, materials and documentation required, including relevant workplace procedures, product and manufacturing specifications associated with this unit.</w:t>
      </w:r>
    </w:p>
    <w:p w:rsidR="00000000" w:rsidRPr="007E21C8" w:rsidP="007E21C8">
      <w:pPr>
        <w:pStyle w:val="ListBullet"/>
      </w:pPr>
      <w:r w:rsidRPr="007E21C8">
        <w:t>Foundation skills are integral to competent performance of the unit and should not be assessed separately.</w:t>
      </w:r>
    </w:p>
    <w:p w:rsidR="00000000" w:rsidRPr="007E21C8" w:rsidP="007E21C8">
      <w:pPr>
        <w:pStyle w:val="ListBullet"/>
      </w:pPr>
      <w:r w:rsidRPr="007E21C8">
        <w:t>Assessors must satisfy the assessor competency requirements that are in place at the time of the assessment as set by the VET regulator.</w:t>
      </w:r>
    </w:p>
    <w:p w:rsidR="00000000" w:rsidRPr="007E21C8" w:rsidP="007E21C8">
      <w:pPr>
        <w:pStyle w:val="ListBullet"/>
      </w:pPr>
      <w:r w:rsidRPr="007E21C8">
        <w:t>In addition,</w:t>
      </w:r>
      <w:r w:rsidRPr="007E21C8">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7E21C8">
        <w:t xml:space="preserve">meet these requirements. </w:t>
      </w:r>
    </w:p>
    <w:p w:rsidR="00000000" w:rsidRPr="007E21C8" w:rsidP="007E21C8">
      <w:pPr>
        <w:pStyle w:val="ListBullet"/>
      </w:pPr>
      <w:r w:rsidRPr="007E21C8">
        <w:t>Technical competence can be demonstrated through one or more of:</w:t>
      </w:r>
    </w:p>
    <w:p w:rsidR="00000000" w:rsidRPr="007E21C8" w:rsidP="007E21C8">
      <w:pPr>
        <w:pStyle w:val="ListBullet2"/>
      </w:pPr>
      <w:r w:rsidRPr="007E21C8">
        <w:t xml:space="preserve">relevant VET or other qualification/Statement of Attainment </w:t>
      </w:r>
    </w:p>
    <w:p w:rsidR="00000000" w:rsidRPr="007E21C8" w:rsidP="007E21C8">
      <w:pPr>
        <w:pStyle w:val="ListBullet2"/>
      </w:pPr>
      <w:r w:rsidRPr="007E21C8">
        <w:t>appropriate workplace experience undertaking the type of work being assessed under routine and non-rout</w:t>
      </w:r>
      <w:r w:rsidRPr="007E21C8">
        <w:t xml:space="preserve">ine conditions </w:t>
      </w:r>
    </w:p>
    <w:p w:rsidR="00000000" w:rsidRPr="007E21C8" w:rsidP="007E21C8">
      <w:pPr>
        <w:pStyle w:val="ListBullet2"/>
      </w:pPr>
      <w:r w:rsidRPr="007E21C8">
        <w:t>appropriate workplace experience supervising/evaluating the type of work being assessed under routine and non-routine conditions</w:t>
      </w:r>
    </w:p>
    <w:p w:rsidR="00000000" w:rsidRPr="007E21C8" w:rsidP="007E21C8">
      <w:pPr>
        <w:pStyle w:val="ListBullet"/>
      </w:pPr>
      <w:r w:rsidRPr="007E21C8">
        <w:t>Currency can be demonstrated through one or more of:</w:t>
      </w:r>
    </w:p>
    <w:p w:rsidR="00000000" w:rsidRPr="007E21C8" w:rsidP="007E21C8">
      <w:pPr>
        <w:pStyle w:val="ListBullet2"/>
      </w:pPr>
      <w:r w:rsidRPr="007E21C8">
        <w:t>being currently employed undertaking the type of work be</w:t>
      </w:r>
      <w:r w:rsidRPr="007E21C8">
        <w:t xml:space="preserve">ing assessed </w:t>
      </w:r>
    </w:p>
    <w:p w:rsidR="00000000" w:rsidRPr="007E21C8" w:rsidP="007E21C8">
      <w:pPr>
        <w:pStyle w:val="ListBullet2"/>
      </w:pPr>
      <w:r w:rsidRPr="007E21C8">
        <w:t xml:space="preserve">being employed by the organisation undertaking the type of work being assessed and having maintained currency in accordance with that organisation’s policies and procedures </w:t>
      </w:r>
    </w:p>
    <w:p w:rsidR="00000000" w:rsidRPr="007E21C8" w:rsidP="007E21C8">
      <w:pPr>
        <w:pStyle w:val="ListBullet2"/>
      </w:pPr>
      <w:r w:rsidRPr="007E21C8">
        <w:t>having consulted/had contact with an organisation undertaking the ty</w:t>
      </w:r>
      <w:r w:rsidRPr="007E21C8">
        <w:t xml:space="preserve">pe of work being assessed within the last twelve months, the consultation/contact being related to assessment </w:t>
      </w:r>
    </w:p>
    <w:p w:rsidR="00000000" w:rsidRPr="007E21C8" w:rsidP="007E21C8">
      <w:pPr>
        <w:pStyle w:val="ListBullet2"/>
      </w:pPr>
      <w:r w:rsidRPr="007E21C8">
        <w:t xml:space="preserve">conducting on-the-job training/assessments of the type of work being assessed </w:t>
      </w:r>
    </w:p>
    <w:p w:rsidR="00000000" w:rsidRPr="007E21C8" w:rsidP="007E21C8">
      <w:pPr>
        <w:pStyle w:val="ListBullet2"/>
      </w:pPr>
      <w:r w:rsidRPr="007E21C8">
        <w:t>being an active member of a relevant professional body and partici</w:t>
      </w:r>
      <w:r w:rsidRPr="007E21C8">
        <w:t>pating in activities relevant to the assessment of this type of work</w:t>
      </w:r>
    </w:p>
    <w:p w:rsidR="00000000" w:rsidRPr="007E21C8" w:rsidP="007E21C8">
      <w:pPr>
        <w:pStyle w:val="AllowPageBreak"/>
      </w:pPr>
    </w:p>
    <w:p w:rsidR="00000000" w:rsidRPr="007E21C8" w:rsidP="007E21C8">
      <w:pPr>
        <w:pStyle w:val="Heading1"/>
      </w:pPr>
      <w:bookmarkStart w:id="15" w:name="O_908843"/>
      <w:bookmarkEnd w:id="15"/>
      <w:r w:rsidRPr="007E21C8">
        <w:t>Links</w:t>
      </w:r>
    </w:p>
    <w:p w:rsidR="00000000" w:rsidRPr="007E21C8" w:rsidP="00721218">
      <w:pPr>
        <w:pStyle w:val="BodyText"/>
      </w:pPr>
      <w:r w:rsidRPr="007E21C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6297C">
        <w:rPr>
          <w:rStyle w:val="Hyperlink"/>
        </w:rPr>
        <w:t>https://vetnet.gov.au/Pages/TrainingDocs.aspx?q=9fc2cf53-e570-4e9f-ad6a-b228ffdb6875</w:t>
      </w:r>
      <w:r>
        <w:fldChar w:fldCharType="end"/>
      </w:r>
    </w:p>
    <w:p w:rsidR="00000000" w:rsidRPr="007E21C8" w:rsidP="007E21C8"/>
    <w:sectPr w:rsidSect="007E21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C8" w:rsidRPr="00721218" w:rsidP="00721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18" w:rsidP="007E2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21218" w:rsidP="007E21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21218" w:rsidP="007E21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C8" w:rsidP="007E21C8">
    <w:pPr>
      <w:pStyle w:val="Footer"/>
      <w:framePr w:wrap="around"/>
    </w:pPr>
    <w:r>
      <w:fldChar w:fldCharType="begin"/>
    </w:r>
    <w:r>
      <w:instrText xml:space="preserve"> DOCPROPERTY  Subject  \* MERGEFORMAT </w:instrText>
    </w:r>
    <w:r>
      <w:fldChar w:fldCharType="separate"/>
    </w:r>
    <w:r w:rsidR="00721218">
      <w:t>Approved</w:t>
    </w:r>
    <w:r w:rsidR="00721218">
      <w:fldChar w:fldCharType="end"/>
    </w:r>
    <w:r>
      <w:tab/>
      <w:t xml:space="preserve">Page </w:t>
    </w:r>
    <w:r>
      <w:fldChar w:fldCharType="begin"/>
    </w:r>
    <w:r>
      <w:instrText xml:space="preserve"> PAGE  \* Arabic  \* MERGEFORMAT </w:instrText>
    </w:r>
    <w:r>
      <w:fldChar w:fldCharType="separate"/>
    </w:r>
    <w:r w:rsidR="0072121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1218">
      <w:rPr>
        <w:noProof/>
      </w:rPr>
      <w:t>6</w:t>
    </w:r>
    <w:r>
      <w:rPr>
        <w:noProof/>
      </w:rPr>
      <w:fldChar w:fldCharType="end"/>
    </w:r>
  </w:p>
  <w:p w:rsidR="007E21C8" w:rsidP="007E21C8">
    <w:pPr>
      <w:pStyle w:val="Footer"/>
      <w:framePr w:wrap="around"/>
    </w:pPr>
    <w:r>
      <w:t xml:space="preserve">© Commonwealth of Australia, </w:t>
    </w:r>
    <w:r>
      <w:fldChar w:fldCharType="begin"/>
    </w:r>
    <w:r>
      <w:instrText xml:space="preserve"> DATE  \@ "yyyy"  \* MERGEFORMAT </w:instrText>
    </w:r>
    <w:r>
      <w:fldChar w:fldCharType="separate"/>
    </w:r>
    <w:r w:rsidR="00721218">
      <w:rPr>
        <w:noProof/>
      </w:rPr>
      <w:t>2025</w:t>
    </w:r>
    <w:r>
      <w:fldChar w:fldCharType="end"/>
    </w:r>
    <w:r>
      <w:tab/>
    </w:r>
    <w:r>
      <w:fldChar w:fldCharType="begin"/>
    </w:r>
    <w:r>
      <w:instrText xml:space="preserve"> DOCPROPERTY  Author  \* MERGEFORMAT </w:instrText>
    </w:r>
    <w:r>
      <w:fldChar w:fldCharType="separate"/>
    </w:r>
    <w:r w:rsidR="00721218">
      <w:t>Manufacturing Industry Skills Alliance</w:t>
    </w:r>
    <w:r w:rsidR="00721218">
      <w:fldChar w:fldCharType="end"/>
    </w:r>
  </w:p>
  <w:p w:rsidR="007E21C8" w:rsidP="007E2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1C8" w:rsidRPr="00721218" w:rsidP="00721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218" w:rsidRPr="002D2AF8" w:rsidP="007E21C8">
    <w:pPr>
      <w:pStyle w:val="Header"/>
      <w:framePr w:wrap="around"/>
    </w:pPr>
    <w:r>
      <w:fldChar w:fldCharType="begin"/>
    </w:r>
    <w:r>
      <w:instrText xml:space="preserve"> TITLE   \* MERGEFORMAT </w:instrText>
    </w:r>
    <w:r>
      <w:fldChar w:fldCharType="separate"/>
    </w:r>
    <w:r>
      <w:t>PMAOMIR407 Audit incident preparedness and established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1218" w:rsidP="007E21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C8" w:rsidRPr="002D2AF8" w:rsidP="007E21C8">
    <w:pPr>
      <w:pStyle w:val="Header"/>
      <w:framePr w:wrap="around"/>
    </w:pPr>
    <w:r>
      <w:fldChar w:fldCharType="begin"/>
    </w:r>
    <w:r>
      <w:instrText xml:space="preserve"> TITLE   \* MERGEFORMAT </w:instrText>
    </w:r>
    <w:r>
      <w:fldChar w:fldCharType="separate"/>
    </w:r>
    <w:r w:rsidR="00721218">
      <w:t>PMAOMIR407 Audit incident preparedness and established response systems</w:t>
    </w:r>
    <w:r w:rsidR="00721218">
      <w:fldChar w:fldCharType="end"/>
    </w:r>
    <w:r>
      <w:tab/>
      <w:t xml:space="preserve">Date this document was generated: </w:t>
    </w:r>
    <w:r>
      <w:fldChar w:fldCharType="begin"/>
    </w:r>
    <w:r>
      <w:instrText xml:space="preserve"> CREATEDATE  \@ "d MMMM yyyy"  \* MERGEFORMAT </w:instrText>
    </w:r>
    <w:r>
      <w:fldChar w:fldCharType="separate"/>
    </w:r>
    <w:r w:rsidR="00721218">
      <w:rPr>
        <w:noProof/>
      </w:rPr>
      <w:t>2 March 2025</w:t>
    </w:r>
    <w:r>
      <w:fldChar w:fldCharType="end"/>
    </w:r>
  </w:p>
  <w:p w:rsidR="007E21C8" w:rsidP="007E2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364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201F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FAD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1C8"/>
    <w:pPr>
      <w:spacing w:before="360" w:after="60"/>
      <w:outlineLvl w:val="0"/>
    </w:pPr>
    <w:rPr>
      <w:sz w:val="32"/>
    </w:rPr>
  </w:style>
  <w:style w:type="paragraph" w:styleId="Heading2">
    <w:name w:val="heading 2"/>
    <w:basedOn w:val="HeadingBase"/>
    <w:next w:val="BodyText"/>
    <w:link w:val="Heading2Char"/>
    <w:qFormat/>
    <w:rsid w:val="007E21C8"/>
    <w:pPr>
      <w:keepLines/>
      <w:spacing w:before="240" w:after="120"/>
      <w:outlineLvl w:val="1"/>
    </w:pPr>
    <w:rPr>
      <w:sz w:val="28"/>
      <w:szCs w:val="40"/>
    </w:rPr>
  </w:style>
  <w:style w:type="paragraph" w:styleId="Heading3">
    <w:name w:val="heading 3"/>
    <w:basedOn w:val="HeadingBase"/>
    <w:next w:val="BodyText"/>
    <w:link w:val="Heading3Char"/>
    <w:qFormat/>
    <w:rsid w:val="007E21C8"/>
    <w:pPr>
      <w:spacing w:before="180" w:after="120"/>
      <w:outlineLvl w:val="2"/>
    </w:pPr>
    <w:rPr>
      <w:spacing w:val="-10"/>
      <w:kern w:val="32"/>
    </w:rPr>
  </w:style>
  <w:style w:type="paragraph" w:styleId="Heading4">
    <w:name w:val="heading 4"/>
    <w:basedOn w:val="HeadingBase"/>
    <w:next w:val="BodyText"/>
    <w:link w:val="Heading4Char"/>
    <w:qFormat/>
    <w:rsid w:val="007E21C8"/>
    <w:pPr>
      <w:spacing w:before="160" w:after="120"/>
      <w:outlineLvl w:val="3"/>
    </w:pPr>
    <w:rPr>
      <w:sz w:val="22"/>
    </w:rPr>
  </w:style>
  <w:style w:type="paragraph" w:styleId="Heading5">
    <w:name w:val="heading 5"/>
    <w:basedOn w:val="HeadingBase"/>
    <w:next w:val="Normal"/>
    <w:link w:val="Heading5Char"/>
    <w:qFormat/>
    <w:rsid w:val="007E21C8"/>
    <w:pPr>
      <w:spacing w:before="80"/>
      <w:outlineLvl w:val="4"/>
    </w:pPr>
    <w:rPr>
      <w:color w:val="918585"/>
      <w:sz w:val="20"/>
    </w:rPr>
  </w:style>
  <w:style w:type="paragraph" w:styleId="Heading6">
    <w:name w:val="heading 6"/>
    <w:basedOn w:val="HeadingBase"/>
    <w:next w:val="Normal"/>
    <w:link w:val="Heading6Char"/>
    <w:qFormat/>
    <w:rsid w:val="007E21C8"/>
    <w:pPr>
      <w:spacing w:before="60"/>
      <w:outlineLvl w:val="5"/>
    </w:pPr>
    <w:rPr>
      <w:color w:val="918585"/>
      <w:sz w:val="20"/>
    </w:rPr>
  </w:style>
  <w:style w:type="paragraph" w:styleId="Heading7">
    <w:name w:val="heading 7"/>
    <w:basedOn w:val="Normal"/>
    <w:next w:val="Normal"/>
    <w:link w:val="Heading7Char"/>
    <w:qFormat/>
    <w:rsid w:val="007E21C8"/>
    <w:pPr>
      <w:ind w:left="720"/>
      <w:outlineLvl w:val="6"/>
    </w:pPr>
    <w:rPr>
      <w:i/>
    </w:rPr>
  </w:style>
  <w:style w:type="paragraph" w:styleId="Heading8">
    <w:name w:val="heading 8"/>
    <w:basedOn w:val="Normal"/>
    <w:next w:val="Normal"/>
    <w:link w:val="Heading8Char"/>
    <w:qFormat/>
    <w:rsid w:val="007E21C8"/>
    <w:pPr>
      <w:ind w:left="720"/>
      <w:outlineLvl w:val="7"/>
    </w:pPr>
    <w:rPr>
      <w:i/>
    </w:rPr>
  </w:style>
  <w:style w:type="paragraph" w:styleId="Heading9">
    <w:name w:val="heading 9"/>
    <w:basedOn w:val="Normal"/>
    <w:next w:val="Normal"/>
    <w:link w:val="Heading9Char"/>
    <w:qFormat/>
    <w:rsid w:val="007E21C8"/>
    <w:pPr>
      <w:ind w:left="720"/>
      <w:outlineLvl w:val="8"/>
    </w:pPr>
    <w:rPr>
      <w:i/>
    </w:rPr>
  </w:style>
  <w:style w:type="character" w:default="1" w:styleId="DefaultParagraphFont">
    <w:name w:val="Default Paragraph Font"/>
    <w:uiPriority w:val="1"/>
    <w:unhideWhenUsed/>
    <w:rsid w:val="007E2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1C8"/>
  </w:style>
  <w:style w:type="character" w:customStyle="1" w:styleId="Heading1Char">
    <w:name w:val="Heading 1 Char"/>
    <w:basedOn w:val="DefaultParagraphFont"/>
    <w:link w:val="Heading1"/>
    <w:rsid w:val="007E21C8"/>
    <w:rPr>
      <w:rFonts w:ascii="Times New Roman" w:eastAsia="Times New Roman" w:hAnsi="Times New Roman" w:cs="Times New Roman"/>
      <w:b/>
      <w:sz w:val="32"/>
      <w:szCs w:val="20"/>
      <w:lang w:eastAsia="en-US"/>
    </w:rPr>
  </w:style>
  <w:style w:type="paragraph" w:styleId="BodyText">
    <w:name w:val="Body Text"/>
    <w:basedOn w:val="Normal"/>
    <w:link w:val="BodyTextChar"/>
    <w:rsid w:val="007E2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1C8"/>
    <w:rPr>
      <w:rFonts w:ascii="Times New Roman" w:eastAsia="Times New Roman" w:hAnsi="Times New Roman" w:cs="Times New Roman"/>
      <w:sz w:val="24"/>
      <w:lang w:eastAsia="en-US"/>
    </w:rPr>
  </w:style>
  <w:style w:type="paragraph" w:styleId="ListBullet">
    <w:name w:val="List Bullet"/>
    <w:basedOn w:val="List"/>
    <w:rsid w:val="007E21C8"/>
    <w:pPr>
      <w:numPr>
        <w:numId w:val="12"/>
      </w:numPr>
      <w:tabs>
        <w:tab w:val="clear" w:pos="340"/>
      </w:tabs>
      <w:spacing w:before="40" w:after="40"/>
    </w:pPr>
  </w:style>
  <w:style w:type="character" w:customStyle="1" w:styleId="SpecialBold">
    <w:name w:val="Special Bold"/>
    <w:basedOn w:val="DefaultParagraphFont"/>
    <w:rsid w:val="007E21C8"/>
    <w:rPr>
      <w:b/>
      <w:spacing w:val="0"/>
    </w:rPr>
  </w:style>
  <w:style w:type="paragraph" w:styleId="ListBullet2">
    <w:name w:val="List Bullet 2"/>
    <w:basedOn w:val="List2"/>
    <w:rsid w:val="007E21C8"/>
    <w:pPr>
      <w:numPr>
        <w:numId w:val="13"/>
      </w:numPr>
      <w:tabs>
        <w:tab w:val="clear" w:pos="680"/>
      </w:tabs>
    </w:pPr>
  </w:style>
  <w:style w:type="paragraph" w:customStyle="1" w:styleId="SuperHeading">
    <w:name w:val="SuperHeading"/>
    <w:basedOn w:val="Normal"/>
    <w:rsid w:val="007E21C8"/>
    <w:pPr>
      <w:spacing w:before="240" w:after="120"/>
      <w:outlineLvl w:val="0"/>
    </w:pPr>
    <w:rPr>
      <w:rFonts w:ascii="Times New Roman" w:hAnsi="Times New Roman"/>
      <w:b/>
      <w:sz w:val="32"/>
    </w:rPr>
  </w:style>
  <w:style w:type="paragraph" w:customStyle="1" w:styleId="AllowPageBreak">
    <w:name w:val="AllowPageBreak"/>
    <w:rsid w:val="007E2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1C8"/>
    <w:rPr>
      <w:rFonts w:ascii="Courier New" w:eastAsia="Times New Roman" w:hAnsi="Courier New" w:cs="Times New Roman"/>
      <w:i/>
      <w:szCs w:val="20"/>
      <w:lang w:eastAsia="en-US"/>
    </w:rPr>
  </w:style>
  <w:style w:type="paragraph" w:customStyle="1" w:styleId="HeadingBase">
    <w:name w:val="Heading Base"/>
    <w:rsid w:val="007E2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1C8"/>
    <w:pPr>
      <w:tabs>
        <w:tab w:val="right" w:leader="dot" w:pos="9072"/>
      </w:tabs>
      <w:ind w:left="567"/>
    </w:pPr>
    <w:rPr>
      <w:szCs w:val="22"/>
    </w:rPr>
  </w:style>
  <w:style w:type="paragraph" w:customStyle="1" w:styleId="TOCBase">
    <w:name w:val="TOC Base"/>
    <w:rsid w:val="007E2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1C8"/>
    <w:pPr>
      <w:tabs>
        <w:tab w:val="right" w:leader="dot" w:pos="9072"/>
      </w:tabs>
      <w:spacing w:before="40" w:after="40"/>
      <w:ind w:left="284"/>
    </w:pPr>
    <w:rPr>
      <w:rFonts w:ascii="Times New Roman" w:hAnsi="Times New Roman"/>
    </w:rPr>
  </w:style>
  <w:style w:type="paragraph" w:styleId="TOC1">
    <w:name w:val="toc 1"/>
    <w:basedOn w:val="TOCBase"/>
    <w:next w:val="Normal"/>
    <w:rsid w:val="007E2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1C8"/>
    <w:rPr>
      <w:rFonts w:ascii="Times New Roman" w:eastAsia="Times New Roman" w:hAnsi="Times New Roman" w:cs="Times New Roman"/>
      <w:sz w:val="16"/>
      <w:lang w:eastAsia="en-US"/>
    </w:rPr>
  </w:style>
  <w:style w:type="paragraph" w:styleId="Title">
    <w:name w:val="Title"/>
    <w:basedOn w:val="HeadingBase"/>
    <w:link w:val="TitleChar"/>
    <w:qFormat/>
    <w:rsid w:val="007E21C8"/>
    <w:pPr>
      <w:spacing w:before="5040"/>
      <w:jc w:val="center"/>
    </w:pPr>
    <w:rPr>
      <w:sz w:val="48"/>
      <w:szCs w:val="72"/>
      <w:lang w:val="en-US"/>
    </w:rPr>
  </w:style>
  <w:style w:type="character" w:customStyle="1" w:styleId="TitleChar">
    <w:name w:val="Title Char"/>
    <w:basedOn w:val="DefaultParagraphFont"/>
    <w:link w:val="Title"/>
    <w:rsid w:val="007E2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1C8"/>
    <w:pPr>
      <w:tabs>
        <w:tab w:val="left" w:pos="3600"/>
        <w:tab w:val="left" w:pos="3958"/>
      </w:tabs>
    </w:pPr>
  </w:style>
  <w:style w:type="paragraph" w:styleId="List">
    <w:name w:val="List"/>
    <w:basedOn w:val="BodyText"/>
    <w:next w:val="BodyText"/>
    <w:rsid w:val="007E21C8"/>
    <w:pPr>
      <w:tabs>
        <w:tab w:val="left" w:pos="340"/>
      </w:tabs>
      <w:spacing w:before="60" w:after="60"/>
      <w:ind w:left="340" w:hanging="340"/>
    </w:pPr>
  </w:style>
  <w:style w:type="paragraph" w:customStyle="1" w:styleId="Note">
    <w:name w:val="Note"/>
    <w:basedOn w:val="BodyText"/>
    <w:rsid w:val="007E2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1C8"/>
    <w:pPr>
      <w:framePr w:wrap="auto" w:hAnchor="text" w:y="6049"/>
    </w:pPr>
    <w:rPr>
      <w:color w:val="000000"/>
      <w:sz w:val="40"/>
    </w:rPr>
  </w:style>
  <w:style w:type="paragraph" w:customStyle="1" w:styleId="TOCTitle">
    <w:name w:val="TOCTitle"/>
    <w:basedOn w:val="Heading1"/>
    <w:rsid w:val="007E21C8"/>
    <w:pPr>
      <w:spacing w:after="240"/>
      <w:jc w:val="center"/>
      <w:outlineLvl w:val="9"/>
    </w:pPr>
    <w:rPr>
      <w:caps/>
    </w:rPr>
  </w:style>
  <w:style w:type="paragraph" w:customStyle="1" w:styleId="Version">
    <w:name w:val="Version"/>
    <w:rsid w:val="007E2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1C8"/>
    <w:pPr>
      <w:keepNext w:val="0"/>
      <w:tabs>
        <w:tab w:val="right" w:pos="4176"/>
      </w:tabs>
      <w:ind w:left="198" w:hanging="198"/>
    </w:pPr>
    <w:rPr>
      <w:rFonts w:ascii="Garamond" w:hAnsi="Garamond"/>
    </w:rPr>
  </w:style>
  <w:style w:type="paragraph" w:styleId="IndexHeading">
    <w:name w:val="index heading"/>
    <w:basedOn w:val="Normal"/>
    <w:next w:val="Index1"/>
    <w:semiHidden/>
    <w:rsid w:val="007E21C8"/>
    <w:pPr>
      <w:spacing w:before="120" w:after="120"/>
    </w:pPr>
    <w:rPr>
      <w:rFonts w:ascii="Arial" w:hAnsi="Arial"/>
      <w:b/>
      <w:color w:val="918585"/>
      <w:sz w:val="24"/>
    </w:rPr>
  </w:style>
  <w:style w:type="paragraph" w:styleId="Header">
    <w:name w:val="header"/>
    <w:basedOn w:val="Normal"/>
    <w:link w:val="HeaderChar"/>
    <w:rsid w:val="007E2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1C8"/>
    <w:rPr>
      <w:rFonts w:ascii="Times New Roman" w:eastAsia="Times New Roman" w:hAnsi="Times New Roman" w:cs="Times New Roman"/>
      <w:sz w:val="16"/>
      <w:szCs w:val="20"/>
      <w:lang w:val="en-GB" w:eastAsia="en-US"/>
    </w:rPr>
  </w:style>
  <w:style w:type="paragraph" w:customStyle="1" w:styleId="Chapter">
    <w:name w:val="Chapter"/>
    <w:basedOn w:val="Normal"/>
    <w:rsid w:val="007E21C8"/>
    <w:pPr>
      <w:spacing w:before="240"/>
    </w:pPr>
    <w:rPr>
      <w:rFonts w:ascii="Times New Roman" w:hAnsi="Times New Roman"/>
      <w:smallCaps/>
      <w:spacing w:val="80"/>
      <w:sz w:val="28"/>
    </w:rPr>
  </w:style>
  <w:style w:type="paragraph" w:customStyle="1" w:styleId="InChapter">
    <w:name w:val="InChapter"/>
    <w:basedOn w:val="Heading3"/>
    <w:rsid w:val="007E21C8"/>
    <w:pPr>
      <w:spacing w:after="240"/>
      <w:outlineLvl w:val="9"/>
    </w:pPr>
    <w:rPr>
      <w:noProof/>
    </w:rPr>
  </w:style>
  <w:style w:type="paragraph" w:styleId="Index2">
    <w:name w:val="index 2"/>
    <w:basedOn w:val="Normal"/>
    <w:next w:val="Normal"/>
    <w:semiHidden/>
    <w:rsid w:val="007E21C8"/>
    <w:pPr>
      <w:tabs>
        <w:tab w:val="right" w:pos="4176"/>
      </w:tabs>
      <w:ind w:left="568" w:hanging="284"/>
    </w:pPr>
    <w:rPr>
      <w:rFonts w:ascii="Garamond" w:hAnsi="Garamond"/>
    </w:rPr>
  </w:style>
  <w:style w:type="paragraph" w:customStyle="1" w:styleId="Byline">
    <w:name w:val="Byline"/>
    <w:rsid w:val="007E2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1C8"/>
    <w:pPr>
      <w:tabs>
        <w:tab w:val="clear" w:pos="3600"/>
        <w:tab w:val="clear" w:pos="3958"/>
      </w:tabs>
      <w:jc w:val="right"/>
    </w:pPr>
  </w:style>
  <w:style w:type="character" w:styleId="Emphasis">
    <w:name w:val="Emphasis"/>
    <w:basedOn w:val="DefaultParagraphFont"/>
    <w:qFormat/>
    <w:rsid w:val="007E21C8"/>
    <w:rPr>
      <w:i/>
    </w:rPr>
  </w:style>
  <w:style w:type="paragraph" w:styleId="Caption">
    <w:name w:val="caption"/>
    <w:basedOn w:val="BodyText"/>
    <w:next w:val="Normal"/>
    <w:qFormat/>
    <w:rsid w:val="007E21C8"/>
    <w:pPr>
      <w:framePr w:w="2268" w:hSpace="181" w:vSpace="181" w:wrap="around" w:vAnchor="text" w:hAnchor="page" w:x="1135" w:y="285" w:anchorLock="1"/>
    </w:pPr>
    <w:rPr>
      <w:i/>
    </w:rPr>
  </w:style>
  <w:style w:type="paragraph" w:customStyle="1" w:styleId="MiniTOCTitle">
    <w:name w:val="MiniTOCTitle"/>
    <w:basedOn w:val="Heading4"/>
    <w:rsid w:val="007E21C8"/>
    <w:pPr>
      <w:spacing w:before="240"/>
      <w:outlineLvl w:val="9"/>
    </w:pPr>
    <w:rPr>
      <w:noProof/>
      <w:sz w:val="24"/>
    </w:rPr>
  </w:style>
  <w:style w:type="paragraph" w:customStyle="1" w:styleId="MiniTOCItem">
    <w:name w:val="MiniTOCItem"/>
    <w:basedOn w:val="ListBullet"/>
    <w:rsid w:val="007E21C8"/>
    <w:pPr>
      <w:numPr>
        <w:numId w:val="0"/>
      </w:numPr>
      <w:tabs>
        <w:tab w:val="right" w:leader="dot" w:pos="6521"/>
      </w:tabs>
      <w:spacing w:before="0" w:after="0"/>
    </w:pPr>
  </w:style>
  <w:style w:type="paragraph" w:customStyle="1" w:styleId="TOFTitle">
    <w:name w:val="TOFTitle"/>
    <w:basedOn w:val="TOCTitle"/>
    <w:rsid w:val="007E21C8"/>
  </w:style>
  <w:style w:type="paragraph" w:styleId="TableofFigures">
    <w:name w:val="table of figures"/>
    <w:basedOn w:val="Normal"/>
    <w:next w:val="Normal"/>
    <w:semiHidden/>
    <w:rsid w:val="007E21C8"/>
    <w:pPr>
      <w:tabs>
        <w:tab w:val="right" w:leader="dot" w:pos="9072"/>
      </w:tabs>
      <w:ind w:left="970" w:hanging="403"/>
    </w:pPr>
    <w:rPr>
      <w:rFonts w:ascii="Times New Roman" w:hAnsi="Times New Roman"/>
      <w:b/>
    </w:rPr>
  </w:style>
  <w:style w:type="paragraph" w:styleId="ListNumber">
    <w:name w:val="List Number"/>
    <w:basedOn w:val="List"/>
    <w:rsid w:val="007E21C8"/>
    <w:pPr>
      <w:numPr>
        <w:numId w:val="15"/>
      </w:numPr>
      <w:tabs>
        <w:tab w:val="clear" w:pos="340"/>
      </w:tabs>
    </w:pPr>
  </w:style>
  <w:style w:type="character" w:customStyle="1" w:styleId="WingdingSymbols">
    <w:name w:val="Wingding Symbols"/>
    <w:rsid w:val="007E21C8"/>
    <w:rPr>
      <w:rFonts w:ascii="Wingdings" w:hAnsi="Wingdings"/>
    </w:rPr>
  </w:style>
  <w:style w:type="paragraph" w:customStyle="1" w:styleId="TableHeading">
    <w:name w:val="Table Heading"/>
    <w:basedOn w:val="HeadingBase"/>
    <w:rsid w:val="007E21C8"/>
    <w:pPr>
      <w:keepLines/>
      <w:pBdr>
        <w:bottom w:val="single" w:sz="6" w:space="1" w:color="918585"/>
      </w:pBdr>
      <w:spacing w:before="240"/>
    </w:pPr>
  </w:style>
  <w:style w:type="character" w:customStyle="1" w:styleId="HotSpot">
    <w:name w:val="HotSpot"/>
    <w:rsid w:val="007E21C8"/>
    <w:rPr>
      <w:color w:val="0033CC"/>
      <w:u w:val="none"/>
    </w:rPr>
  </w:style>
  <w:style w:type="paragraph" w:customStyle="1" w:styleId="BodyTextRight">
    <w:name w:val="Body Text Right"/>
    <w:basedOn w:val="BodyText"/>
    <w:rsid w:val="007E21C8"/>
    <w:pPr>
      <w:spacing w:before="0" w:after="0"/>
      <w:jc w:val="right"/>
    </w:pPr>
  </w:style>
  <w:style w:type="paragraph" w:styleId="Index3">
    <w:name w:val="index 3"/>
    <w:basedOn w:val="ListNumber2"/>
    <w:next w:val="Normal"/>
    <w:semiHidden/>
    <w:rsid w:val="007E21C8"/>
    <w:pPr>
      <w:numPr>
        <w:numId w:val="0"/>
      </w:numPr>
      <w:tabs>
        <w:tab w:val="right" w:leader="dot" w:pos="4176"/>
      </w:tabs>
    </w:pPr>
  </w:style>
  <w:style w:type="paragraph" w:styleId="ListNumber2">
    <w:name w:val="List Number 2"/>
    <w:basedOn w:val="List2"/>
    <w:rsid w:val="007E21C8"/>
    <w:pPr>
      <w:numPr>
        <w:numId w:val="10"/>
      </w:numPr>
      <w:tabs>
        <w:tab w:val="clear" w:pos="1060"/>
      </w:tabs>
    </w:pPr>
  </w:style>
  <w:style w:type="paragraph" w:customStyle="1" w:styleId="MarginNote">
    <w:name w:val="Margin Note"/>
    <w:basedOn w:val="BodyText"/>
    <w:rsid w:val="007E2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1C8"/>
    <w:rPr>
      <w:sz w:val="32"/>
    </w:rPr>
  </w:style>
  <w:style w:type="paragraph" w:customStyle="1" w:styleId="HeadingProcedure">
    <w:name w:val="Heading Procedure"/>
    <w:basedOn w:val="HeadingBase"/>
    <w:next w:val="Normal"/>
    <w:rsid w:val="007E21C8"/>
    <w:pPr>
      <w:tabs>
        <w:tab w:val="left" w:pos="0"/>
      </w:tabs>
      <w:spacing w:before="120" w:after="60"/>
    </w:pPr>
    <w:rPr>
      <w:i/>
      <w:color w:val="918585"/>
      <w:sz w:val="22"/>
    </w:rPr>
  </w:style>
  <w:style w:type="paragraph" w:customStyle="1" w:styleId="TableBodyText">
    <w:name w:val="Table Body Text"/>
    <w:basedOn w:val="BodyText"/>
    <w:rsid w:val="007E21C8"/>
    <w:pPr>
      <w:spacing w:before="60" w:after="60"/>
    </w:pPr>
  </w:style>
  <w:style w:type="paragraph" w:styleId="ListContinue">
    <w:name w:val="List Continue"/>
    <w:basedOn w:val="List"/>
    <w:rsid w:val="007E21C8"/>
    <w:pPr>
      <w:ind w:firstLine="0"/>
    </w:pPr>
  </w:style>
  <w:style w:type="paragraph" w:customStyle="1" w:styleId="ListNote">
    <w:name w:val="List Note"/>
    <w:basedOn w:val="List"/>
    <w:rsid w:val="007E21C8"/>
    <w:pPr>
      <w:pBdr>
        <w:top w:val="single" w:sz="6" w:space="2" w:color="918585"/>
        <w:bottom w:val="single" w:sz="6" w:space="2" w:color="918585"/>
      </w:pBdr>
      <w:tabs>
        <w:tab w:val="left" w:pos="1021"/>
      </w:tabs>
      <w:ind w:firstLine="0"/>
    </w:pPr>
  </w:style>
  <w:style w:type="paragraph" w:customStyle="1" w:styleId="Warning">
    <w:name w:val="Warning"/>
    <w:basedOn w:val="BodyText"/>
    <w:rsid w:val="007E21C8"/>
    <w:pPr>
      <w:shd w:val="clear" w:color="auto" w:fill="D9D9D9"/>
      <w:tabs>
        <w:tab w:val="left" w:pos="992"/>
      </w:tabs>
      <w:ind w:left="119" w:right="119"/>
    </w:pPr>
    <w:rPr>
      <w:sz w:val="20"/>
    </w:rPr>
  </w:style>
  <w:style w:type="paragraph" w:customStyle="1" w:styleId="MarginIcons">
    <w:name w:val="Margin Icons"/>
    <w:basedOn w:val="BodyText"/>
    <w:rsid w:val="007E2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1C8"/>
    <w:rPr>
      <w:rFonts w:ascii="Courier New" w:hAnsi="Courier New"/>
    </w:rPr>
  </w:style>
  <w:style w:type="paragraph" w:customStyle="1" w:styleId="NoteBullet">
    <w:name w:val="Note Bullet"/>
    <w:basedOn w:val="Note"/>
    <w:rsid w:val="007E21C8"/>
    <w:pPr>
      <w:tabs>
        <w:tab w:val="clear" w:pos="680"/>
      </w:tabs>
      <w:spacing w:before="60" w:after="60"/>
    </w:pPr>
  </w:style>
  <w:style w:type="paragraph" w:customStyle="1" w:styleId="SubHeading2">
    <w:name w:val="SubHeading2"/>
    <w:basedOn w:val="HeadingBase"/>
    <w:rsid w:val="007E21C8"/>
    <w:pPr>
      <w:spacing w:before="240" w:after="60"/>
    </w:pPr>
    <w:rPr>
      <w:sz w:val="20"/>
    </w:rPr>
  </w:style>
  <w:style w:type="paragraph" w:customStyle="1" w:styleId="SubHeading1">
    <w:name w:val="SubHeading1"/>
    <w:basedOn w:val="HeadingBase"/>
    <w:rsid w:val="007E21C8"/>
    <w:pPr>
      <w:spacing w:before="240" w:after="60"/>
    </w:pPr>
    <w:rPr>
      <w:color w:val="918585"/>
      <w:sz w:val="22"/>
    </w:rPr>
  </w:style>
  <w:style w:type="paragraph" w:customStyle="1" w:styleId="SideHeading">
    <w:name w:val="Side Heading"/>
    <w:basedOn w:val="HeadingBase"/>
    <w:rsid w:val="007E2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1C8"/>
    <w:pPr>
      <w:tabs>
        <w:tab w:val="num" w:pos="360"/>
      </w:tabs>
    </w:pPr>
  </w:style>
  <w:style w:type="paragraph" w:styleId="PlainText">
    <w:name w:val="Plain Text"/>
    <w:basedOn w:val="Normal"/>
    <w:link w:val="PlainTextChar"/>
    <w:rsid w:val="007E21C8"/>
    <w:rPr>
      <w:sz w:val="20"/>
    </w:rPr>
  </w:style>
  <w:style w:type="character" w:customStyle="1" w:styleId="PlainTextChar">
    <w:name w:val="Plain Text Char"/>
    <w:basedOn w:val="DefaultParagraphFont"/>
    <w:link w:val="PlainText"/>
    <w:rsid w:val="007E21C8"/>
    <w:rPr>
      <w:rFonts w:ascii="Courier New" w:eastAsia="Times New Roman" w:hAnsi="Courier New" w:cs="Times New Roman"/>
      <w:sz w:val="20"/>
      <w:szCs w:val="20"/>
      <w:lang w:eastAsia="en-US"/>
    </w:rPr>
  </w:style>
  <w:style w:type="character" w:customStyle="1" w:styleId="MenuOption">
    <w:name w:val="Menu Option"/>
    <w:basedOn w:val="DefaultParagraphFont"/>
    <w:rsid w:val="007E21C8"/>
    <w:rPr>
      <w:b/>
      <w:smallCaps/>
    </w:rPr>
  </w:style>
  <w:style w:type="paragraph" w:customStyle="1" w:styleId="TableListNumber">
    <w:name w:val="Table List Number"/>
    <w:basedOn w:val="ListNumber"/>
    <w:rsid w:val="007E21C8"/>
    <w:pPr>
      <w:numPr>
        <w:numId w:val="0"/>
      </w:numPr>
    </w:pPr>
  </w:style>
  <w:style w:type="paragraph" w:styleId="TOC4">
    <w:name w:val="toc 4"/>
    <w:basedOn w:val="TOCBase"/>
    <w:next w:val="Normal"/>
    <w:semiHidden/>
    <w:rsid w:val="007E21C8"/>
    <w:pPr>
      <w:tabs>
        <w:tab w:val="right" w:leader="dot" w:pos="9071"/>
      </w:tabs>
      <w:ind w:left="1701"/>
    </w:pPr>
  </w:style>
  <w:style w:type="paragraph" w:customStyle="1" w:styleId="ListAlpha">
    <w:name w:val="List Alpha"/>
    <w:basedOn w:val="List"/>
    <w:rsid w:val="007E21C8"/>
    <w:pPr>
      <w:numPr>
        <w:numId w:val="9"/>
      </w:numPr>
    </w:pPr>
  </w:style>
  <w:style w:type="paragraph" w:customStyle="1" w:styleId="ListAlpha2">
    <w:name w:val="List Alpha 2"/>
    <w:basedOn w:val="List2"/>
    <w:rsid w:val="007E21C8"/>
    <w:pPr>
      <w:numPr>
        <w:numId w:val="8"/>
      </w:numPr>
    </w:pPr>
  </w:style>
  <w:style w:type="paragraph" w:styleId="List2">
    <w:name w:val="List 2"/>
    <w:basedOn w:val="BodyText"/>
    <w:rsid w:val="007E21C8"/>
    <w:pPr>
      <w:tabs>
        <w:tab w:val="left" w:pos="680"/>
      </w:tabs>
      <w:spacing w:before="60" w:after="60"/>
      <w:ind w:left="680" w:hanging="340"/>
    </w:pPr>
  </w:style>
  <w:style w:type="paragraph" w:styleId="List3">
    <w:name w:val="List 3"/>
    <w:basedOn w:val="BodyText"/>
    <w:rsid w:val="007E21C8"/>
    <w:pPr>
      <w:tabs>
        <w:tab w:val="left" w:pos="1021"/>
      </w:tabs>
      <w:spacing w:before="60" w:after="60"/>
      <w:ind w:left="1020" w:hanging="340"/>
    </w:pPr>
  </w:style>
  <w:style w:type="paragraph" w:styleId="List4">
    <w:name w:val="List 4"/>
    <w:basedOn w:val="BodyText"/>
    <w:rsid w:val="007E21C8"/>
    <w:pPr>
      <w:tabs>
        <w:tab w:val="left" w:pos="1361"/>
      </w:tabs>
      <w:spacing w:before="60" w:after="60"/>
      <w:ind w:left="1361" w:hanging="340"/>
    </w:pPr>
  </w:style>
  <w:style w:type="paragraph" w:styleId="List5">
    <w:name w:val="List 5"/>
    <w:basedOn w:val="BodyText"/>
    <w:rsid w:val="007E21C8"/>
    <w:pPr>
      <w:tabs>
        <w:tab w:val="left" w:pos="1701"/>
      </w:tabs>
      <w:spacing w:before="60" w:after="60"/>
      <w:ind w:left="1701" w:hanging="340"/>
    </w:pPr>
  </w:style>
  <w:style w:type="paragraph" w:styleId="ListBullet3">
    <w:name w:val="List Bullet 3"/>
    <w:basedOn w:val="List3"/>
    <w:rsid w:val="007E21C8"/>
    <w:pPr>
      <w:numPr>
        <w:numId w:val="14"/>
      </w:numPr>
      <w:tabs>
        <w:tab w:val="clear" w:pos="1021"/>
      </w:tabs>
      <w:ind w:left="1037" w:hanging="357"/>
    </w:pPr>
  </w:style>
  <w:style w:type="paragraph" w:styleId="ListBullet4">
    <w:name w:val="List Bullet 4"/>
    <w:basedOn w:val="List4"/>
    <w:rsid w:val="007E21C8"/>
    <w:pPr>
      <w:numPr>
        <w:numId w:val="3"/>
      </w:numPr>
      <w:tabs>
        <w:tab w:val="clear" w:pos="1361"/>
      </w:tabs>
    </w:pPr>
  </w:style>
  <w:style w:type="paragraph" w:styleId="ListBullet5">
    <w:name w:val="List Bullet 5"/>
    <w:basedOn w:val="List5"/>
    <w:rsid w:val="007E21C8"/>
    <w:pPr>
      <w:numPr>
        <w:numId w:val="4"/>
      </w:numPr>
    </w:pPr>
  </w:style>
  <w:style w:type="paragraph" w:styleId="ListContinue2">
    <w:name w:val="List Continue 2"/>
    <w:basedOn w:val="List2"/>
    <w:rsid w:val="007E21C8"/>
    <w:pPr>
      <w:ind w:firstLine="0"/>
    </w:pPr>
  </w:style>
  <w:style w:type="paragraph" w:styleId="ListContinue3">
    <w:name w:val="List Continue 3"/>
    <w:basedOn w:val="List3"/>
    <w:rsid w:val="007E21C8"/>
    <w:pPr>
      <w:ind w:left="1021" w:firstLine="0"/>
    </w:pPr>
  </w:style>
  <w:style w:type="paragraph" w:styleId="ListContinue4">
    <w:name w:val="List Continue 4"/>
    <w:basedOn w:val="List4"/>
    <w:rsid w:val="007E21C8"/>
    <w:pPr>
      <w:ind w:firstLine="0"/>
    </w:pPr>
  </w:style>
  <w:style w:type="paragraph" w:styleId="ListContinue5">
    <w:name w:val="List Continue 5"/>
    <w:basedOn w:val="List5"/>
    <w:rsid w:val="007E21C8"/>
    <w:pPr>
      <w:ind w:firstLine="0"/>
    </w:pPr>
  </w:style>
  <w:style w:type="paragraph" w:styleId="ListNumber3">
    <w:name w:val="List Number 3"/>
    <w:basedOn w:val="List3"/>
    <w:rsid w:val="007E21C8"/>
    <w:pPr>
      <w:numPr>
        <w:numId w:val="5"/>
      </w:numPr>
    </w:pPr>
  </w:style>
  <w:style w:type="paragraph" w:styleId="ListNumber4">
    <w:name w:val="List Number 4"/>
    <w:basedOn w:val="List4"/>
    <w:rsid w:val="007E21C8"/>
    <w:pPr>
      <w:numPr>
        <w:numId w:val="6"/>
      </w:numPr>
    </w:pPr>
  </w:style>
  <w:style w:type="paragraph" w:styleId="ListNumber5">
    <w:name w:val="List Number 5"/>
    <w:basedOn w:val="List5"/>
    <w:rsid w:val="007E21C8"/>
    <w:pPr>
      <w:numPr>
        <w:numId w:val="7"/>
      </w:numPr>
    </w:pPr>
  </w:style>
  <w:style w:type="paragraph" w:styleId="BlockText">
    <w:name w:val="Block Text"/>
    <w:basedOn w:val="Normal"/>
    <w:rsid w:val="007E21C8"/>
    <w:pPr>
      <w:spacing w:after="120"/>
      <w:ind w:left="1440" w:right="1440"/>
    </w:pPr>
  </w:style>
  <w:style w:type="character" w:customStyle="1" w:styleId="Subscript">
    <w:name w:val="Subscript"/>
    <w:basedOn w:val="DefaultParagraphFont"/>
    <w:rsid w:val="007E21C8"/>
    <w:rPr>
      <w:sz w:val="16"/>
      <w:vertAlign w:val="subscript"/>
    </w:rPr>
  </w:style>
  <w:style w:type="character" w:customStyle="1" w:styleId="Superscript">
    <w:name w:val="Superscript"/>
    <w:basedOn w:val="DefaultParagraphFont"/>
    <w:rsid w:val="007E21C8"/>
    <w:rPr>
      <w:sz w:val="16"/>
      <w:vertAlign w:val="superscript"/>
    </w:rPr>
  </w:style>
  <w:style w:type="character" w:customStyle="1" w:styleId="Symbols">
    <w:name w:val="Symbols"/>
    <w:basedOn w:val="DefaultParagraphFont"/>
    <w:rsid w:val="007E21C8"/>
    <w:rPr>
      <w:rFonts w:ascii="Symbol" w:hAnsi="Symbol"/>
    </w:rPr>
  </w:style>
  <w:style w:type="character" w:customStyle="1" w:styleId="MenuOptions">
    <w:name w:val="Menu Options"/>
    <w:basedOn w:val="DefaultParagraphFont"/>
    <w:rsid w:val="007E21C8"/>
    <w:rPr>
      <w:rFonts w:ascii="Arial Narrow" w:hAnsi="Arial Narrow"/>
      <w:smallCaps/>
    </w:rPr>
  </w:style>
  <w:style w:type="character" w:customStyle="1" w:styleId="Buttons">
    <w:name w:val="Buttons"/>
    <w:basedOn w:val="DefaultParagraphFont"/>
    <w:rsid w:val="007E21C8"/>
    <w:rPr>
      <w:b/>
    </w:rPr>
  </w:style>
  <w:style w:type="character" w:customStyle="1" w:styleId="Underlined">
    <w:name w:val="Underlined"/>
    <w:basedOn w:val="DefaultParagraphFont"/>
    <w:rsid w:val="007E21C8"/>
    <w:rPr>
      <w:u w:val="single"/>
    </w:rPr>
  </w:style>
  <w:style w:type="paragraph" w:customStyle="1" w:styleId="TableBodyTextRight">
    <w:name w:val="Table Body Text Right"/>
    <w:basedOn w:val="TableBodyText"/>
    <w:rsid w:val="007E21C8"/>
    <w:pPr>
      <w:widowControl w:val="0"/>
      <w:autoSpaceDE w:val="0"/>
      <w:autoSpaceDN w:val="0"/>
      <w:adjustRightInd w:val="0"/>
      <w:jc w:val="right"/>
    </w:pPr>
    <w:rPr>
      <w:rFonts w:cs="Arial"/>
      <w:szCs w:val="18"/>
    </w:rPr>
  </w:style>
  <w:style w:type="paragraph" w:customStyle="1" w:styleId="CopyrightText">
    <w:name w:val="Copyright Text"/>
    <w:basedOn w:val="BodyText"/>
    <w:rsid w:val="007E21C8"/>
    <w:rPr>
      <w:sz w:val="18"/>
    </w:rPr>
  </w:style>
  <w:style w:type="paragraph" w:customStyle="1" w:styleId="BodySmallRight">
    <w:name w:val="Body Small Right"/>
    <w:basedOn w:val="BodyTextRight"/>
    <w:rsid w:val="007E21C8"/>
    <w:rPr>
      <w:sz w:val="18"/>
      <w:szCs w:val="18"/>
    </w:rPr>
  </w:style>
  <w:style w:type="paragraph" w:customStyle="1" w:styleId="MarginEdition">
    <w:name w:val="Margin Edition"/>
    <w:basedOn w:val="MarginNote"/>
    <w:rsid w:val="007E21C8"/>
    <w:pPr>
      <w:spacing w:before="0" w:after="0"/>
    </w:pPr>
    <w:rPr>
      <w:rFonts w:ascii="Times New Roman" w:hAnsi="Times New Roman"/>
      <w:color w:val="999999"/>
    </w:rPr>
  </w:style>
  <w:style w:type="paragraph" w:customStyle="1" w:styleId="Spacer">
    <w:name w:val="Spacer"/>
    <w:basedOn w:val="Normal"/>
    <w:rsid w:val="007E21C8"/>
    <w:rPr>
      <w:sz w:val="2"/>
      <w:szCs w:val="2"/>
    </w:rPr>
  </w:style>
  <w:style w:type="character" w:customStyle="1" w:styleId="Small">
    <w:name w:val="Small"/>
    <w:basedOn w:val="DefaultParagraphFont"/>
    <w:rsid w:val="007E21C8"/>
    <w:rPr>
      <w:sz w:val="16"/>
    </w:rPr>
  </w:style>
  <w:style w:type="paragraph" w:customStyle="1" w:styleId="WideTable">
    <w:name w:val="Wide Table"/>
    <w:basedOn w:val="Normal"/>
    <w:rsid w:val="007E21C8"/>
    <w:pPr>
      <w:ind w:left="-1418"/>
    </w:pPr>
    <w:rPr>
      <w:sz w:val="2"/>
      <w:szCs w:val="2"/>
    </w:rPr>
  </w:style>
  <w:style w:type="character" w:styleId="PageNumber">
    <w:name w:val="page number"/>
    <w:basedOn w:val="DefaultParagraphFont"/>
    <w:rsid w:val="007E21C8"/>
  </w:style>
  <w:style w:type="paragraph" w:styleId="Quote">
    <w:name w:val="Quote"/>
    <w:basedOn w:val="Heading1"/>
    <w:link w:val="QuoteChar"/>
    <w:qFormat/>
    <w:rsid w:val="007E21C8"/>
    <w:rPr>
      <w:b w:val="0"/>
      <w:sz w:val="72"/>
      <w:szCs w:val="72"/>
      <w:lang w:val="en-NZ"/>
    </w:rPr>
  </w:style>
  <w:style w:type="character" w:customStyle="1" w:styleId="QuoteChar">
    <w:name w:val="Quote Char"/>
    <w:basedOn w:val="DefaultParagraphFont"/>
    <w:link w:val="Quote"/>
    <w:rsid w:val="007E2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1C8"/>
    <w:pPr>
      <w:pageBreakBefore/>
    </w:pPr>
  </w:style>
  <w:style w:type="paragraph" w:customStyle="1" w:styleId="Border">
    <w:name w:val="Border"/>
    <w:basedOn w:val="Normal"/>
    <w:qFormat/>
    <w:rsid w:val="007E2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1C8"/>
    <w:rPr>
      <w:b/>
      <w:bCs/>
      <w:i/>
      <w:iCs/>
      <w:color w:val="auto"/>
    </w:rPr>
  </w:style>
  <w:style w:type="paragraph" w:styleId="IntenseQuote">
    <w:name w:val="Intense Quote"/>
    <w:basedOn w:val="Normal"/>
    <w:next w:val="Normal"/>
    <w:link w:val="IntenseQuoteChar"/>
    <w:uiPriority w:val="30"/>
    <w:qFormat/>
    <w:rsid w:val="007E2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1C8"/>
    <w:rPr>
      <w:smallCaps/>
      <w:color w:val="auto"/>
      <w:u w:val="single"/>
    </w:rPr>
  </w:style>
  <w:style w:type="character" w:styleId="IntenseReference">
    <w:name w:val="Intense Reference"/>
    <w:basedOn w:val="DefaultParagraphFont"/>
    <w:uiPriority w:val="32"/>
    <w:qFormat/>
    <w:rsid w:val="007E21C8"/>
    <w:rPr>
      <w:b/>
      <w:bCs/>
      <w:smallCaps/>
      <w:color w:val="auto"/>
      <w:spacing w:val="5"/>
      <w:u w:val="single"/>
    </w:rPr>
  </w:style>
  <w:style w:type="paragraph" w:customStyle="1" w:styleId="2ColumnHeading">
    <w:name w:val="2Column Heading"/>
    <w:basedOn w:val="BodyText"/>
    <w:qFormat/>
    <w:rsid w:val="007E21C8"/>
    <w:pPr>
      <w:spacing w:after="60"/>
      <w:ind w:left="-2268"/>
    </w:pPr>
    <w:rPr>
      <w:b/>
    </w:rPr>
  </w:style>
  <w:style w:type="paragraph" w:customStyle="1" w:styleId="Heading1TOC">
    <w:name w:val="Heading1 TOC"/>
    <w:basedOn w:val="Normal"/>
    <w:qFormat/>
    <w:rsid w:val="007E21C8"/>
    <w:pPr>
      <w:spacing w:before="240" w:after="120"/>
    </w:pPr>
    <w:rPr>
      <w:rFonts w:ascii="Times New Roman" w:hAnsi="Times New Roman"/>
      <w:b/>
      <w:sz w:val="32"/>
    </w:rPr>
  </w:style>
  <w:style w:type="paragraph" w:customStyle="1" w:styleId="Heading2TOC">
    <w:name w:val="Heading2 TOC"/>
    <w:basedOn w:val="Normal"/>
    <w:qFormat/>
    <w:rsid w:val="007E21C8"/>
    <w:pPr>
      <w:spacing w:before="240" w:after="60"/>
    </w:pPr>
    <w:rPr>
      <w:rFonts w:ascii="Times New Roman" w:hAnsi="Times New Roman"/>
      <w:b/>
      <w:sz w:val="28"/>
    </w:rPr>
  </w:style>
  <w:style w:type="character" w:customStyle="1" w:styleId="Underline">
    <w:name w:val="Underline"/>
    <w:basedOn w:val="DefaultParagraphFont"/>
    <w:qFormat/>
    <w:rsid w:val="007E21C8"/>
    <w:rPr>
      <w:u w:val="single"/>
    </w:rPr>
  </w:style>
  <w:style w:type="character" w:customStyle="1" w:styleId="BoldandItalics">
    <w:name w:val="Bold and Italics"/>
    <w:qFormat/>
    <w:rsid w:val="007E21C8"/>
    <w:rPr>
      <w:b/>
      <w:i/>
      <w:u w:val="none"/>
    </w:rPr>
  </w:style>
  <w:style w:type="paragraph" w:styleId="BalloonText">
    <w:name w:val="Balloon Text"/>
    <w:basedOn w:val="Normal"/>
    <w:link w:val="BalloonTextChar"/>
    <w:rsid w:val="007E21C8"/>
    <w:rPr>
      <w:rFonts w:ascii="Tahoma" w:hAnsi="Tahoma" w:cs="Tahoma"/>
      <w:sz w:val="16"/>
      <w:szCs w:val="16"/>
    </w:rPr>
  </w:style>
  <w:style w:type="character" w:customStyle="1" w:styleId="BalloonTextChar">
    <w:name w:val="Balloon Text Char"/>
    <w:basedOn w:val="DefaultParagraphFont"/>
    <w:link w:val="BalloonText"/>
    <w:rsid w:val="007E2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1C8"/>
    <w:rPr>
      <w:b/>
      <w:color w:val="660033"/>
      <w:spacing w:val="0"/>
    </w:rPr>
  </w:style>
  <w:style w:type="paragraph" w:customStyle="1" w:styleId="Nameditemlist">
    <w:name w:val="Named item list"/>
    <w:basedOn w:val="BodyText"/>
    <w:qFormat/>
    <w:rsid w:val="007E21C8"/>
    <w:pPr>
      <w:tabs>
        <w:tab w:val="left" w:pos="2835"/>
      </w:tabs>
      <w:ind w:left="2835" w:hanging="2835"/>
    </w:pPr>
  </w:style>
  <w:style w:type="paragraph" w:customStyle="1" w:styleId="BodyTextnopadding">
    <w:name w:val="Body Text no padding"/>
    <w:basedOn w:val="BodyText"/>
    <w:qFormat/>
    <w:rsid w:val="007E21C8"/>
    <w:pPr>
      <w:spacing w:before="0" w:after="0"/>
    </w:pPr>
  </w:style>
  <w:style w:type="paragraph" w:customStyle="1" w:styleId="BodyTextBold">
    <w:name w:val="Body Text Bold"/>
    <w:basedOn w:val="BodyText"/>
    <w:qFormat/>
    <w:rsid w:val="007E21C8"/>
    <w:rPr>
      <w:b/>
    </w:rPr>
  </w:style>
  <w:style w:type="character" w:styleId="Hyperlink">
    <w:name w:val="Hyperlink"/>
    <w:basedOn w:val="DefaultParagraphFont"/>
    <w:uiPriority w:val="99"/>
    <w:unhideWhenUsed/>
    <w:rsid w:val="00721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1625</Words>
  <Characters>10371</Characters>
  <Application>Microsoft Office Word</Application>
  <DocSecurity>0</DocSecurity>
  <Lines>324</Lines>
  <Paragraphs>184</Paragraphs>
  <ScaleCrop>false</ScaleCrop>
  <Company>Author-it Software Corporation Ltd.</Company>
  <LinksUpToDate>false</LinksUpToDate>
  <CharactersWithSpaces>11812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PMAOMIR407 Audit incident preparedness and established response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