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0E9" w:rsidP="00D330E9">
      <w:pPr>
        <w:pStyle w:val="Title"/>
      </w:pPr>
      <w:r>
        <w:fldChar w:fldCharType="begin"/>
      </w:r>
      <w:r>
        <w:instrText xml:space="preserve"> TITLE   \* MERGEFORMAT </w:instrText>
      </w:r>
      <w:r>
        <w:fldChar w:fldCharType="separate"/>
      </w:r>
      <w:r>
        <w:t>PMAOMIR317 Facilitate search and rescue operations</w:t>
      </w:r>
      <w:r>
        <w:fldChar w:fldCharType="end"/>
      </w:r>
    </w:p>
    <w:p w:rsidR="00D330E9" w:rsidP="00D330E9">
      <w:pPr>
        <w:pStyle w:val="Version"/>
        <w:sectPr w:rsidSect="00CC0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084" w:rsidP="00CC0084">
      <w:pPr>
        <w:pStyle w:val="SuperHeading"/>
      </w:pPr>
      <w:r w:rsidRPr="00CC0084">
        <w:t>PMAOMIR317 Facilitate search and rescue operations</w:t>
      </w:r>
    </w:p>
    <w:p w:rsidR="00000000" w:rsidRPr="00CC0084" w:rsidP="00CC0084">
      <w:pPr>
        <w:pStyle w:val="Heading1"/>
      </w:pPr>
      <w:bookmarkStart w:id="1" w:name="O_908772"/>
      <w:bookmarkEnd w:id="1"/>
      <w:r w:rsidRPr="00CC0084">
        <w:t>Modification History</w:t>
      </w:r>
    </w:p>
    <w:p w:rsidR="00000000" w:rsidRPr="00CC0084" w:rsidP="00D330E9">
      <w:pPr>
        <w:pStyle w:val="BodyText"/>
      </w:pPr>
      <w:r w:rsidRPr="00CC0084">
        <w:t>Release 1. Supersedes and is equivalent to PMAOMIR317B Facilitate search and rescue operations</w:t>
      </w:r>
    </w:p>
    <w:p w:rsidR="00000000" w:rsidRPr="00CC0084" w:rsidP="00CC0084">
      <w:pPr>
        <w:pStyle w:val="Heading1"/>
      </w:pPr>
      <w:bookmarkStart w:id="2" w:name="O_908780"/>
      <w:bookmarkEnd w:id="2"/>
      <w:r w:rsidRPr="00CC0084">
        <w:t>Application</w:t>
      </w:r>
    </w:p>
    <w:p w:rsidR="00000000" w:rsidRPr="00CC0084" w:rsidP="00D330E9">
      <w:pPr>
        <w:pStyle w:val="BodyText"/>
      </w:pPr>
      <w:r w:rsidRPr="00CC0084">
        <w:t>This unit of competency covers the skills and knowledge required to establish and implement a support p</w:t>
      </w:r>
      <w:r w:rsidRPr="00CC0084">
        <w:t>lan to facilitate search and rescue operations.</w:t>
      </w:r>
    </w:p>
    <w:p w:rsidR="00000000" w:rsidRPr="00CC0084" w:rsidP="00D330E9">
      <w:pPr>
        <w:pStyle w:val="BodyText"/>
      </w:pPr>
      <w:r w:rsidRPr="00CC0084">
        <w:t>This unit of competency applies to experienced operators in roles such as senior technician, team leader or manager who are required to establish local support for interaction between an isolated facility an</w:t>
      </w:r>
      <w:r w:rsidRPr="00CC0084">
        <w:t xml:space="preserve">d appropriate agencies, initiate a muster, provide advice to assist the search and rescue, liaise with all relevant internal and external personnel, provide details of local weather, contact the search controller and activate incident response system. </w:t>
      </w:r>
    </w:p>
    <w:p w:rsidR="00000000" w:rsidRPr="00CC0084" w:rsidP="00D330E9">
      <w:pPr>
        <w:pStyle w:val="BodyText"/>
      </w:pPr>
      <w:r w:rsidRPr="00CC0084">
        <w:t>Th</w:t>
      </w:r>
      <w:r w:rsidRPr="00CC0084">
        <w:t>is unit of competency applies to an individual working alone or as part of a team or group and working in liaison with other shift and emergency response team members, and the incident commander and control room operator, as appropriate.</w:t>
      </w:r>
    </w:p>
    <w:p w:rsidR="00000000" w:rsidRPr="00CC0084" w:rsidP="00D330E9">
      <w:pPr>
        <w:pStyle w:val="BodyText"/>
      </w:pPr>
      <w:r w:rsidRPr="00CC0084">
        <w:t>This unit of comp</w:t>
      </w:r>
      <w:r w:rsidRPr="00CC0084">
        <w:t>etency applies to search and rescue operations arising from any incident and/or context, for example:</w:t>
      </w:r>
    </w:p>
    <w:p w:rsidR="00000000" w:rsidRPr="00CC0084" w:rsidP="00CC0084">
      <w:pPr>
        <w:pStyle w:val="ListBullet"/>
      </w:pPr>
      <w:r w:rsidRPr="00CC0084">
        <w:t>lost plane/helicopter transporting crew</w:t>
      </w:r>
    </w:p>
    <w:p w:rsidR="00000000" w:rsidRPr="00CC0084" w:rsidP="00CC0084">
      <w:pPr>
        <w:pStyle w:val="ListBullet"/>
      </w:pPr>
      <w:r w:rsidRPr="00CC0084">
        <w:t>lost supply vessel</w:t>
      </w:r>
    </w:p>
    <w:p w:rsidR="00000000" w:rsidRPr="00CC0084" w:rsidP="00CC0084">
      <w:pPr>
        <w:pStyle w:val="ListBullet"/>
      </w:pPr>
      <w:r w:rsidRPr="00CC0084">
        <w:t>lost truck/vehicle</w:t>
      </w:r>
    </w:p>
    <w:p w:rsidR="00000000" w:rsidRPr="00CC0084" w:rsidP="00CC0084">
      <w:pPr>
        <w:pStyle w:val="ListBullet"/>
      </w:pPr>
      <w:r w:rsidRPr="00CC0084">
        <w:t>individual or groups requiring rescue</w:t>
      </w:r>
    </w:p>
    <w:p w:rsidR="00000000" w:rsidRPr="00CC0084" w:rsidP="00CC0084">
      <w:pPr>
        <w:pStyle w:val="ListBullet"/>
      </w:pPr>
      <w:r w:rsidRPr="00CC0084">
        <w:t>hazardous or non-hazardous goods</w:t>
      </w:r>
    </w:p>
    <w:p w:rsidR="00000000" w:rsidRPr="00CC0084" w:rsidP="00CC0084">
      <w:pPr>
        <w:pStyle w:val="ListBullet"/>
      </w:pPr>
      <w:r w:rsidRPr="00CC0084">
        <w:t>land</w:t>
      </w:r>
      <w:r w:rsidRPr="00CC0084">
        <w:t xml:space="preserve"> and sea rescue.</w:t>
      </w:r>
    </w:p>
    <w:p w:rsidR="00000000" w:rsidRPr="00CC0084" w:rsidP="00CC0084">
      <w:pPr>
        <w:pStyle w:val="BodyText"/>
      </w:pPr>
    </w:p>
    <w:p w:rsidR="00000000" w:rsidRPr="00CC0084" w:rsidP="00D330E9">
      <w:pPr>
        <w:pStyle w:val="BodyText"/>
      </w:pPr>
      <w:r w:rsidRPr="00CC0084">
        <w:t>This unit of competency applies to site/facility personnel who will need to provide organisation input to the specialist search and rescue organisations. It does not cover the development of search and rescue plans, or the conduct/coordin</w:t>
      </w:r>
      <w:r w:rsidRPr="00CC0084">
        <w:t>ation of a search and rescue.</w:t>
      </w:r>
    </w:p>
    <w:p w:rsidR="00000000" w:rsidRPr="00CC0084" w:rsidP="00D330E9">
      <w:pPr>
        <w:pStyle w:val="BodyText"/>
      </w:pPr>
      <w:r w:rsidRPr="00CC0084">
        <w:t>No licensing, legislative or certification requirements apply to this unit at the time of publication.</w:t>
      </w:r>
    </w:p>
    <w:p w:rsidR="00000000" w:rsidRPr="00CC0084" w:rsidP="00CC0084">
      <w:pPr>
        <w:pStyle w:val="Heading1"/>
      </w:pPr>
      <w:bookmarkStart w:id="3" w:name="O_908779"/>
      <w:bookmarkEnd w:id="3"/>
      <w:r w:rsidRPr="00CC0084">
        <w:t>Pre-requisite Unit</w:t>
      </w:r>
    </w:p>
    <w:p w:rsidR="00000000" w:rsidRPr="00CC0084" w:rsidP="00D330E9">
      <w:pPr>
        <w:pStyle w:val="BodyText"/>
      </w:pPr>
      <w:r w:rsidRPr="00CC0084">
        <w:t>Nil</w:t>
      </w:r>
    </w:p>
    <w:p w:rsidR="00000000" w:rsidRPr="00CC0084" w:rsidP="00CC0084">
      <w:pPr>
        <w:pStyle w:val="Heading1"/>
      </w:pPr>
      <w:bookmarkStart w:id="4" w:name="O_908778"/>
      <w:bookmarkEnd w:id="4"/>
      <w:r w:rsidRPr="00CC0084">
        <w:t>Competency Field</w:t>
      </w:r>
    </w:p>
    <w:p w:rsidR="00000000" w:rsidRPr="00CC0084" w:rsidP="00D330E9">
      <w:pPr>
        <w:pStyle w:val="BodyText"/>
      </w:pPr>
      <w:r w:rsidRPr="00CC0084">
        <w:t>Incident readiness and response</w:t>
      </w:r>
    </w:p>
    <w:p w:rsidR="00000000" w:rsidRPr="00CC0084" w:rsidP="00CC0084">
      <w:pPr>
        <w:pStyle w:val="Heading1"/>
      </w:pPr>
      <w:bookmarkStart w:id="5" w:name="O_908777"/>
      <w:bookmarkEnd w:id="5"/>
      <w:r w:rsidRPr="00CC0084">
        <w:t>Unit Sector</w:t>
      </w:r>
    </w:p>
    <w:p w:rsidR="00000000" w:rsidRPr="00CC0084" w:rsidP="00CC0084">
      <w:pPr>
        <w:pStyle w:val="Heading1"/>
      </w:pPr>
      <w:bookmarkStart w:id="6" w:name="O_908776"/>
      <w:bookmarkEnd w:id="6"/>
      <w:r w:rsidRPr="00CC00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00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Performance criteria describe the performance needed to demonstrate achievement of the element.</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1</w:t>
            </w:r>
          </w:p>
        </w:tc>
        <w:tc>
          <w:tcPr>
            <w:tcW w:w="1962" w:type="dxa"/>
            <w:vMerge w:val="restart"/>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 xml:space="preserve">Establish a search and rescue support plan </w:t>
            </w:r>
            <w:r w:rsidRPr="00CC0084">
              <w:rPr>
                <w:rStyle w:val="SpecialBold"/>
              </w:rPr>
              <w:t>related to the facility</w:t>
            </w: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1.1</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Identify possible search and rescue scenarios in liaison with relevant personnel</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1.2</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Identify relevant local (or other) agencies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1.3</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Identify key contacts with relevant agencies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1.4</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Liaise with relevant agencies to develop/review site/agency interaction plans for a search and rescue</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1.5</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Assess plans for operability and practicality</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1.6</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Assess proposed plans with relevant agencies for compatibility with each other and own systems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1.7</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Negotiate and resolve conflicts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1.8</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Ensure site emergency plans are consistent with agreed agency interaction plans</w:t>
            </w:r>
          </w:p>
        </w:tc>
      </w:tr>
      <w:tr w:rsidTr="00CC00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0084">
            <w:pPr>
              <w:pStyle w:val="BodyText"/>
              <w:rPr>
                <w:lang w:val="en-NZ"/>
              </w:rPr>
            </w:pP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2</w:t>
            </w:r>
          </w:p>
        </w:tc>
        <w:tc>
          <w:tcPr>
            <w:tcW w:w="1962" w:type="dxa"/>
            <w:vMerge w:val="restart"/>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Activate search and rescue support plan</w:t>
            </w: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2.1</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Recognise that a search and rescue is required</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2.2</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Obtain information required by the procedures and determine relevant agency/agencies to contact</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2.3</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Contact relevant agency/agencies and activate search and rescue</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2.4</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Provide all relevant and available information to the agency</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2.5</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Activate site incident response system relevant to the incident</w:t>
            </w:r>
          </w:p>
        </w:tc>
      </w:tr>
      <w:tr w:rsidTr="00CC00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0084">
            <w:pPr>
              <w:pStyle w:val="BodyText"/>
              <w:rPr>
                <w:lang w:val="en-NZ"/>
              </w:rPr>
            </w:pP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3</w:t>
            </w:r>
          </w:p>
        </w:tc>
        <w:tc>
          <w:tcPr>
            <w:tcW w:w="1962" w:type="dxa"/>
            <w:vMerge w:val="restart"/>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Liaise with search and rescue agency/agencies</w:t>
            </w: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3.1</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Monitor local situation and advise agency/agencies of any relevant changes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3.2</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Monitor search and rescue progress and provide relevant information to site incident response team</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3.3</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Advise relevant personnel in own organisation of progress</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3.4</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Negotiate issues with agency/agencies and own organisation</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3.5</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Determine the need for additional/different resources and negotiate their timely acquisition</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3.6</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Identify problems/potential problems with the search and rescue and develop solutions in liaison with the agency/agencies and own organisation</w:t>
            </w:r>
          </w:p>
        </w:tc>
      </w:tr>
      <w:tr w:rsidTr="00CC00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0084">
            <w:pPr>
              <w:pStyle w:val="BodyText"/>
              <w:rPr>
                <w:lang w:val="en-NZ"/>
              </w:rPr>
            </w:pP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4</w:t>
            </w:r>
          </w:p>
        </w:tc>
        <w:tc>
          <w:tcPr>
            <w:tcW w:w="1962" w:type="dxa"/>
            <w:vMerge w:val="restart"/>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Conclude search and rescue support</w:t>
            </w: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4.1</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Negotiate a conclusion to the search and rescue with the agency/agencies and own organisation</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4.2</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Collect and preserve all relevant information</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4.3</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Debrief with relevant people involved</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4.4</w:t>
            </w:r>
          </w:p>
        </w:tc>
        <w:tc>
          <w:tcPr>
            <w:tcW w:w="561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Complete reports as required</w:t>
            </w:r>
          </w:p>
        </w:tc>
      </w:tr>
      <w:tr w:rsidTr="00CC00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4.5</w:t>
            </w:r>
          </w:p>
        </w:tc>
        <w:tc>
          <w:tcPr>
            <w:tcW w:w="5610" w:type="dxa"/>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Identify items for improvement and take action to have improvements implemented/built into support plans</w:t>
            </w:r>
          </w:p>
        </w:tc>
      </w:tr>
    </w:tbl>
    <w:p w:rsidR="00000000" w:rsidRPr="00CC0084" w:rsidP="00CC0084">
      <w:pPr>
        <w:pStyle w:val="BodyText"/>
      </w:pPr>
    </w:p>
    <w:p w:rsidR="00000000" w:rsidRPr="00CC0084" w:rsidP="00CC0084">
      <w:pPr>
        <w:pStyle w:val="AllowPageBreak"/>
      </w:pPr>
    </w:p>
    <w:p w:rsidR="00000000" w:rsidRPr="00CC0084" w:rsidP="00CC0084">
      <w:pPr>
        <w:pStyle w:val="Heading1"/>
      </w:pPr>
      <w:bookmarkStart w:id="7" w:name="O_908775"/>
      <w:bookmarkEnd w:id="7"/>
      <w:r w:rsidRPr="00CC0084">
        <w:t>Foundation Skills</w:t>
      </w:r>
    </w:p>
    <w:p w:rsidR="00000000" w:rsidRPr="00CC0084" w:rsidP="00D330E9">
      <w:pPr>
        <w:pStyle w:val="BodyText"/>
      </w:pPr>
      <w:r w:rsidRPr="00CC0084">
        <w:t>This section describes those language, literacy, numeracy and employment skill</w:t>
      </w:r>
      <w:r w:rsidRPr="00CC0084">
        <w:t>s that are essential to performance.</w:t>
      </w:r>
    </w:p>
    <w:p w:rsidR="00000000" w:rsidRPr="00CC0084" w:rsidP="00D330E9">
      <w:pPr>
        <w:pStyle w:val="BodyText"/>
      </w:pPr>
      <w:r w:rsidRPr="00CC0084">
        <w:t>Foundation skills essential to performance are explicit in the performance criteria of this unit of competency.</w:t>
      </w:r>
    </w:p>
    <w:p w:rsidR="00000000" w:rsidRPr="00CC0084" w:rsidP="00CC0084">
      <w:pPr>
        <w:pStyle w:val="Heading1"/>
      </w:pPr>
      <w:bookmarkStart w:id="8" w:name="O_908774"/>
      <w:bookmarkEnd w:id="8"/>
      <w:r w:rsidRPr="00CC0084">
        <w:t>Range of Conditions</w:t>
      </w:r>
    </w:p>
    <w:tbl>
      <w:tblPr>
        <w:tblW w:w="0" w:type="auto"/>
        <w:tblCellMar>
          <w:left w:w="62" w:type="dxa"/>
          <w:right w:w="62" w:type="dxa"/>
        </w:tblCellMar>
        <w:tblLook w:val="0000"/>
      </w:tblPr>
      <w:tblGrid>
        <w:gridCol w:w="2163"/>
        <w:gridCol w:w="7033"/>
      </w:tblGrid>
      <w:tr w:rsidTr="00D330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t>This field allows for different work environments and conditions that may affect performance. Essential operating conditions that may be present (depending on the work situation, needs of the candidate, accessibility of the item, and local industry and reg</w:t>
            </w:r>
            <w:r w:rsidRPr="00CC0084">
              <w:t>ional contexts) are included.</w:t>
            </w:r>
          </w:p>
        </w:tc>
      </w:tr>
      <w:tr w:rsidTr="00D3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The latest version of all legislation, regulations, industry codes of practice and Australian/international standards, or the version specified by the local regulatory authority, must be used, and includ</w:t>
            </w:r>
            <w:r w:rsidRPr="00CC0084">
              <w:t>e one or more of the following:</w:t>
            </w:r>
          </w:p>
          <w:p w:rsidR="00000000" w:rsidRPr="00CC0084" w:rsidP="00CC0084">
            <w:pPr>
              <w:pStyle w:val="ListBullet"/>
            </w:pPr>
            <w:r w:rsidRPr="00CC0084">
              <w:t>legislative requirements, including work health and safety (WHS)</w:t>
            </w:r>
          </w:p>
          <w:p w:rsidR="00000000" w:rsidRPr="00CC0084" w:rsidP="00CC0084">
            <w:pPr>
              <w:pStyle w:val="ListBullet"/>
            </w:pPr>
            <w:r w:rsidRPr="00CC0084">
              <w:t>industry codes of practice and guidelines</w:t>
            </w:r>
          </w:p>
          <w:p w:rsidR="00000000" w:rsidRPr="00CC0084" w:rsidP="00CC0084">
            <w:pPr>
              <w:pStyle w:val="ListBullet"/>
            </w:pPr>
            <w:r w:rsidRPr="00CC0084">
              <w:t xml:space="preserve">environmental regulations and guidelines </w:t>
            </w:r>
          </w:p>
          <w:p w:rsidR="00000000" w:rsidRPr="00CC0084" w:rsidP="00CC0084">
            <w:pPr>
              <w:pStyle w:val="ListBullet"/>
            </w:pPr>
            <w:r w:rsidRPr="00CC0084">
              <w:t>Australian and other standards</w:t>
            </w:r>
          </w:p>
          <w:p w:rsidR="00000000" w:rsidRPr="00CC0084" w:rsidP="00CC0084">
            <w:pPr>
              <w:pStyle w:val="ListBullet"/>
            </w:pPr>
            <w:r w:rsidRPr="00CC0084">
              <w:t>licence and certification requirements</w:t>
            </w:r>
          </w:p>
          <w:p w:rsidR="00000000" w:rsidRPr="00CC0084" w:rsidP="00CC0084">
            <w:pPr>
              <w:pStyle w:val="BodyText"/>
            </w:pPr>
          </w:p>
          <w:p w:rsidR="00000000" w:rsidRPr="00CC0084" w:rsidP="00CC0084">
            <w:pPr>
              <w:pStyle w:val="BodyText"/>
            </w:pPr>
            <w:r w:rsidRPr="00CC0084">
              <w:t>All</w:t>
            </w:r>
            <w:r w:rsidRPr="00CC0084">
              <w:t xml:space="preserve"> operations to which this unit applies are subject to stringent health, safety and environment (HSE) requirements, which may be imposed through state/territory or federal legislation, and these must not be compromised at any time. Where there is an apparen</w:t>
            </w:r>
            <w:r w:rsidRPr="00CC0084">
              <w:t>t conflict between performance criteria and HSE requirements, the HSE requirements take precedence.</w:t>
            </w:r>
          </w:p>
          <w:p w:rsidR="00000000" w:rsidP="00CC0084">
            <w:pPr>
              <w:pStyle w:val="BodyText"/>
              <w:rPr>
                <w:lang w:val="en-NZ"/>
              </w:rPr>
            </w:pPr>
          </w:p>
        </w:tc>
      </w:tr>
      <w:tr w:rsidTr="00D3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All operations must be performed in accordance with relevant procedures.</w:t>
            </w:r>
          </w:p>
          <w:p w:rsidR="00000000" w:rsidRPr="00CC0084" w:rsidP="00CC0084">
            <w:pPr>
              <w:pStyle w:val="BodyText"/>
            </w:pPr>
          </w:p>
          <w:p w:rsidR="00000000" w:rsidRPr="00CC0084" w:rsidP="00CC0084">
            <w:pPr>
              <w:pStyle w:val="BodyText"/>
            </w:pPr>
            <w:r w:rsidRPr="00CC0084">
              <w:t>Procedures are written, verbal, visual, computer-based or in some other form, and include one or more of the following:</w:t>
            </w:r>
          </w:p>
          <w:p w:rsidR="00000000" w:rsidRPr="00CC0084" w:rsidP="00CC0084">
            <w:pPr>
              <w:pStyle w:val="ListBullet"/>
            </w:pPr>
            <w:r w:rsidRPr="00CC0084">
              <w:t>emergency procedures</w:t>
            </w:r>
          </w:p>
          <w:p w:rsidR="00000000" w:rsidRPr="00CC0084" w:rsidP="00CC0084">
            <w:pPr>
              <w:pStyle w:val="ListBullet"/>
            </w:pPr>
            <w:r w:rsidRPr="00CC0084">
              <w:t>work instructions</w:t>
            </w:r>
          </w:p>
          <w:p w:rsidR="00000000" w:rsidRPr="00CC0084" w:rsidP="00CC0084">
            <w:pPr>
              <w:pStyle w:val="ListBullet"/>
            </w:pPr>
            <w:r w:rsidRPr="00CC0084">
              <w:t>standard operating procedures (SOPs)</w:t>
            </w:r>
          </w:p>
          <w:p w:rsidR="00000000" w:rsidRPr="00CC0084" w:rsidP="00CC0084">
            <w:pPr>
              <w:pStyle w:val="ListBullet"/>
            </w:pPr>
            <w:r w:rsidRPr="00CC0084">
              <w:t>safe work method statements (SWMS)</w:t>
            </w:r>
          </w:p>
          <w:p w:rsidR="00000000" w:rsidRPr="00CC0084" w:rsidP="00CC0084">
            <w:pPr>
              <w:pStyle w:val="ListBullet"/>
            </w:pPr>
            <w:r w:rsidRPr="00CC0084">
              <w:t>formulas/recipes</w:t>
            </w:r>
          </w:p>
          <w:p w:rsidR="00000000" w:rsidRPr="00CC0084" w:rsidP="00CC0084">
            <w:pPr>
              <w:pStyle w:val="ListBullet"/>
            </w:pPr>
            <w:r w:rsidRPr="00CC0084">
              <w:t>batch s</w:t>
            </w:r>
            <w:r w:rsidRPr="00CC0084">
              <w:t>heets</w:t>
            </w:r>
          </w:p>
          <w:p w:rsidR="00000000" w:rsidRPr="00CC0084" w:rsidP="00CC0084">
            <w:pPr>
              <w:pStyle w:val="ListBullet"/>
            </w:pPr>
            <w:r w:rsidRPr="00CC0084">
              <w:t>temporary instructions</w:t>
            </w:r>
          </w:p>
          <w:p w:rsidR="00000000" w:rsidRPr="00CC0084" w:rsidP="00CC0084">
            <w:pPr>
              <w:pStyle w:val="ListBullet"/>
            </w:pPr>
            <w:r w:rsidRPr="00CC0084">
              <w:t>any similar instructions provided for the smooth running of the plant</w:t>
            </w:r>
          </w:p>
          <w:p w:rsidR="00000000" w:rsidP="00CC0084">
            <w:pPr>
              <w:pStyle w:val="BodyText"/>
              <w:rPr>
                <w:lang w:val="en-NZ"/>
              </w:rPr>
            </w:pPr>
          </w:p>
        </w:tc>
      </w:tr>
      <w:tr w:rsidTr="00D3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Hazards include one or more of the following:</w:t>
            </w:r>
          </w:p>
          <w:p w:rsidR="00000000" w:rsidRPr="00CC0084" w:rsidP="00CC0084">
            <w:pPr>
              <w:pStyle w:val="ListBullet"/>
            </w:pPr>
            <w:r w:rsidRPr="00CC0084">
              <w:t>heat, smoke, darkness, dust or other atmospheric hazards</w:t>
            </w:r>
          </w:p>
          <w:p w:rsidR="00000000" w:rsidRPr="00CC0084" w:rsidP="00CC0084">
            <w:pPr>
              <w:pStyle w:val="ListBullet"/>
            </w:pPr>
            <w:r w:rsidRPr="00CC0084">
              <w:t>electricity</w:t>
            </w:r>
          </w:p>
          <w:p w:rsidR="00000000" w:rsidRPr="00CC0084" w:rsidP="00CC0084">
            <w:pPr>
              <w:pStyle w:val="ListBullet"/>
            </w:pPr>
            <w:r w:rsidRPr="00CC0084">
              <w:t>gas</w:t>
            </w:r>
          </w:p>
          <w:p w:rsidR="00000000" w:rsidRPr="00CC0084" w:rsidP="00CC0084">
            <w:pPr>
              <w:pStyle w:val="ListBullet"/>
            </w:pPr>
            <w:r w:rsidRPr="00CC0084">
              <w:t xml:space="preserve">gases </w:t>
            </w:r>
            <w:r w:rsidRPr="00CC0084">
              <w:t xml:space="preserve">and liquids under pressure </w:t>
            </w:r>
          </w:p>
          <w:p w:rsidR="00000000" w:rsidRPr="00CC0084" w:rsidP="00CC0084">
            <w:pPr>
              <w:pStyle w:val="ListBullet"/>
            </w:pPr>
            <w:r w:rsidRPr="00CC0084">
              <w:t>structural hazards</w:t>
            </w:r>
          </w:p>
          <w:p w:rsidR="00000000" w:rsidRPr="00CC0084" w:rsidP="00CC0084">
            <w:pPr>
              <w:pStyle w:val="ListBullet"/>
            </w:pPr>
            <w:r w:rsidRPr="00CC0084">
              <w:t>structural collapse</w:t>
            </w:r>
          </w:p>
          <w:p w:rsidR="00000000" w:rsidRPr="00CC0084" w:rsidP="00CC0084">
            <w:pPr>
              <w:pStyle w:val="ListBullet"/>
            </w:pPr>
            <w:r w:rsidRPr="00CC0084">
              <w:t>equipment failures</w:t>
            </w:r>
          </w:p>
          <w:p w:rsidR="00000000" w:rsidRPr="00CC0084" w:rsidP="00CC0084">
            <w:pPr>
              <w:pStyle w:val="ListBullet"/>
            </w:pPr>
            <w:r w:rsidRPr="00CC0084">
              <w:t>industrial (machinery, equipment and product)</w:t>
            </w:r>
          </w:p>
          <w:p w:rsidR="00000000" w:rsidRPr="00CC0084" w:rsidP="00CC0084">
            <w:pPr>
              <w:pStyle w:val="ListBullet"/>
            </w:pPr>
            <w:r w:rsidRPr="00CC0084">
              <w:t>equipment or product mass</w:t>
            </w:r>
          </w:p>
          <w:p w:rsidR="00000000" w:rsidRPr="00CC0084" w:rsidP="00CC0084">
            <w:pPr>
              <w:pStyle w:val="ListBullet"/>
            </w:pPr>
            <w:r w:rsidRPr="00CC0084">
              <w:t>noise, rotational equipment or vibration</w:t>
            </w:r>
          </w:p>
          <w:p w:rsidR="00000000" w:rsidRPr="00CC0084" w:rsidP="00CC0084">
            <w:pPr>
              <w:pStyle w:val="ListBullet"/>
            </w:pPr>
            <w:r w:rsidRPr="00CC0084">
              <w:t>plant services (steam, condensate and cooling water)</w:t>
            </w:r>
          </w:p>
          <w:p w:rsidR="00000000" w:rsidRPr="00CC0084" w:rsidP="00CC0084">
            <w:pPr>
              <w:pStyle w:val="ListBullet"/>
            </w:pPr>
            <w:r w:rsidRPr="00CC0084">
              <w:t>limi</w:t>
            </w:r>
            <w:r w:rsidRPr="00CC0084">
              <w:t xml:space="preserve">ted head spaces or overhangs </w:t>
            </w:r>
          </w:p>
          <w:p w:rsidR="00000000" w:rsidRPr="00CC0084" w:rsidP="00CC0084">
            <w:pPr>
              <w:pStyle w:val="ListBullet"/>
            </w:pPr>
            <w:r w:rsidRPr="00CC0084">
              <w:t>working at heights, in restricted or confined spaces, or in environments subjected to heat, noise, dusts or vapours</w:t>
            </w:r>
          </w:p>
          <w:p w:rsidR="00000000" w:rsidRPr="00CC0084" w:rsidP="00CC0084">
            <w:pPr>
              <w:pStyle w:val="ListBullet"/>
            </w:pPr>
            <w:r w:rsidRPr="00CC0084">
              <w:t>flammability and explosivity</w:t>
            </w:r>
          </w:p>
          <w:p w:rsidR="00000000" w:rsidRPr="00CC0084" w:rsidP="00CC0084">
            <w:pPr>
              <w:pStyle w:val="ListBullet"/>
            </w:pPr>
            <w:r w:rsidRPr="00CC0084">
              <w:t>hazardous products and materials</w:t>
            </w:r>
          </w:p>
          <w:p w:rsidR="00000000" w:rsidRPr="00CC0084" w:rsidP="00CC0084">
            <w:pPr>
              <w:pStyle w:val="ListBullet"/>
            </w:pPr>
            <w:r w:rsidRPr="00CC0084">
              <w:t>unauthorised personnel</w:t>
            </w:r>
          </w:p>
          <w:p w:rsidR="00000000" w:rsidRPr="00CC0084" w:rsidP="00CC0084">
            <w:pPr>
              <w:pStyle w:val="ListBullet"/>
            </w:pPr>
            <w:r w:rsidRPr="00CC0084">
              <w:t>sharp edges, protrusions or obstructions</w:t>
            </w:r>
          </w:p>
          <w:p w:rsidR="00000000" w:rsidRPr="00CC0084" w:rsidP="00CC0084">
            <w:pPr>
              <w:pStyle w:val="ListBullet"/>
            </w:pPr>
            <w:r w:rsidRPr="00CC0084">
              <w:t>slippery surfaces, spills or leaks</w:t>
            </w:r>
          </w:p>
          <w:p w:rsidR="00000000" w:rsidRPr="00CC0084" w:rsidP="00CC0084">
            <w:pPr>
              <w:pStyle w:val="ListBullet"/>
            </w:pPr>
            <w:r w:rsidRPr="00CC0084">
              <w:t>extreme weather</w:t>
            </w:r>
          </w:p>
          <w:p w:rsidR="00000000" w:rsidRPr="00CC0084" w:rsidP="00CC0084">
            <w:pPr>
              <w:pStyle w:val="ListBullet"/>
            </w:pPr>
            <w:r w:rsidRPr="00CC0084">
              <w:t>other hazards that might arise</w:t>
            </w:r>
          </w:p>
          <w:p w:rsidR="00000000" w:rsidP="00CC0084">
            <w:pPr>
              <w:pStyle w:val="BodyText"/>
              <w:rPr>
                <w:lang w:val="en-NZ"/>
              </w:rPr>
            </w:pPr>
          </w:p>
        </w:tc>
      </w:tr>
      <w:tr w:rsidTr="00D330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0084">
            <w:pPr>
              <w:pStyle w:val="BodyText"/>
              <w:rPr>
                <w:lang w:val="en-NZ"/>
              </w:rPr>
            </w:pPr>
            <w:r w:rsidRPr="00CC0084">
              <w:rPr>
                <w:rStyle w:val="SpecialBold"/>
              </w:rPr>
              <w:t>Relevant agencies</w:t>
            </w:r>
          </w:p>
        </w:tc>
        <w:tc>
          <w:tcPr>
            <w:tcW w:w="0" w:type="auto"/>
            <w:tcBorders>
              <w:top w:val="nil"/>
              <w:left w:val="nil"/>
              <w:bottom w:val="nil"/>
              <w:right w:val="nil"/>
            </w:tcBorders>
            <w:tcMar>
              <w:top w:w="0" w:type="dxa"/>
              <w:left w:w="62" w:type="dxa"/>
              <w:bottom w:w="0" w:type="dxa"/>
              <w:right w:w="62" w:type="dxa"/>
            </w:tcMar>
          </w:tcPr>
          <w:p w:rsidR="00000000" w:rsidRPr="00CC0084" w:rsidP="00CC0084">
            <w:pPr>
              <w:pStyle w:val="BodyText"/>
            </w:pPr>
            <w:r w:rsidRPr="00CC0084">
              <w:t>Relevant agencies include one or more of the following:</w:t>
            </w:r>
          </w:p>
          <w:p w:rsidR="00000000" w:rsidRPr="00CC0084" w:rsidP="00CC0084">
            <w:pPr>
              <w:pStyle w:val="ListBullet"/>
            </w:pPr>
            <w:r w:rsidRPr="00CC0084">
              <w:t>national maritime search and rescue</w:t>
            </w:r>
          </w:p>
          <w:p w:rsidR="00000000" w:rsidRPr="00CC0084" w:rsidP="00CC0084">
            <w:pPr>
              <w:pStyle w:val="ListBullet"/>
            </w:pPr>
            <w:r w:rsidRPr="00CC0084">
              <w:t>state emergency serv</w:t>
            </w:r>
            <w:r w:rsidRPr="00CC0084">
              <w:t>ices (SES)</w:t>
            </w:r>
          </w:p>
          <w:p w:rsidR="00000000" w:rsidRPr="00CC0084" w:rsidP="00CC0084">
            <w:pPr>
              <w:pStyle w:val="ListBullet"/>
            </w:pPr>
            <w:r w:rsidRPr="00CC0084">
              <w:t>police</w:t>
            </w:r>
          </w:p>
          <w:p w:rsidR="00000000" w:rsidRPr="00CC0084" w:rsidP="00CC0084">
            <w:pPr>
              <w:pStyle w:val="BodyText"/>
            </w:pPr>
          </w:p>
          <w:p w:rsidR="00000000" w:rsidRPr="00CC0084" w:rsidP="00CC0084">
            <w:pPr>
              <w:pStyle w:val="BodyText"/>
            </w:pPr>
            <w:r w:rsidRPr="00CC0084">
              <w:t>Information required by agencies includes, as available:</w:t>
            </w:r>
          </w:p>
          <w:p w:rsidR="00000000" w:rsidRPr="00CC0084" w:rsidP="00CC0084">
            <w:pPr>
              <w:pStyle w:val="ListBullet"/>
            </w:pPr>
            <w:r w:rsidRPr="00CC0084">
              <w:t>last known position</w:t>
            </w:r>
          </w:p>
          <w:p w:rsidR="00000000" w:rsidRPr="00CC0084" w:rsidP="00CC0084">
            <w:pPr>
              <w:pStyle w:val="ListBullet"/>
            </w:pPr>
            <w:r w:rsidRPr="00CC0084">
              <w:t>expected route and arrival and departure times</w:t>
            </w:r>
          </w:p>
          <w:p w:rsidR="00000000" w:rsidRPr="00CC0084" w:rsidP="00CC0084">
            <w:pPr>
              <w:pStyle w:val="ListBullet"/>
            </w:pPr>
            <w:r w:rsidRPr="00CC0084">
              <w:t>local weather conditions</w:t>
            </w:r>
          </w:p>
          <w:p w:rsidR="00000000" w:rsidRPr="00CC0084" w:rsidP="00CC0084">
            <w:pPr>
              <w:pStyle w:val="ListBullet"/>
            </w:pPr>
            <w:r w:rsidRPr="00CC0084">
              <w:t>relevant conditions at site, such as landing facilities</w:t>
            </w:r>
          </w:p>
          <w:p w:rsidR="00000000" w:rsidRPr="00CC0084" w:rsidP="00CC0084">
            <w:pPr>
              <w:pStyle w:val="BodyText"/>
            </w:pPr>
          </w:p>
        </w:tc>
      </w:tr>
    </w:tbl>
    <w:p w:rsidR="00000000" w:rsidRPr="00CC0084" w:rsidP="00CC0084">
      <w:pPr>
        <w:pStyle w:val="BodyText"/>
      </w:pPr>
    </w:p>
    <w:p w:rsidR="00000000" w:rsidRPr="00CC0084" w:rsidP="00CC0084">
      <w:pPr>
        <w:pStyle w:val="AllowPageBreak"/>
      </w:pPr>
    </w:p>
    <w:p w:rsidR="00000000" w:rsidRPr="00CC0084" w:rsidP="00CC0084">
      <w:pPr>
        <w:pStyle w:val="Heading1"/>
      </w:pPr>
      <w:bookmarkStart w:id="9" w:name="O_908773"/>
      <w:bookmarkEnd w:id="9"/>
      <w:r w:rsidRPr="00CC0084">
        <w:t>Unit Mapping Information</w:t>
      </w:r>
    </w:p>
    <w:p w:rsidR="00000000" w:rsidRPr="00CC0084" w:rsidP="00D330E9">
      <w:pPr>
        <w:pStyle w:val="BodyText"/>
      </w:pPr>
      <w:r w:rsidRPr="00CC0084">
        <w:t>Release 1. Supersedes and is equivalent to PMAOMIR317B Facilitate search and rescue operations</w:t>
      </w:r>
    </w:p>
    <w:p w:rsidR="00000000" w:rsidRPr="00CC0084" w:rsidP="00CC0084">
      <w:pPr>
        <w:pStyle w:val="Heading1"/>
      </w:pPr>
      <w:bookmarkStart w:id="10" w:name="O_908766"/>
      <w:bookmarkEnd w:id="10"/>
      <w:r w:rsidRPr="00CC0084">
        <w:t>Links</w:t>
      </w:r>
    </w:p>
    <w:p w:rsidR="00000000" w:rsidRPr="00CC0084" w:rsidP="00D330E9">
      <w:pPr>
        <w:pStyle w:val="BodyText"/>
      </w:pPr>
      <w:r w:rsidRPr="00CC008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35EB4">
        <w:rPr>
          <w:rStyle w:val="Hyperlink"/>
        </w:rPr>
        <w:t>https://vetnet.gov.au/Pages/TrainingDocs.aspx?q=9fc2cf53-e570-4e9f-ad6a-b228ffdb6875</w:t>
      </w:r>
      <w:r>
        <w:fldChar w:fldCharType="end"/>
      </w:r>
    </w:p>
    <w:p w:rsidR="00000000" w:rsidRPr="00CC0084" w:rsidP="00CC0084"/>
    <w:sectPr w:rsidSect="00CC00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84" w:rsidRPr="00D330E9" w:rsidP="00D33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E9" w:rsidP="00CC0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30E9" w:rsidP="00CC00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30E9" w:rsidP="00CC0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084" w:rsidRPr="00D330E9" w:rsidP="00D33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E9" w:rsidRPr="002D2AF8" w:rsidP="00CC0084">
    <w:pPr>
      <w:pStyle w:val="Header"/>
      <w:framePr w:wrap="around"/>
    </w:pPr>
    <w:r>
      <w:fldChar w:fldCharType="begin"/>
    </w:r>
    <w:r>
      <w:instrText xml:space="preserve"> TITLE   \* MERGEFORMAT </w:instrText>
    </w:r>
    <w:r>
      <w:fldChar w:fldCharType="separate"/>
    </w:r>
    <w:r>
      <w:t>PMAOMIR317 Facilitate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D330E9" w:rsidP="00CC0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256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EEB9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084"/>
    <w:pPr>
      <w:spacing w:before="360" w:after="60"/>
      <w:outlineLvl w:val="0"/>
    </w:pPr>
    <w:rPr>
      <w:sz w:val="32"/>
    </w:rPr>
  </w:style>
  <w:style w:type="paragraph" w:styleId="Heading2">
    <w:name w:val="heading 2"/>
    <w:basedOn w:val="HeadingBase"/>
    <w:next w:val="BodyText"/>
    <w:link w:val="Heading2Char"/>
    <w:qFormat/>
    <w:rsid w:val="00CC0084"/>
    <w:pPr>
      <w:keepLines/>
      <w:spacing w:before="240" w:after="120"/>
      <w:outlineLvl w:val="1"/>
    </w:pPr>
    <w:rPr>
      <w:sz w:val="28"/>
      <w:szCs w:val="40"/>
    </w:rPr>
  </w:style>
  <w:style w:type="paragraph" w:styleId="Heading3">
    <w:name w:val="heading 3"/>
    <w:basedOn w:val="HeadingBase"/>
    <w:next w:val="BodyText"/>
    <w:link w:val="Heading3Char"/>
    <w:qFormat/>
    <w:rsid w:val="00CC0084"/>
    <w:pPr>
      <w:spacing w:before="180" w:after="120"/>
      <w:outlineLvl w:val="2"/>
    </w:pPr>
    <w:rPr>
      <w:spacing w:val="-10"/>
      <w:kern w:val="32"/>
    </w:rPr>
  </w:style>
  <w:style w:type="paragraph" w:styleId="Heading4">
    <w:name w:val="heading 4"/>
    <w:basedOn w:val="HeadingBase"/>
    <w:next w:val="BodyText"/>
    <w:link w:val="Heading4Char"/>
    <w:qFormat/>
    <w:rsid w:val="00CC0084"/>
    <w:pPr>
      <w:spacing w:before="160" w:after="120"/>
      <w:outlineLvl w:val="3"/>
    </w:pPr>
    <w:rPr>
      <w:sz w:val="22"/>
    </w:rPr>
  </w:style>
  <w:style w:type="paragraph" w:styleId="Heading5">
    <w:name w:val="heading 5"/>
    <w:basedOn w:val="HeadingBase"/>
    <w:next w:val="Normal"/>
    <w:link w:val="Heading5Char"/>
    <w:qFormat/>
    <w:rsid w:val="00CC0084"/>
    <w:pPr>
      <w:spacing w:before="80"/>
      <w:outlineLvl w:val="4"/>
    </w:pPr>
    <w:rPr>
      <w:color w:val="918585"/>
      <w:sz w:val="20"/>
    </w:rPr>
  </w:style>
  <w:style w:type="paragraph" w:styleId="Heading6">
    <w:name w:val="heading 6"/>
    <w:basedOn w:val="HeadingBase"/>
    <w:next w:val="Normal"/>
    <w:link w:val="Heading6Char"/>
    <w:qFormat/>
    <w:rsid w:val="00CC0084"/>
    <w:pPr>
      <w:spacing w:before="60"/>
      <w:outlineLvl w:val="5"/>
    </w:pPr>
    <w:rPr>
      <w:color w:val="918585"/>
      <w:sz w:val="20"/>
    </w:rPr>
  </w:style>
  <w:style w:type="paragraph" w:styleId="Heading7">
    <w:name w:val="heading 7"/>
    <w:basedOn w:val="Normal"/>
    <w:next w:val="Normal"/>
    <w:link w:val="Heading7Char"/>
    <w:qFormat/>
    <w:rsid w:val="00CC0084"/>
    <w:pPr>
      <w:ind w:left="720"/>
      <w:outlineLvl w:val="6"/>
    </w:pPr>
    <w:rPr>
      <w:i/>
    </w:rPr>
  </w:style>
  <w:style w:type="paragraph" w:styleId="Heading8">
    <w:name w:val="heading 8"/>
    <w:basedOn w:val="Normal"/>
    <w:next w:val="Normal"/>
    <w:link w:val="Heading8Char"/>
    <w:qFormat/>
    <w:rsid w:val="00CC0084"/>
    <w:pPr>
      <w:ind w:left="720"/>
      <w:outlineLvl w:val="7"/>
    </w:pPr>
    <w:rPr>
      <w:i/>
    </w:rPr>
  </w:style>
  <w:style w:type="paragraph" w:styleId="Heading9">
    <w:name w:val="heading 9"/>
    <w:basedOn w:val="Normal"/>
    <w:next w:val="Normal"/>
    <w:link w:val="Heading9Char"/>
    <w:qFormat/>
    <w:rsid w:val="00CC0084"/>
    <w:pPr>
      <w:ind w:left="720"/>
      <w:outlineLvl w:val="8"/>
    </w:pPr>
    <w:rPr>
      <w:i/>
    </w:rPr>
  </w:style>
  <w:style w:type="character" w:default="1" w:styleId="DefaultParagraphFont">
    <w:name w:val="Default Paragraph Font"/>
    <w:uiPriority w:val="1"/>
    <w:unhideWhenUsed/>
    <w:rsid w:val="00CC0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084"/>
  </w:style>
  <w:style w:type="character" w:customStyle="1" w:styleId="Heading1Char">
    <w:name w:val="Heading 1 Char"/>
    <w:basedOn w:val="DefaultParagraphFont"/>
    <w:link w:val="Heading1"/>
    <w:rsid w:val="00CC0084"/>
    <w:rPr>
      <w:rFonts w:ascii="Times New Roman" w:eastAsia="Times New Roman" w:hAnsi="Times New Roman" w:cs="Times New Roman"/>
      <w:b/>
      <w:sz w:val="32"/>
      <w:szCs w:val="20"/>
      <w:lang w:eastAsia="en-US"/>
    </w:rPr>
  </w:style>
  <w:style w:type="paragraph" w:styleId="BodyText">
    <w:name w:val="Body Text"/>
    <w:basedOn w:val="Normal"/>
    <w:link w:val="BodyTextChar"/>
    <w:rsid w:val="00CC0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084"/>
    <w:rPr>
      <w:rFonts w:ascii="Times New Roman" w:eastAsia="Times New Roman" w:hAnsi="Times New Roman" w:cs="Times New Roman"/>
      <w:sz w:val="24"/>
      <w:lang w:eastAsia="en-US"/>
    </w:rPr>
  </w:style>
  <w:style w:type="paragraph" w:styleId="ListBullet">
    <w:name w:val="List Bullet"/>
    <w:basedOn w:val="List"/>
    <w:rsid w:val="00CC0084"/>
    <w:pPr>
      <w:numPr>
        <w:numId w:val="11"/>
      </w:numPr>
      <w:tabs>
        <w:tab w:val="clear" w:pos="340"/>
      </w:tabs>
      <w:spacing w:before="40" w:after="40"/>
    </w:pPr>
  </w:style>
  <w:style w:type="character" w:customStyle="1" w:styleId="SpecialBold">
    <w:name w:val="Special Bold"/>
    <w:basedOn w:val="DefaultParagraphFont"/>
    <w:rsid w:val="00CC0084"/>
    <w:rPr>
      <w:b/>
      <w:spacing w:val="0"/>
    </w:rPr>
  </w:style>
  <w:style w:type="paragraph" w:customStyle="1" w:styleId="SuperHeading">
    <w:name w:val="SuperHeading"/>
    <w:basedOn w:val="Normal"/>
    <w:rsid w:val="00CC0084"/>
    <w:pPr>
      <w:spacing w:before="240" w:after="120"/>
      <w:outlineLvl w:val="0"/>
    </w:pPr>
    <w:rPr>
      <w:rFonts w:ascii="Times New Roman" w:hAnsi="Times New Roman"/>
      <w:b/>
      <w:sz w:val="32"/>
    </w:rPr>
  </w:style>
  <w:style w:type="paragraph" w:customStyle="1" w:styleId="AllowPageBreak">
    <w:name w:val="AllowPageBreak"/>
    <w:rsid w:val="00CC00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084"/>
    <w:rPr>
      <w:rFonts w:ascii="Courier New" w:eastAsia="Times New Roman" w:hAnsi="Courier New" w:cs="Times New Roman"/>
      <w:i/>
      <w:szCs w:val="20"/>
      <w:lang w:eastAsia="en-US"/>
    </w:rPr>
  </w:style>
  <w:style w:type="paragraph" w:customStyle="1" w:styleId="HeadingBase">
    <w:name w:val="Heading Base"/>
    <w:rsid w:val="00CC0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084"/>
    <w:pPr>
      <w:tabs>
        <w:tab w:val="right" w:leader="dot" w:pos="9072"/>
      </w:tabs>
      <w:ind w:left="567"/>
    </w:pPr>
    <w:rPr>
      <w:szCs w:val="22"/>
    </w:rPr>
  </w:style>
  <w:style w:type="paragraph" w:customStyle="1" w:styleId="TOCBase">
    <w:name w:val="TOC Base"/>
    <w:rsid w:val="00CC0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084"/>
    <w:pPr>
      <w:tabs>
        <w:tab w:val="right" w:leader="dot" w:pos="9072"/>
      </w:tabs>
      <w:spacing w:before="40" w:after="40"/>
      <w:ind w:left="284"/>
    </w:pPr>
    <w:rPr>
      <w:rFonts w:ascii="Times New Roman" w:hAnsi="Times New Roman"/>
    </w:rPr>
  </w:style>
  <w:style w:type="paragraph" w:styleId="TOC1">
    <w:name w:val="toc 1"/>
    <w:basedOn w:val="TOCBase"/>
    <w:next w:val="Normal"/>
    <w:rsid w:val="00CC0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084"/>
    <w:rPr>
      <w:rFonts w:ascii="Times New Roman" w:eastAsia="Times New Roman" w:hAnsi="Times New Roman" w:cs="Times New Roman"/>
      <w:sz w:val="16"/>
      <w:lang w:eastAsia="en-US"/>
    </w:rPr>
  </w:style>
  <w:style w:type="paragraph" w:styleId="Title">
    <w:name w:val="Title"/>
    <w:basedOn w:val="HeadingBase"/>
    <w:link w:val="TitleChar"/>
    <w:qFormat/>
    <w:rsid w:val="00CC0084"/>
    <w:pPr>
      <w:spacing w:before="5040"/>
      <w:jc w:val="center"/>
    </w:pPr>
    <w:rPr>
      <w:sz w:val="48"/>
      <w:szCs w:val="72"/>
      <w:lang w:val="en-US"/>
    </w:rPr>
  </w:style>
  <w:style w:type="character" w:customStyle="1" w:styleId="TitleChar">
    <w:name w:val="Title Char"/>
    <w:basedOn w:val="DefaultParagraphFont"/>
    <w:link w:val="Title"/>
    <w:rsid w:val="00CC0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084"/>
    <w:pPr>
      <w:tabs>
        <w:tab w:val="left" w:pos="3600"/>
        <w:tab w:val="left" w:pos="3958"/>
      </w:tabs>
    </w:pPr>
  </w:style>
  <w:style w:type="paragraph" w:styleId="List">
    <w:name w:val="List"/>
    <w:basedOn w:val="BodyText"/>
    <w:next w:val="BodyText"/>
    <w:rsid w:val="00CC0084"/>
    <w:pPr>
      <w:tabs>
        <w:tab w:val="left" w:pos="340"/>
      </w:tabs>
      <w:spacing w:before="60" w:after="60"/>
      <w:ind w:left="340" w:hanging="340"/>
    </w:pPr>
  </w:style>
  <w:style w:type="paragraph" w:customStyle="1" w:styleId="Note">
    <w:name w:val="Note"/>
    <w:basedOn w:val="BodyText"/>
    <w:rsid w:val="00CC0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084"/>
    <w:pPr>
      <w:framePr w:wrap="auto" w:hAnchor="text" w:y="6049"/>
    </w:pPr>
    <w:rPr>
      <w:color w:val="000000"/>
      <w:sz w:val="40"/>
    </w:rPr>
  </w:style>
  <w:style w:type="paragraph" w:customStyle="1" w:styleId="TOCTitle">
    <w:name w:val="TOCTitle"/>
    <w:basedOn w:val="Heading1"/>
    <w:rsid w:val="00CC0084"/>
    <w:pPr>
      <w:spacing w:after="240"/>
      <w:jc w:val="center"/>
      <w:outlineLvl w:val="9"/>
    </w:pPr>
    <w:rPr>
      <w:caps/>
    </w:rPr>
  </w:style>
  <w:style w:type="paragraph" w:customStyle="1" w:styleId="Version">
    <w:name w:val="Version"/>
    <w:rsid w:val="00CC0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084"/>
    <w:pPr>
      <w:numPr>
        <w:numId w:val="12"/>
      </w:numPr>
      <w:tabs>
        <w:tab w:val="clear" w:pos="680"/>
      </w:tabs>
    </w:pPr>
  </w:style>
  <w:style w:type="paragraph" w:styleId="Index1">
    <w:name w:val="index 1"/>
    <w:basedOn w:val="Normal"/>
    <w:next w:val="Normal"/>
    <w:semiHidden/>
    <w:rsid w:val="00CC0084"/>
    <w:pPr>
      <w:keepNext w:val="0"/>
      <w:tabs>
        <w:tab w:val="right" w:pos="4176"/>
      </w:tabs>
      <w:ind w:left="198" w:hanging="198"/>
    </w:pPr>
    <w:rPr>
      <w:rFonts w:ascii="Garamond" w:hAnsi="Garamond"/>
    </w:rPr>
  </w:style>
  <w:style w:type="paragraph" w:styleId="IndexHeading">
    <w:name w:val="index heading"/>
    <w:basedOn w:val="Normal"/>
    <w:next w:val="Index1"/>
    <w:semiHidden/>
    <w:rsid w:val="00CC0084"/>
    <w:pPr>
      <w:spacing w:before="120" w:after="120"/>
    </w:pPr>
    <w:rPr>
      <w:rFonts w:ascii="Arial" w:hAnsi="Arial"/>
      <w:b/>
      <w:color w:val="918585"/>
      <w:sz w:val="24"/>
    </w:rPr>
  </w:style>
  <w:style w:type="paragraph" w:styleId="Header">
    <w:name w:val="header"/>
    <w:basedOn w:val="Normal"/>
    <w:link w:val="HeaderChar"/>
    <w:rsid w:val="00CC0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084"/>
    <w:rPr>
      <w:rFonts w:ascii="Times New Roman" w:eastAsia="Times New Roman" w:hAnsi="Times New Roman" w:cs="Times New Roman"/>
      <w:sz w:val="16"/>
      <w:szCs w:val="20"/>
      <w:lang w:val="en-GB" w:eastAsia="en-US"/>
    </w:rPr>
  </w:style>
  <w:style w:type="paragraph" w:customStyle="1" w:styleId="Chapter">
    <w:name w:val="Chapter"/>
    <w:basedOn w:val="Normal"/>
    <w:rsid w:val="00CC0084"/>
    <w:pPr>
      <w:spacing w:before="240"/>
    </w:pPr>
    <w:rPr>
      <w:rFonts w:ascii="Times New Roman" w:hAnsi="Times New Roman"/>
      <w:smallCaps/>
      <w:spacing w:val="80"/>
      <w:sz w:val="28"/>
    </w:rPr>
  </w:style>
  <w:style w:type="paragraph" w:customStyle="1" w:styleId="InChapter">
    <w:name w:val="InChapter"/>
    <w:basedOn w:val="Heading3"/>
    <w:rsid w:val="00CC0084"/>
    <w:pPr>
      <w:spacing w:after="240"/>
      <w:outlineLvl w:val="9"/>
    </w:pPr>
    <w:rPr>
      <w:noProof/>
    </w:rPr>
  </w:style>
  <w:style w:type="paragraph" w:styleId="Index2">
    <w:name w:val="index 2"/>
    <w:basedOn w:val="Normal"/>
    <w:next w:val="Normal"/>
    <w:semiHidden/>
    <w:rsid w:val="00CC0084"/>
    <w:pPr>
      <w:tabs>
        <w:tab w:val="right" w:pos="4176"/>
      </w:tabs>
      <w:ind w:left="568" w:hanging="284"/>
    </w:pPr>
    <w:rPr>
      <w:rFonts w:ascii="Garamond" w:hAnsi="Garamond"/>
    </w:rPr>
  </w:style>
  <w:style w:type="paragraph" w:customStyle="1" w:styleId="Byline">
    <w:name w:val="Byline"/>
    <w:rsid w:val="00CC0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084"/>
    <w:pPr>
      <w:tabs>
        <w:tab w:val="clear" w:pos="3600"/>
        <w:tab w:val="clear" w:pos="3958"/>
      </w:tabs>
      <w:jc w:val="right"/>
    </w:pPr>
  </w:style>
  <w:style w:type="character" w:styleId="Emphasis">
    <w:name w:val="Emphasis"/>
    <w:basedOn w:val="DefaultParagraphFont"/>
    <w:qFormat/>
    <w:rsid w:val="00CC0084"/>
    <w:rPr>
      <w:i/>
    </w:rPr>
  </w:style>
  <w:style w:type="paragraph" w:styleId="Caption">
    <w:name w:val="caption"/>
    <w:basedOn w:val="BodyText"/>
    <w:next w:val="Normal"/>
    <w:qFormat/>
    <w:rsid w:val="00CC0084"/>
    <w:pPr>
      <w:framePr w:w="2268" w:hSpace="181" w:vSpace="181" w:wrap="around" w:vAnchor="text" w:hAnchor="page" w:x="1135" w:y="285" w:anchorLock="1"/>
    </w:pPr>
    <w:rPr>
      <w:i/>
    </w:rPr>
  </w:style>
  <w:style w:type="paragraph" w:customStyle="1" w:styleId="MiniTOCTitle">
    <w:name w:val="MiniTOCTitle"/>
    <w:basedOn w:val="Heading4"/>
    <w:rsid w:val="00CC0084"/>
    <w:pPr>
      <w:spacing w:before="240"/>
      <w:outlineLvl w:val="9"/>
    </w:pPr>
    <w:rPr>
      <w:noProof/>
      <w:sz w:val="24"/>
    </w:rPr>
  </w:style>
  <w:style w:type="paragraph" w:customStyle="1" w:styleId="MiniTOCItem">
    <w:name w:val="MiniTOCItem"/>
    <w:basedOn w:val="ListBullet"/>
    <w:rsid w:val="00CC0084"/>
    <w:pPr>
      <w:numPr>
        <w:numId w:val="0"/>
      </w:numPr>
      <w:tabs>
        <w:tab w:val="right" w:leader="dot" w:pos="6521"/>
      </w:tabs>
      <w:spacing w:before="0" w:after="0"/>
    </w:pPr>
  </w:style>
  <w:style w:type="paragraph" w:customStyle="1" w:styleId="TOFTitle">
    <w:name w:val="TOFTitle"/>
    <w:basedOn w:val="TOCTitle"/>
    <w:rsid w:val="00CC0084"/>
  </w:style>
  <w:style w:type="paragraph" w:styleId="TableofFigures">
    <w:name w:val="table of figures"/>
    <w:basedOn w:val="Normal"/>
    <w:next w:val="Normal"/>
    <w:semiHidden/>
    <w:rsid w:val="00CC0084"/>
    <w:pPr>
      <w:tabs>
        <w:tab w:val="right" w:leader="dot" w:pos="9072"/>
      </w:tabs>
      <w:ind w:left="970" w:hanging="403"/>
    </w:pPr>
    <w:rPr>
      <w:rFonts w:ascii="Times New Roman" w:hAnsi="Times New Roman"/>
      <w:b/>
    </w:rPr>
  </w:style>
  <w:style w:type="paragraph" w:styleId="ListNumber">
    <w:name w:val="List Number"/>
    <w:basedOn w:val="List"/>
    <w:rsid w:val="00CC0084"/>
    <w:pPr>
      <w:numPr>
        <w:numId w:val="14"/>
      </w:numPr>
      <w:tabs>
        <w:tab w:val="clear" w:pos="340"/>
      </w:tabs>
    </w:pPr>
  </w:style>
  <w:style w:type="character" w:customStyle="1" w:styleId="WingdingSymbols">
    <w:name w:val="Wingding Symbols"/>
    <w:rsid w:val="00CC0084"/>
    <w:rPr>
      <w:rFonts w:ascii="Wingdings" w:hAnsi="Wingdings"/>
    </w:rPr>
  </w:style>
  <w:style w:type="paragraph" w:customStyle="1" w:styleId="TableHeading">
    <w:name w:val="Table Heading"/>
    <w:basedOn w:val="HeadingBase"/>
    <w:rsid w:val="00CC0084"/>
    <w:pPr>
      <w:keepLines/>
      <w:pBdr>
        <w:bottom w:val="single" w:sz="6" w:space="1" w:color="918585"/>
      </w:pBdr>
      <w:spacing w:before="240"/>
    </w:pPr>
  </w:style>
  <w:style w:type="character" w:customStyle="1" w:styleId="HotSpot">
    <w:name w:val="HotSpot"/>
    <w:rsid w:val="00CC0084"/>
    <w:rPr>
      <w:color w:val="0033CC"/>
      <w:u w:val="none"/>
    </w:rPr>
  </w:style>
  <w:style w:type="paragraph" w:customStyle="1" w:styleId="BodyTextRight">
    <w:name w:val="Body Text Right"/>
    <w:basedOn w:val="BodyText"/>
    <w:rsid w:val="00CC0084"/>
    <w:pPr>
      <w:spacing w:before="0" w:after="0"/>
      <w:jc w:val="right"/>
    </w:pPr>
  </w:style>
  <w:style w:type="paragraph" w:styleId="Index3">
    <w:name w:val="index 3"/>
    <w:basedOn w:val="ListNumber2"/>
    <w:next w:val="Normal"/>
    <w:semiHidden/>
    <w:rsid w:val="00CC0084"/>
    <w:pPr>
      <w:numPr>
        <w:numId w:val="0"/>
      </w:numPr>
      <w:tabs>
        <w:tab w:val="right" w:leader="dot" w:pos="4176"/>
      </w:tabs>
    </w:pPr>
  </w:style>
  <w:style w:type="paragraph" w:styleId="ListNumber2">
    <w:name w:val="List Number 2"/>
    <w:basedOn w:val="List2"/>
    <w:rsid w:val="00CC0084"/>
    <w:pPr>
      <w:numPr>
        <w:numId w:val="9"/>
      </w:numPr>
      <w:tabs>
        <w:tab w:val="clear" w:pos="1060"/>
      </w:tabs>
    </w:pPr>
  </w:style>
  <w:style w:type="paragraph" w:customStyle="1" w:styleId="MarginNote">
    <w:name w:val="Margin Note"/>
    <w:basedOn w:val="BodyText"/>
    <w:rsid w:val="00CC0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084"/>
    <w:rPr>
      <w:sz w:val="32"/>
    </w:rPr>
  </w:style>
  <w:style w:type="paragraph" w:customStyle="1" w:styleId="HeadingProcedure">
    <w:name w:val="Heading Procedure"/>
    <w:basedOn w:val="HeadingBase"/>
    <w:next w:val="Normal"/>
    <w:rsid w:val="00CC0084"/>
    <w:pPr>
      <w:tabs>
        <w:tab w:val="left" w:pos="0"/>
      </w:tabs>
      <w:spacing w:before="120" w:after="60"/>
    </w:pPr>
    <w:rPr>
      <w:i/>
      <w:color w:val="918585"/>
      <w:sz w:val="22"/>
    </w:rPr>
  </w:style>
  <w:style w:type="paragraph" w:customStyle="1" w:styleId="TableBodyText">
    <w:name w:val="Table Body Text"/>
    <w:basedOn w:val="BodyText"/>
    <w:rsid w:val="00CC0084"/>
    <w:pPr>
      <w:spacing w:before="60" w:after="60"/>
    </w:pPr>
  </w:style>
  <w:style w:type="paragraph" w:styleId="ListContinue">
    <w:name w:val="List Continue"/>
    <w:basedOn w:val="List"/>
    <w:rsid w:val="00CC0084"/>
    <w:pPr>
      <w:ind w:firstLine="0"/>
    </w:pPr>
  </w:style>
  <w:style w:type="paragraph" w:customStyle="1" w:styleId="ListNote">
    <w:name w:val="List Note"/>
    <w:basedOn w:val="List"/>
    <w:rsid w:val="00CC0084"/>
    <w:pPr>
      <w:pBdr>
        <w:top w:val="single" w:sz="6" w:space="2" w:color="918585"/>
        <w:bottom w:val="single" w:sz="6" w:space="2" w:color="918585"/>
      </w:pBdr>
      <w:tabs>
        <w:tab w:val="left" w:pos="1021"/>
      </w:tabs>
      <w:ind w:firstLine="0"/>
    </w:pPr>
  </w:style>
  <w:style w:type="paragraph" w:customStyle="1" w:styleId="Warning">
    <w:name w:val="Warning"/>
    <w:basedOn w:val="BodyText"/>
    <w:rsid w:val="00CC0084"/>
    <w:pPr>
      <w:shd w:val="clear" w:color="auto" w:fill="D9D9D9"/>
      <w:tabs>
        <w:tab w:val="left" w:pos="992"/>
      </w:tabs>
      <w:ind w:left="119" w:right="119"/>
    </w:pPr>
    <w:rPr>
      <w:sz w:val="20"/>
    </w:rPr>
  </w:style>
  <w:style w:type="paragraph" w:customStyle="1" w:styleId="MarginIcons">
    <w:name w:val="Margin Icons"/>
    <w:basedOn w:val="BodyText"/>
    <w:rsid w:val="00CC0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084"/>
    <w:rPr>
      <w:rFonts w:ascii="Courier New" w:hAnsi="Courier New"/>
    </w:rPr>
  </w:style>
  <w:style w:type="paragraph" w:customStyle="1" w:styleId="NoteBullet">
    <w:name w:val="Note Bullet"/>
    <w:basedOn w:val="Note"/>
    <w:rsid w:val="00CC0084"/>
    <w:pPr>
      <w:tabs>
        <w:tab w:val="clear" w:pos="680"/>
      </w:tabs>
      <w:spacing w:before="60" w:after="60"/>
    </w:pPr>
  </w:style>
  <w:style w:type="paragraph" w:customStyle="1" w:styleId="SubHeading2">
    <w:name w:val="SubHeading2"/>
    <w:basedOn w:val="HeadingBase"/>
    <w:rsid w:val="00CC0084"/>
    <w:pPr>
      <w:spacing w:before="240" w:after="60"/>
    </w:pPr>
    <w:rPr>
      <w:sz w:val="20"/>
    </w:rPr>
  </w:style>
  <w:style w:type="paragraph" w:customStyle="1" w:styleId="SubHeading1">
    <w:name w:val="SubHeading1"/>
    <w:basedOn w:val="HeadingBase"/>
    <w:rsid w:val="00CC0084"/>
    <w:pPr>
      <w:spacing w:before="240" w:after="60"/>
    </w:pPr>
    <w:rPr>
      <w:color w:val="918585"/>
      <w:sz w:val="22"/>
    </w:rPr>
  </w:style>
  <w:style w:type="paragraph" w:customStyle="1" w:styleId="SideHeading">
    <w:name w:val="Side Heading"/>
    <w:basedOn w:val="HeadingBase"/>
    <w:rsid w:val="00CC0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084"/>
    <w:pPr>
      <w:numPr>
        <w:numId w:val="10"/>
      </w:numPr>
    </w:pPr>
  </w:style>
  <w:style w:type="paragraph" w:styleId="PlainText">
    <w:name w:val="Plain Text"/>
    <w:basedOn w:val="Normal"/>
    <w:link w:val="PlainTextChar"/>
    <w:rsid w:val="00CC0084"/>
    <w:rPr>
      <w:sz w:val="20"/>
    </w:rPr>
  </w:style>
  <w:style w:type="character" w:customStyle="1" w:styleId="PlainTextChar">
    <w:name w:val="Plain Text Char"/>
    <w:basedOn w:val="DefaultParagraphFont"/>
    <w:link w:val="PlainText"/>
    <w:rsid w:val="00CC0084"/>
    <w:rPr>
      <w:rFonts w:ascii="Courier New" w:eastAsia="Times New Roman" w:hAnsi="Courier New" w:cs="Times New Roman"/>
      <w:sz w:val="20"/>
      <w:szCs w:val="20"/>
      <w:lang w:eastAsia="en-US"/>
    </w:rPr>
  </w:style>
  <w:style w:type="character" w:customStyle="1" w:styleId="MenuOption">
    <w:name w:val="Menu Option"/>
    <w:basedOn w:val="DefaultParagraphFont"/>
    <w:rsid w:val="00CC0084"/>
    <w:rPr>
      <w:b/>
      <w:smallCaps/>
    </w:rPr>
  </w:style>
  <w:style w:type="paragraph" w:customStyle="1" w:styleId="TableListNumber">
    <w:name w:val="Table List Number"/>
    <w:basedOn w:val="ListNumber"/>
    <w:rsid w:val="00CC0084"/>
    <w:pPr>
      <w:numPr>
        <w:numId w:val="0"/>
      </w:numPr>
    </w:pPr>
  </w:style>
  <w:style w:type="paragraph" w:styleId="TOC4">
    <w:name w:val="toc 4"/>
    <w:basedOn w:val="TOCBase"/>
    <w:next w:val="Normal"/>
    <w:semiHidden/>
    <w:rsid w:val="00CC0084"/>
    <w:pPr>
      <w:tabs>
        <w:tab w:val="right" w:leader="dot" w:pos="9071"/>
      </w:tabs>
      <w:ind w:left="1701"/>
    </w:pPr>
  </w:style>
  <w:style w:type="paragraph" w:customStyle="1" w:styleId="ListAlpha">
    <w:name w:val="List Alpha"/>
    <w:basedOn w:val="List"/>
    <w:rsid w:val="00CC0084"/>
    <w:pPr>
      <w:numPr>
        <w:numId w:val="8"/>
      </w:numPr>
    </w:pPr>
  </w:style>
  <w:style w:type="paragraph" w:customStyle="1" w:styleId="ListAlpha2">
    <w:name w:val="List Alpha 2"/>
    <w:basedOn w:val="List2"/>
    <w:rsid w:val="00CC0084"/>
    <w:pPr>
      <w:numPr>
        <w:numId w:val="7"/>
      </w:numPr>
    </w:pPr>
  </w:style>
  <w:style w:type="paragraph" w:styleId="List2">
    <w:name w:val="List 2"/>
    <w:basedOn w:val="BodyText"/>
    <w:rsid w:val="00CC0084"/>
    <w:pPr>
      <w:tabs>
        <w:tab w:val="left" w:pos="680"/>
      </w:tabs>
      <w:spacing w:before="60" w:after="60"/>
      <w:ind w:left="680" w:hanging="340"/>
    </w:pPr>
  </w:style>
  <w:style w:type="paragraph" w:styleId="List3">
    <w:name w:val="List 3"/>
    <w:basedOn w:val="BodyText"/>
    <w:rsid w:val="00CC0084"/>
    <w:pPr>
      <w:tabs>
        <w:tab w:val="left" w:pos="1021"/>
      </w:tabs>
      <w:spacing w:before="60" w:after="60"/>
      <w:ind w:left="1020" w:hanging="340"/>
    </w:pPr>
  </w:style>
  <w:style w:type="paragraph" w:styleId="List4">
    <w:name w:val="List 4"/>
    <w:basedOn w:val="BodyText"/>
    <w:rsid w:val="00CC0084"/>
    <w:pPr>
      <w:tabs>
        <w:tab w:val="left" w:pos="1361"/>
      </w:tabs>
      <w:spacing w:before="60" w:after="60"/>
      <w:ind w:left="1361" w:hanging="340"/>
    </w:pPr>
  </w:style>
  <w:style w:type="paragraph" w:styleId="List5">
    <w:name w:val="List 5"/>
    <w:basedOn w:val="BodyText"/>
    <w:rsid w:val="00CC0084"/>
    <w:pPr>
      <w:tabs>
        <w:tab w:val="left" w:pos="1701"/>
      </w:tabs>
      <w:spacing w:before="60" w:after="60"/>
      <w:ind w:left="1701" w:hanging="340"/>
    </w:pPr>
  </w:style>
  <w:style w:type="paragraph" w:styleId="ListBullet3">
    <w:name w:val="List Bullet 3"/>
    <w:basedOn w:val="List3"/>
    <w:rsid w:val="00CC0084"/>
    <w:pPr>
      <w:numPr>
        <w:numId w:val="13"/>
      </w:numPr>
      <w:tabs>
        <w:tab w:val="clear" w:pos="1021"/>
      </w:tabs>
      <w:ind w:left="1037" w:hanging="357"/>
    </w:pPr>
  </w:style>
  <w:style w:type="paragraph" w:styleId="ListBullet4">
    <w:name w:val="List Bullet 4"/>
    <w:basedOn w:val="List4"/>
    <w:rsid w:val="00CC0084"/>
    <w:pPr>
      <w:numPr>
        <w:numId w:val="2"/>
      </w:numPr>
      <w:tabs>
        <w:tab w:val="clear" w:pos="1361"/>
      </w:tabs>
    </w:pPr>
  </w:style>
  <w:style w:type="paragraph" w:styleId="ListBullet5">
    <w:name w:val="List Bullet 5"/>
    <w:basedOn w:val="List5"/>
    <w:rsid w:val="00CC0084"/>
    <w:pPr>
      <w:numPr>
        <w:numId w:val="3"/>
      </w:numPr>
    </w:pPr>
  </w:style>
  <w:style w:type="paragraph" w:styleId="ListContinue2">
    <w:name w:val="List Continue 2"/>
    <w:basedOn w:val="List2"/>
    <w:rsid w:val="00CC0084"/>
    <w:pPr>
      <w:ind w:firstLine="0"/>
    </w:pPr>
  </w:style>
  <w:style w:type="paragraph" w:styleId="ListContinue3">
    <w:name w:val="List Continue 3"/>
    <w:basedOn w:val="List3"/>
    <w:rsid w:val="00CC0084"/>
    <w:pPr>
      <w:ind w:left="1021" w:firstLine="0"/>
    </w:pPr>
  </w:style>
  <w:style w:type="paragraph" w:styleId="ListContinue4">
    <w:name w:val="List Continue 4"/>
    <w:basedOn w:val="List4"/>
    <w:rsid w:val="00CC0084"/>
    <w:pPr>
      <w:ind w:firstLine="0"/>
    </w:pPr>
  </w:style>
  <w:style w:type="paragraph" w:styleId="ListContinue5">
    <w:name w:val="List Continue 5"/>
    <w:basedOn w:val="List5"/>
    <w:rsid w:val="00CC0084"/>
    <w:pPr>
      <w:ind w:firstLine="0"/>
    </w:pPr>
  </w:style>
  <w:style w:type="paragraph" w:styleId="ListNumber3">
    <w:name w:val="List Number 3"/>
    <w:basedOn w:val="List3"/>
    <w:rsid w:val="00CC0084"/>
    <w:pPr>
      <w:numPr>
        <w:numId w:val="4"/>
      </w:numPr>
    </w:pPr>
  </w:style>
  <w:style w:type="paragraph" w:styleId="ListNumber4">
    <w:name w:val="List Number 4"/>
    <w:basedOn w:val="List4"/>
    <w:rsid w:val="00CC0084"/>
    <w:pPr>
      <w:numPr>
        <w:numId w:val="5"/>
      </w:numPr>
    </w:pPr>
  </w:style>
  <w:style w:type="paragraph" w:styleId="ListNumber5">
    <w:name w:val="List Number 5"/>
    <w:basedOn w:val="List5"/>
    <w:rsid w:val="00CC0084"/>
    <w:pPr>
      <w:numPr>
        <w:numId w:val="6"/>
      </w:numPr>
    </w:pPr>
  </w:style>
  <w:style w:type="paragraph" w:styleId="BlockText">
    <w:name w:val="Block Text"/>
    <w:basedOn w:val="Normal"/>
    <w:rsid w:val="00CC0084"/>
    <w:pPr>
      <w:spacing w:after="120"/>
      <w:ind w:left="1440" w:right="1440"/>
    </w:pPr>
  </w:style>
  <w:style w:type="character" w:customStyle="1" w:styleId="Subscript">
    <w:name w:val="Subscript"/>
    <w:basedOn w:val="DefaultParagraphFont"/>
    <w:rsid w:val="00CC0084"/>
    <w:rPr>
      <w:sz w:val="16"/>
      <w:vertAlign w:val="subscript"/>
    </w:rPr>
  </w:style>
  <w:style w:type="character" w:customStyle="1" w:styleId="Superscript">
    <w:name w:val="Superscript"/>
    <w:basedOn w:val="DefaultParagraphFont"/>
    <w:rsid w:val="00CC0084"/>
    <w:rPr>
      <w:sz w:val="16"/>
      <w:vertAlign w:val="superscript"/>
    </w:rPr>
  </w:style>
  <w:style w:type="character" w:customStyle="1" w:styleId="Symbols">
    <w:name w:val="Symbols"/>
    <w:basedOn w:val="DefaultParagraphFont"/>
    <w:rsid w:val="00CC0084"/>
    <w:rPr>
      <w:rFonts w:ascii="Symbol" w:hAnsi="Symbol"/>
    </w:rPr>
  </w:style>
  <w:style w:type="character" w:customStyle="1" w:styleId="MenuOptions">
    <w:name w:val="Menu Options"/>
    <w:basedOn w:val="DefaultParagraphFont"/>
    <w:rsid w:val="00CC0084"/>
    <w:rPr>
      <w:rFonts w:ascii="Arial Narrow" w:hAnsi="Arial Narrow"/>
      <w:smallCaps/>
    </w:rPr>
  </w:style>
  <w:style w:type="character" w:customStyle="1" w:styleId="Buttons">
    <w:name w:val="Buttons"/>
    <w:basedOn w:val="DefaultParagraphFont"/>
    <w:rsid w:val="00CC0084"/>
    <w:rPr>
      <w:b/>
    </w:rPr>
  </w:style>
  <w:style w:type="character" w:customStyle="1" w:styleId="Underlined">
    <w:name w:val="Underlined"/>
    <w:basedOn w:val="DefaultParagraphFont"/>
    <w:rsid w:val="00CC0084"/>
    <w:rPr>
      <w:u w:val="single"/>
    </w:rPr>
  </w:style>
  <w:style w:type="paragraph" w:customStyle="1" w:styleId="TableBodyTextRight">
    <w:name w:val="Table Body Text Right"/>
    <w:basedOn w:val="TableBodyText"/>
    <w:rsid w:val="00CC0084"/>
    <w:pPr>
      <w:widowControl w:val="0"/>
      <w:autoSpaceDE w:val="0"/>
      <w:autoSpaceDN w:val="0"/>
      <w:adjustRightInd w:val="0"/>
      <w:jc w:val="right"/>
    </w:pPr>
    <w:rPr>
      <w:rFonts w:cs="Arial"/>
      <w:szCs w:val="18"/>
    </w:rPr>
  </w:style>
  <w:style w:type="paragraph" w:customStyle="1" w:styleId="CopyrightText">
    <w:name w:val="Copyright Text"/>
    <w:basedOn w:val="BodyText"/>
    <w:rsid w:val="00CC0084"/>
    <w:rPr>
      <w:sz w:val="18"/>
    </w:rPr>
  </w:style>
  <w:style w:type="paragraph" w:customStyle="1" w:styleId="BodySmallRight">
    <w:name w:val="Body Small Right"/>
    <w:basedOn w:val="BodyTextRight"/>
    <w:rsid w:val="00CC0084"/>
    <w:rPr>
      <w:sz w:val="18"/>
      <w:szCs w:val="18"/>
    </w:rPr>
  </w:style>
  <w:style w:type="paragraph" w:customStyle="1" w:styleId="MarginEdition">
    <w:name w:val="Margin Edition"/>
    <w:basedOn w:val="MarginNote"/>
    <w:rsid w:val="00CC0084"/>
    <w:pPr>
      <w:spacing w:before="0" w:after="0"/>
    </w:pPr>
    <w:rPr>
      <w:rFonts w:ascii="Times New Roman" w:hAnsi="Times New Roman"/>
      <w:color w:val="999999"/>
    </w:rPr>
  </w:style>
  <w:style w:type="paragraph" w:customStyle="1" w:styleId="Spacer">
    <w:name w:val="Spacer"/>
    <w:basedOn w:val="Normal"/>
    <w:rsid w:val="00CC0084"/>
    <w:rPr>
      <w:sz w:val="2"/>
      <w:szCs w:val="2"/>
    </w:rPr>
  </w:style>
  <w:style w:type="character" w:customStyle="1" w:styleId="Small">
    <w:name w:val="Small"/>
    <w:basedOn w:val="DefaultParagraphFont"/>
    <w:rsid w:val="00CC0084"/>
    <w:rPr>
      <w:sz w:val="16"/>
    </w:rPr>
  </w:style>
  <w:style w:type="paragraph" w:customStyle="1" w:styleId="WideTable">
    <w:name w:val="Wide Table"/>
    <w:basedOn w:val="Normal"/>
    <w:rsid w:val="00CC0084"/>
    <w:pPr>
      <w:ind w:left="-1418"/>
    </w:pPr>
    <w:rPr>
      <w:sz w:val="2"/>
      <w:szCs w:val="2"/>
    </w:rPr>
  </w:style>
  <w:style w:type="character" w:styleId="PageNumber">
    <w:name w:val="page number"/>
    <w:basedOn w:val="DefaultParagraphFont"/>
    <w:rsid w:val="00CC0084"/>
  </w:style>
  <w:style w:type="paragraph" w:styleId="Quote">
    <w:name w:val="Quote"/>
    <w:basedOn w:val="Heading1"/>
    <w:link w:val="QuoteChar"/>
    <w:qFormat/>
    <w:rsid w:val="00CC0084"/>
    <w:rPr>
      <w:b w:val="0"/>
      <w:sz w:val="72"/>
      <w:szCs w:val="72"/>
      <w:lang w:val="en-NZ"/>
    </w:rPr>
  </w:style>
  <w:style w:type="character" w:customStyle="1" w:styleId="QuoteChar">
    <w:name w:val="Quote Char"/>
    <w:basedOn w:val="DefaultParagraphFont"/>
    <w:link w:val="Quote"/>
    <w:rsid w:val="00CC0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084"/>
    <w:pPr>
      <w:pageBreakBefore/>
    </w:pPr>
  </w:style>
  <w:style w:type="paragraph" w:customStyle="1" w:styleId="Border">
    <w:name w:val="Border"/>
    <w:basedOn w:val="Normal"/>
    <w:qFormat/>
    <w:rsid w:val="00CC0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084"/>
    <w:rPr>
      <w:b/>
      <w:bCs/>
      <w:i/>
      <w:iCs/>
      <w:color w:val="auto"/>
    </w:rPr>
  </w:style>
  <w:style w:type="paragraph" w:styleId="IntenseQuote">
    <w:name w:val="Intense Quote"/>
    <w:basedOn w:val="Normal"/>
    <w:next w:val="Normal"/>
    <w:link w:val="IntenseQuoteChar"/>
    <w:uiPriority w:val="30"/>
    <w:qFormat/>
    <w:rsid w:val="00CC0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084"/>
    <w:rPr>
      <w:smallCaps/>
      <w:color w:val="auto"/>
      <w:u w:val="single"/>
    </w:rPr>
  </w:style>
  <w:style w:type="character" w:styleId="IntenseReference">
    <w:name w:val="Intense Reference"/>
    <w:basedOn w:val="DefaultParagraphFont"/>
    <w:uiPriority w:val="32"/>
    <w:qFormat/>
    <w:rsid w:val="00CC0084"/>
    <w:rPr>
      <w:b/>
      <w:bCs/>
      <w:smallCaps/>
      <w:color w:val="auto"/>
      <w:spacing w:val="5"/>
      <w:u w:val="single"/>
    </w:rPr>
  </w:style>
  <w:style w:type="paragraph" w:customStyle="1" w:styleId="2ColumnHeading">
    <w:name w:val="2Column Heading"/>
    <w:basedOn w:val="BodyText"/>
    <w:qFormat/>
    <w:rsid w:val="00CC0084"/>
    <w:pPr>
      <w:spacing w:after="60"/>
      <w:ind w:left="-2268"/>
    </w:pPr>
    <w:rPr>
      <w:b/>
    </w:rPr>
  </w:style>
  <w:style w:type="paragraph" w:customStyle="1" w:styleId="Heading1TOC">
    <w:name w:val="Heading1 TOC"/>
    <w:basedOn w:val="Normal"/>
    <w:qFormat/>
    <w:rsid w:val="00CC0084"/>
    <w:pPr>
      <w:spacing w:before="240" w:after="120"/>
    </w:pPr>
    <w:rPr>
      <w:rFonts w:ascii="Times New Roman" w:hAnsi="Times New Roman"/>
      <w:b/>
      <w:sz w:val="32"/>
    </w:rPr>
  </w:style>
  <w:style w:type="paragraph" w:customStyle="1" w:styleId="Heading2TOC">
    <w:name w:val="Heading2 TOC"/>
    <w:basedOn w:val="Normal"/>
    <w:qFormat/>
    <w:rsid w:val="00CC0084"/>
    <w:pPr>
      <w:spacing w:before="240" w:after="60"/>
    </w:pPr>
    <w:rPr>
      <w:rFonts w:ascii="Times New Roman" w:hAnsi="Times New Roman"/>
      <w:b/>
      <w:sz w:val="28"/>
    </w:rPr>
  </w:style>
  <w:style w:type="character" w:customStyle="1" w:styleId="Underline">
    <w:name w:val="Underline"/>
    <w:basedOn w:val="DefaultParagraphFont"/>
    <w:qFormat/>
    <w:rsid w:val="00CC0084"/>
    <w:rPr>
      <w:u w:val="single"/>
    </w:rPr>
  </w:style>
  <w:style w:type="character" w:customStyle="1" w:styleId="BoldandItalics">
    <w:name w:val="Bold and Italics"/>
    <w:qFormat/>
    <w:rsid w:val="00CC0084"/>
    <w:rPr>
      <w:b/>
      <w:i/>
      <w:u w:val="none"/>
    </w:rPr>
  </w:style>
  <w:style w:type="paragraph" w:styleId="BalloonText">
    <w:name w:val="Balloon Text"/>
    <w:basedOn w:val="Normal"/>
    <w:link w:val="BalloonTextChar"/>
    <w:rsid w:val="00CC0084"/>
    <w:rPr>
      <w:rFonts w:ascii="Tahoma" w:hAnsi="Tahoma" w:cs="Tahoma"/>
      <w:sz w:val="16"/>
      <w:szCs w:val="16"/>
    </w:rPr>
  </w:style>
  <w:style w:type="character" w:customStyle="1" w:styleId="BalloonTextChar">
    <w:name w:val="Balloon Text Char"/>
    <w:basedOn w:val="DefaultParagraphFont"/>
    <w:link w:val="BalloonText"/>
    <w:rsid w:val="00CC0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084"/>
    <w:rPr>
      <w:b/>
      <w:color w:val="660033"/>
      <w:spacing w:val="0"/>
    </w:rPr>
  </w:style>
  <w:style w:type="paragraph" w:customStyle="1" w:styleId="Nameditemlist">
    <w:name w:val="Named item list"/>
    <w:basedOn w:val="BodyText"/>
    <w:qFormat/>
    <w:rsid w:val="00CC0084"/>
    <w:pPr>
      <w:tabs>
        <w:tab w:val="left" w:pos="2835"/>
      </w:tabs>
      <w:ind w:left="2835" w:hanging="2835"/>
    </w:pPr>
  </w:style>
  <w:style w:type="paragraph" w:customStyle="1" w:styleId="BodyTextnopadding">
    <w:name w:val="Body Text no padding"/>
    <w:basedOn w:val="BodyText"/>
    <w:qFormat/>
    <w:rsid w:val="00CC0084"/>
    <w:pPr>
      <w:spacing w:before="0" w:after="0"/>
    </w:pPr>
  </w:style>
  <w:style w:type="paragraph" w:customStyle="1" w:styleId="BodyTextBold">
    <w:name w:val="Body Text Bold"/>
    <w:basedOn w:val="BodyText"/>
    <w:qFormat/>
    <w:rsid w:val="00CC0084"/>
    <w:rPr>
      <w:b/>
    </w:rPr>
  </w:style>
  <w:style w:type="character" w:styleId="Hyperlink">
    <w:name w:val="Hyperlink"/>
    <w:basedOn w:val="DefaultParagraphFont"/>
    <w:uiPriority w:val="99"/>
    <w:unhideWhenUsed/>
    <w:rsid w:val="00D33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1031</Words>
  <Characters>6415</Characters>
  <Application>Microsoft Office Word</Application>
  <DocSecurity>0</DocSecurity>
  <Lines>278</Lines>
  <Paragraphs>169</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PMAOMIR317 Facilitate search and rescue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