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E15" w:rsidP="00A72E15">
      <w:pPr>
        <w:pStyle w:val="Title"/>
      </w:pPr>
      <w:r>
        <w:fldChar w:fldCharType="begin"/>
      </w:r>
      <w:r>
        <w:instrText xml:space="preserve"> TITLE   \* MERGEFORMAT </w:instrText>
      </w:r>
      <w:r>
        <w:fldChar w:fldCharType="separate"/>
      </w:r>
      <w:r>
        <w:t>PMAOMIR317 Facilitate search and rescue operations</w:t>
      </w:r>
      <w:r>
        <w:fldChar w:fldCharType="end"/>
      </w:r>
    </w:p>
    <w:p w:rsidR="00A72E15" w:rsidP="00A72E15">
      <w:pPr>
        <w:pStyle w:val="Version"/>
        <w:sectPr w:rsidSect="00330F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F02" w:rsidP="00330F02">
      <w:pPr>
        <w:pStyle w:val="SuperHeading"/>
      </w:pPr>
      <w:r w:rsidRPr="00330F02">
        <w:t>PMAOMIR317 Facilitate search and rescue operations</w:t>
      </w:r>
    </w:p>
    <w:p w:rsidR="00000000" w:rsidRPr="00330F02" w:rsidP="00330F02">
      <w:pPr>
        <w:pStyle w:val="Heading1"/>
      </w:pPr>
      <w:bookmarkStart w:id="1" w:name="O_908772"/>
      <w:bookmarkEnd w:id="1"/>
      <w:r w:rsidRPr="00330F02">
        <w:t>Modification History</w:t>
      </w:r>
    </w:p>
    <w:p w:rsidR="00000000" w:rsidRPr="00330F02" w:rsidP="00A72E15">
      <w:pPr>
        <w:pStyle w:val="BodyText"/>
      </w:pPr>
      <w:r w:rsidRPr="00330F02">
        <w:t>Release 1. Supersedes and is equivalent to PMAOMIR317B Facilitate search and rescue operations</w:t>
      </w:r>
    </w:p>
    <w:p w:rsidR="00000000" w:rsidRPr="00330F02" w:rsidP="00330F02">
      <w:pPr>
        <w:pStyle w:val="Heading1"/>
      </w:pPr>
      <w:bookmarkStart w:id="2" w:name="O_908780"/>
      <w:bookmarkEnd w:id="2"/>
      <w:r w:rsidRPr="00330F02">
        <w:t>Application</w:t>
      </w:r>
    </w:p>
    <w:p w:rsidR="00000000" w:rsidRPr="00330F02" w:rsidP="00A72E15">
      <w:pPr>
        <w:pStyle w:val="BodyText"/>
      </w:pPr>
      <w:r w:rsidRPr="00330F02">
        <w:t>This unit of competency covers the skills and knowledge required to establish and implement a support p</w:t>
      </w:r>
      <w:r w:rsidRPr="00330F02">
        <w:t>lan to facilitate search and rescue operations.</w:t>
      </w:r>
    </w:p>
    <w:p w:rsidR="00000000" w:rsidRPr="00330F02" w:rsidP="00A72E15">
      <w:pPr>
        <w:pStyle w:val="BodyText"/>
      </w:pPr>
      <w:r w:rsidRPr="00330F02">
        <w:t>This unit of competency applies to experienced operators in roles such as senior technician, team leader or manager who are required to establish local support for interaction between an isolated facility an</w:t>
      </w:r>
      <w:r w:rsidRPr="00330F02">
        <w:t xml:space="preserve">d appropriate agencies, initiate a muster, provide advice to assist the search and rescue, liaise with all relevant internal and external personnel, provide details of local weather, contact the search controller and activate incident response system. </w:t>
      </w:r>
    </w:p>
    <w:p w:rsidR="00000000" w:rsidRPr="00330F02" w:rsidP="00A72E15">
      <w:pPr>
        <w:pStyle w:val="BodyText"/>
      </w:pPr>
      <w:r w:rsidRPr="00330F02">
        <w:t>Th</w:t>
      </w:r>
      <w:r w:rsidRPr="00330F02">
        <w:t>is unit of competency applies to an individual working alone or as part of a team or group and working in liaison with other shift and emergency response team members, and the incident commander and control room operator, as appropriate.</w:t>
      </w:r>
    </w:p>
    <w:p w:rsidR="00000000" w:rsidRPr="00330F02" w:rsidP="00A72E15">
      <w:pPr>
        <w:pStyle w:val="BodyText"/>
      </w:pPr>
      <w:r w:rsidRPr="00330F02">
        <w:t>This unit of comp</w:t>
      </w:r>
      <w:r w:rsidRPr="00330F02">
        <w:t>etency applies to search and rescue operations arising from any incident and/or context, for example:</w:t>
      </w:r>
    </w:p>
    <w:p w:rsidR="00000000" w:rsidRPr="00330F02" w:rsidP="00330F02">
      <w:pPr>
        <w:pStyle w:val="ListBullet"/>
      </w:pPr>
      <w:r w:rsidRPr="00330F02">
        <w:t>lost plane/helicopter transporting crew</w:t>
      </w:r>
    </w:p>
    <w:p w:rsidR="00000000" w:rsidRPr="00330F02" w:rsidP="00330F02">
      <w:pPr>
        <w:pStyle w:val="ListBullet"/>
      </w:pPr>
      <w:r w:rsidRPr="00330F02">
        <w:t>lost supply vessel</w:t>
      </w:r>
    </w:p>
    <w:p w:rsidR="00000000" w:rsidRPr="00330F02" w:rsidP="00330F02">
      <w:pPr>
        <w:pStyle w:val="ListBullet"/>
      </w:pPr>
      <w:r w:rsidRPr="00330F02">
        <w:t>lost truck/vehicle</w:t>
      </w:r>
    </w:p>
    <w:p w:rsidR="00000000" w:rsidRPr="00330F02" w:rsidP="00330F02">
      <w:pPr>
        <w:pStyle w:val="ListBullet"/>
      </w:pPr>
      <w:r w:rsidRPr="00330F02">
        <w:t>individual or groups requiring rescue</w:t>
      </w:r>
    </w:p>
    <w:p w:rsidR="00000000" w:rsidRPr="00330F02" w:rsidP="00330F02">
      <w:pPr>
        <w:pStyle w:val="ListBullet"/>
      </w:pPr>
      <w:r w:rsidRPr="00330F02">
        <w:t>hazardous or non-hazardous goods</w:t>
      </w:r>
    </w:p>
    <w:p w:rsidR="00000000" w:rsidRPr="00330F02" w:rsidP="00330F02">
      <w:pPr>
        <w:pStyle w:val="ListBullet"/>
      </w:pPr>
      <w:r w:rsidRPr="00330F02">
        <w:t>land</w:t>
      </w:r>
      <w:r w:rsidRPr="00330F02">
        <w:t xml:space="preserve"> and sea rescue.</w:t>
      </w:r>
    </w:p>
    <w:p w:rsidR="00000000" w:rsidRPr="00330F02" w:rsidP="00330F02">
      <w:pPr>
        <w:pStyle w:val="BodyText"/>
      </w:pPr>
    </w:p>
    <w:p w:rsidR="00000000" w:rsidRPr="00330F02" w:rsidP="00A72E15">
      <w:pPr>
        <w:pStyle w:val="BodyText"/>
      </w:pPr>
      <w:r w:rsidRPr="00330F02">
        <w:t>This unit of competency applies to site/facility personnel who will need to provide organisation input to the specialist search and rescue organisations. It does not cover the development of search and rescue plans, or the conduct/coordin</w:t>
      </w:r>
      <w:r w:rsidRPr="00330F02">
        <w:t>ation of a search and rescue.</w:t>
      </w:r>
    </w:p>
    <w:p w:rsidR="00000000" w:rsidRPr="00330F02" w:rsidP="00A72E15">
      <w:pPr>
        <w:pStyle w:val="BodyText"/>
      </w:pPr>
      <w:r w:rsidRPr="00330F02">
        <w:t>No licensing, legislative or certification requirements apply to this unit at the time of publication.</w:t>
      </w:r>
    </w:p>
    <w:p w:rsidR="00000000" w:rsidRPr="00330F02" w:rsidP="00330F02">
      <w:pPr>
        <w:pStyle w:val="Heading1"/>
      </w:pPr>
      <w:bookmarkStart w:id="3" w:name="O_908779"/>
      <w:bookmarkEnd w:id="3"/>
      <w:r w:rsidRPr="00330F02">
        <w:t>Pre-requisite Unit</w:t>
      </w:r>
    </w:p>
    <w:p w:rsidR="00000000" w:rsidRPr="00330F02" w:rsidP="00A72E15">
      <w:pPr>
        <w:pStyle w:val="BodyText"/>
      </w:pPr>
      <w:r w:rsidRPr="00330F02">
        <w:t>Nil</w:t>
      </w:r>
    </w:p>
    <w:p w:rsidR="00000000" w:rsidRPr="00330F02" w:rsidP="00330F02">
      <w:pPr>
        <w:pStyle w:val="Heading1"/>
      </w:pPr>
      <w:bookmarkStart w:id="4" w:name="O_908778"/>
      <w:bookmarkEnd w:id="4"/>
      <w:r w:rsidRPr="00330F02">
        <w:t>Competency Field</w:t>
      </w:r>
    </w:p>
    <w:p w:rsidR="00000000" w:rsidRPr="00330F02" w:rsidP="00A72E15">
      <w:pPr>
        <w:pStyle w:val="BodyText"/>
      </w:pPr>
      <w:r w:rsidRPr="00330F02">
        <w:t>Incident readiness and response</w:t>
      </w:r>
    </w:p>
    <w:p w:rsidR="00000000" w:rsidRPr="00330F02" w:rsidP="00330F02">
      <w:pPr>
        <w:pStyle w:val="Heading1"/>
      </w:pPr>
      <w:bookmarkStart w:id="5" w:name="O_908777"/>
      <w:bookmarkEnd w:id="5"/>
      <w:r w:rsidRPr="00330F02">
        <w:t>Unit Sector</w:t>
      </w:r>
    </w:p>
    <w:p w:rsidR="00000000" w:rsidRPr="00330F02" w:rsidP="00330F02">
      <w:pPr>
        <w:pStyle w:val="Heading1"/>
      </w:pPr>
      <w:bookmarkStart w:id="6" w:name="O_908776"/>
      <w:bookmarkEnd w:id="6"/>
      <w:r w:rsidRPr="00330F0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30F0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Performance criteria describe the performance needed to demonstrate achievement of the element.</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F02" w:rsidP="00330F02">
            <w:pPr>
              <w:pStyle w:val="BodyText"/>
            </w:pPr>
            <w:r w:rsidRPr="00330F02">
              <w:t>1</w:t>
            </w:r>
          </w:p>
        </w:tc>
        <w:tc>
          <w:tcPr>
            <w:tcW w:w="1962" w:type="dxa"/>
            <w:vMerge w:val="restart"/>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rPr>
                <w:rStyle w:val="SpecialBold"/>
              </w:rPr>
              <w:t xml:space="preserve">Establish a search and rescue support plan </w:t>
            </w:r>
            <w:r w:rsidRPr="00330F02">
              <w:rPr>
                <w:rStyle w:val="SpecialBold"/>
              </w:rPr>
              <w:t>related to the facility</w:t>
            </w: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1.1</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Identify possible search and rescue scenarios in liaison with relevant personnel</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1.2</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Identify relevant local (or other) agencies</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1.3</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Identify key contacts with relevant agencies</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1.4</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Liaise with relevant agencies to develop/review site/agency interaction plans for a search and rescue</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1.5</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Assess plans for operability and practicality</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1.6</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Assess proposed plans with relevant agencies for compatibility with each other and own systems</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1.7</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Negotiate and resolve conflicts</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1.8</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Ensure site emergency plans are consistent with agreed agency interaction plans</w:t>
            </w:r>
          </w:p>
        </w:tc>
      </w:tr>
      <w:tr w:rsidTr="00330F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F02">
            <w:pPr>
              <w:pStyle w:val="BodyText"/>
              <w:rPr>
                <w:lang w:val="en-NZ"/>
              </w:rPr>
            </w:pP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F02" w:rsidP="00330F02">
            <w:pPr>
              <w:pStyle w:val="BodyText"/>
            </w:pPr>
            <w:r w:rsidRPr="00330F02">
              <w:t>2</w:t>
            </w:r>
          </w:p>
        </w:tc>
        <w:tc>
          <w:tcPr>
            <w:tcW w:w="1962" w:type="dxa"/>
            <w:vMerge w:val="restart"/>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rPr>
                <w:rStyle w:val="SpecialBold"/>
              </w:rPr>
              <w:t>Activate search and rescue support plan</w:t>
            </w: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2.1</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Recognise that a search and rescue is required</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2.2</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Obtain information required by the procedures and determine relevant agency/agencies to contact</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2.3</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Contact relevant agency/agencies and activate search and rescue</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2.4</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Provide all relevant and available information to the agency</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2.5</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Activate site incident response system relevant to the incident</w:t>
            </w:r>
          </w:p>
        </w:tc>
      </w:tr>
      <w:tr w:rsidTr="00330F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F02">
            <w:pPr>
              <w:pStyle w:val="BodyText"/>
              <w:rPr>
                <w:lang w:val="en-NZ"/>
              </w:rPr>
            </w:pP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F02" w:rsidP="00330F02">
            <w:pPr>
              <w:pStyle w:val="BodyText"/>
            </w:pPr>
            <w:r w:rsidRPr="00330F02">
              <w:t>3</w:t>
            </w:r>
          </w:p>
        </w:tc>
        <w:tc>
          <w:tcPr>
            <w:tcW w:w="1962" w:type="dxa"/>
            <w:vMerge w:val="restart"/>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rPr>
                <w:rStyle w:val="SpecialBold"/>
              </w:rPr>
              <w:t>Liaise with search and rescue agency/agencies</w:t>
            </w: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3.1</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Monitor local situation and advise agency/agencies of any relevant changes</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3.2</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Monitor search and rescue progress and provide relevant information to site incident response team</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3.3</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Advise relevant personnel in own organisation of progress</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3.4</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Negotiate issues with agency/agencies and own organisation</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3.5</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Determine the need for additional/different resources and negotiate their timely acquisition</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3.6</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Identify problems/potential problems with the search and rescue and develop solutions in liaison with the agency/agencies and own organisation</w:t>
            </w:r>
          </w:p>
        </w:tc>
      </w:tr>
      <w:tr w:rsidTr="00330F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30F02">
            <w:pPr>
              <w:pStyle w:val="BodyText"/>
              <w:rPr>
                <w:lang w:val="en-NZ"/>
              </w:rPr>
            </w:pP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30F02" w:rsidP="00330F02">
            <w:pPr>
              <w:pStyle w:val="BodyText"/>
            </w:pPr>
            <w:r w:rsidRPr="00330F02">
              <w:t>4</w:t>
            </w:r>
          </w:p>
        </w:tc>
        <w:tc>
          <w:tcPr>
            <w:tcW w:w="1962" w:type="dxa"/>
            <w:vMerge w:val="restart"/>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rPr>
                <w:rStyle w:val="SpecialBold"/>
              </w:rPr>
              <w:t>Conclude search and rescue support</w:t>
            </w: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4.1</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Negotiate a conclusion to the search and rescue with the agency/agencies and own organisation</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4.2</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Collect and preserve all relevant information</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4.3</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Debrief with relevant people involved</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4.4</w:t>
            </w:r>
          </w:p>
        </w:tc>
        <w:tc>
          <w:tcPr>
            <w:tcW w:w="561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Complete reports as required</w:t>
            </w:r>
          </w:p>
        </w:tc>
      </w:tr>
      <w:tr w:rsidTr="00330F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4.5</w:t>
            </w:r>
          </w:p>
        </w:tc>
        <w:tc>
          <w:tcPr>
            <w:tcW w:w="5610" w:type="dxa"/>
            <w:tcBorders>
              <w:top w:val="nil"/>
              <w:left w:val="nil"/>
              <w:bottom w:val="nil"/>
              <w:right w:val="nil"/>
            </w:tcBorders>
            <w:tcMar>
              <w:top w:w="0" w:type="dxa"/>
              <w:left w:w="62" w:type="dxa"/>
              <w:bottom w:w="0" w:type="dxa"/>
              <w:right w:w="62" w:type="dxa"/>
            </w:tcMar>
          </w:tcPr>
          <w:p w:rsidR="00000000" w:rsidRPr="00330F02" w:rsidP="00330F02">
            <w:pPr>
              <w:pStyle w:val="BodyText"/>
            </w:pPr>
            <w:r w:rsidRPr="00330F02">
              <w:t>Identify items for improvement and take action to have improvements implemented/built into support plans</w:t>
            </w:r>
          </w:p>
        </w:tc>
      </w:tr>
    </w:tbl>
    <w:p w:rsidR="00000000" w:rsidRPr="00330F02" w:rsidP="00330F02">
      <w:pPr>
        <w:pStyle w:val="BodyText"/>
      </w:pPr>
    </w:p>
    <w:p w:rsidR="00000000" w:rsidRPr="00330F02" w:rsidP="00330F02">
      <w:pPr>
        <w:pStyle w:val="AllowPageBreak"/>
      </w:pPr>
    </w:p>
    <w:p w:rsidR="00000000" w:rsidRPr="00330F02" w:rsidP="00330F02">
      <w:pPr>
        <w:pStyle w:val="Heading1"/>
      </w:pPr>
      <w:bookmarkStart w:id="7" w:name="O_908775"/>
      <w:bookmarkEnd w:id="7"/>
      <w:r w:rsidRPr="00330F02">
        <w:t>Foundation Skills</w:t>
      </w:r>
    </w:p>
    <w:p w:rsidR="00000000" w:rsidRPr="00330F02" w:rsidP="00A72E15">
      <w:pPr>
        <w:pStyle w:val="BodyText"/>
      </w:pPr>
      <w:r w:rsidRPr="00330F02">
        <w:t>This section describes those language, literacy, numeracy and employment skill</w:t>
      </w:r>
      <w:r w:rsidRPr="00330F02">
        <w:t>s that are essential to performance.</w:t>
      </w:r>
    </w:p>
    <w:p w:rsidR="00000000" w:rsidRPr="00330F02" w:rsidP="00A72E15">
      <w:pPr>
        <w:pStyle w:val="BodyText"/>
      </w:pPr>
      <w:r w:rsidRPr="00330F02">
        <w:t>Foundation skills essential to performance are explicit in the performance criteria of this unit of competency.</w:t>
      </w:r>
    </w:p>
    <w:p w:rsidR="00000000" w:rsidRPr="00330F02" w:rsidP="00330F02">
      <w:pPr>
        <w:pStyle w:val="Heading1"/>
      </w:pPr>
      <w:bookmarkStart w:id="8" w:name="O_908774"/>
      <w:bookmarkEnd w:id="8"/>
      <w:r w:rsidRPr="00330F02">
        <w:t>Range of Conditions</w:t>
      </w:r>
    </w:p>
    <w:tbl>
      <w:tblPr>
        <w:tblW w:w="0" w:type="auto"/>
        <w:tblCellMar>
          <w:left w:w="62" w:type="dxa"/>
          <w:right w:w="62" w:type="dxa"/>
        </w:tblCellMar>
        <w:tblLook w:val="0000"/>
      </w:tblPr>
      <w:tblGrid>
        <w:gridCol w:w="2163"/>
        <w:gridCol w:w="7033"/>
      </w:tblGrid>
      <w:tr w:rsidTr="00A72E1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t>This field allows for different work environments and conditions that</w:t>
            </w:r>
            <w:r w:rsidRPr="00330F02">
              <w:t xml:space="preserve"> may affect performance. Essential operating conditions that may be present (depending on the work situation, needs of the candidate, accessibility of the item, and local industry and regional contexts) are included.</w:t>
            </w:r>
          </w:p>
        </w:tc>
      </w:tr>
      <w:tr w:rsidTr="00A72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30F02" w:rsidP="00330F02">
            <w:pPr>
              <w:pStyle w:val="BodyText"/>
            </w:pPr>
            <w:r w:rsidRPr="00330F02">
              <w:t>The latest version of all legislation, regulations, industry codes of practice and Australian/international standards, or the version specified by the local regulatory authority, must be used, and include one or more of the following:</w:t>
            </w:r>
          </w:p>
          <w:p w:rsidR="00000000" w:rsidRPr="00330F02" w:rsidP="00330F02">
            <w:pPr>
              <w:pStyle w:val="ListBullet"/>
            </w:pPr>
            <w:r w:rsidRPr="00330F02">
              <w:t>legislative requirem</w:t>
            </w:r>
            <w:r w:rsidRPr="00330F02">
              <w:t>ents, including work health and safety (WHS)</w:t>
            </w:r>
          </w:p>
          <w:p w:rsidR="00000000" w:rsidRPr="00330F02" w:rsidP="00330F02">
            <w:pPr>
              <w:pStyle w:val="ListBullet"/>
            </w:pPr>
            <w:r w:rsidRPr="00330F02">
              <w:t>industry codes of practice and guidelines</w:t>
            </w:r>
          </w:p>
          <w:p w:rsidR="00000000" w:rsidRPr="00330F02" w:rsidP="00330F02">
            <w:pPr>
              <w:pStyle w:val="ListBullet"/>
            </w:pPr>
            <w:r w:rsidRPr="00330F02">
              <w:t xml:space="preserve">environmental regulations and guidelines </w:t>
            </w:r>
          </w:p>
          <w:p w:rsidR="00000000" w:rsidRPr="00330F02" w:rsidP="00330F02">
            <w:pPr>
              <w:pStyle w:val="ListBullet"/>
            </w:pPr>
            <w:r w:rsidRPr="00330F02">
              <w:t>Australian and other standards</w:t>
            </w:r>
          </w:p>
          <w:p w:rsidR="00000000" w:rsidRPr="00330F02" w:rsidP="00330F02">
            <w:pPr>
              <w:pStyle w:val="ListBullet"/>
            </w:pPr>
            <w:r w:rsidRPr="00330F02">
              <w:t>licence and certification requirements</w:t>
            </w:r>
          </w:p>
          <w:p w:rsidR="00000000" w:rsidRPr="00330F02" w:rsidP="00330F02">
            <w:pPr>
              <w:pStyle w:val="BodyText"/>
            </w:pPr>
          </w:p>
          <w:p w:rsidR="00000000" w:rsidRPr="00330F02" w:rsidP="00330F02">
            <w:pPr>
              <w:pStyle w:val="BodyText"/>
            </w:pPr>
            <w:r w:rsidRPr="00330F02">
              <w:t>All operations to which this unit applies are subject to</w:t>
            </w:r>
            <w:r w:rsidRPr="00330F02">
              <w:t xml:space="preserve"> stringent health, safety and environment (HSE) requirements, which may be imposed through state/territory or federal legislation, and these must not be compromised at any time. Where there is an apparent conflict between performance criteria and HSE requi</w:t>
            </w:r>
            <w:r w:rsidRPr="00330F02">
              <w:t>rements, the HSE requirements take precedence.</w:t>
            </w:r>
          </w:p>
          <w:p w:rsidR="00000000" w:rsidP="00330F02">
            <w:pPr>
              <w:pStyle w:val="BodyText"/>
              <w:rPr>
                <w:lang w:val="en-NZ"/>
              </w:rPr>
            </w:pPr>
          </w:p>
        </w:tc>
      </w:tr>
      <w:tr w:rsidTr="00A72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30F02" w:rsidP="00330F02">
            <w:pPr>
              <w:pStyle w:val="BodyText"/>
            </w:pPr>
            <w:r w:rsidRPr="00330F02">
              <w:t>All operations must be performed in accordance with relevant procedures.</w:t>
            </w:r>
          </w:p>
          <w:p w:rsidR="00000000" w:rsidRPr="00330F02" w:rsidP="00330F02">
            <w:pPr>
              <w:pStyle w:val="BodyText"/>
            </w:pPr>
          </w:p>
          <w:p w:rsidR="00000000" w:rsidRPr="00330F02" w:rsidP="00330F02">
            <w:pPr>
              <w:pStyle w:val="BodyText"/>
            </w:pPr>
            <w:r w:rsidRPr="00330F02">
              <w:t>Procedures are written, verbal, visual, computer-based or in some other form, and include one or more of the following:</w:t>
            </w:r>
          </w:p>
          <w:p w:rsidR="00000000" w:rsidRPr="00330F02" w:rsidP="00330F02">
            <w:pPr>
              <w:pStyle w:val="ListBullet"/>
            </w:pPr>
            <w:r w:rsidRPr="00330F02">
              <w:t>emergency procedures</w:t>
            </w:r>
          </w:p>
          <w:p w:rsidR="00000000" w:rsidRPr="00330F02" w:rsidP="00330F02">
            <w:pPr>
              <w:pStyle w:val="ListBullet"/>
            </w:pPr>
            <w:r w:rsidRPr="00330F02">
              <w:t>work instructions</w:t>
            </w:r>
          </w:p>
          <w:p w:rsidR="00000000" w:rsidRPr="00330F02" w:rsidP="00330F02">
            <w:pPr>
              <w:pStyle w:val="ListBullet"/>
            </w:pPr>
            <w:r w:rsidRPr="00330F02">
              <w:t>standard operating procedures (SOPs)</w:t>
            </w:r>
          </w:p>
          <w:p w:rsidR="00000000" w:rsidRPr="00330F02" w:rsidP="00330F02">
            <w:pPr>
              <w:pStyle w:val="ListBullet"/>
            </w:pPr>
            <w:r w:rsidRPr="00330F02">
              <w:t>safe work method statements (SWMS)</w:t>
            </w:r>
          </w:p>
          <w:p w:rsidR="00000000" w:rsidRPr="00330F02" w:rsidP="00330F02">
            <w:pPr>
              <w:pStyle w:val="ListBullet"/>
            </w:pPr>
            <w:r w:rsidRPr="00330F02">
              <w:t>formulas/recipes</w:t>
            </w:r>
          </w:p>
          <w:p w:rsidR="00000000" w:rsidRPr="00330F02" w:rsidP="00330F02">
            <w:pPr>
              <w:pStyle w:val="ListBullet"/>
            </w:pPr>
            <w:r w:rsidRPr="00330F02">
              <w:t>batch sheets</w:t>
            </w:r>
          </w:p>
          <w:p w:rsidR="00000000" w:rsidRPr="00330F02" w:rsidP="00330F02">
            <w:pPr>
              <w:pStyle w:val="ListBullet"/>
            </w:pPr>
            <w:r w:rsidRPr="00330F02">
              <w:t>temporary instructions</w:t>
            </w:r>
          </w:p>
          <w:p w:rsidR="00000000" w:rsidRPr="00330F02" w:rsidP="00330F02">
            <w:pPr>
              <w:pStyle w:val="ListBullet"/>
            </w:pPr>
            <w:r w:rsidRPr="00330F02">
              <w:t>any similar instructions provided for the smooth running of the plant</w:t>
            </w:r>
          </w:p>
          <w:p w:rsidR="00000000" w:rsidP="00330F02">
            <w:pPr>
              <w:pStyle w:val="BodyText"/>
              <w:rPr>
                <w:lang w:val="en-NZ"/>
              </w:rPr>
            </w:pPr>
          </w:p>
        </w:tc>
      </w:tr>
      <w:tr w:rsidTr="00A72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30F02" w:rsidP="00330F02">
            <w:pPr>
              <w:pStyle w:val="BodyText"/>
            </w:pPr>
            <w:r w:rsidRPr="00330F02">
              <w:t>Hazards include one or more of the following:</w:t>
            </w:r>
          </w:p>
          <w:p w:rsidR="00000000" w:rsidRPr="00330F02" w:rsidP="00330F02">
            <w:pPr>
              <w:pStyle w:val="ListBullet"/>
            </w:pPr>
            <w:r w:rsidRPr="00330F02">
              <w:t>heat, smoke, darkness, dust or other atmospheric hazards</w:t>
            </w:r>
          </w:p>
          <w:p w:rsidR="00000000" w:rsidRPr="00330F02" w:rsidP="00330F02">
            <w:pPr>
              <w:pStyle w:val="ListBullet"/>
            </w:pPr>
            <w:r w:rsidRPr="00330F02">
              <w:t>electricity</w:t>
            </w:r>
          </w:p>
          <w:p w:rsidR="00000000" w:rsidRPr="00330F02" w:rsidP="00330F02">
            <w:pPr>
              <w:pStyle w:val="ListBullet"/>
            </w:pPr>
            <w:r w:rsidRPr="00330F02">
              <w:t>gas</w:t>
            </w:r>
          </w:p>
          <w:p w:rsidR="00000000" w:rsidRPr="00330F02" w:rsidP="00330F02">
            <w:pPr>
              <w:pStyle w:val="ListBullet"/>
            </w:pPr>
            <w:r w:rsidRPr="00330F02">
              <w:t xml:space="preserve">gases and liquids under pressure </w:t>
            </w:r>
          </w:p>
          <w:p w:rsidR="00000000" w:rsidRPr="00330F02" w:rsidP="00330F02">
            <w:pPr>
              <w:pStyle w:val="ListBullet"/>
            </w:pPr>
            <w:r w:rsidRPr="00330F02">
              <w:t>structural hazards</w:t>
            </w:r>
          </w:p>
          <w:p w:rsidR="00000000" w:rsidRPr="00330F02" w:rsidP="00330F02">
            <w:pPr>
              <w:pStyle w:val="ListBullet"/>
            </w:pPr>
            <w:r w:rsidRPr="00330F02">
              <w:t>structural collapse</w:t>
            </w:r>
          </w:p>
          <w:p w:rsidR="00000000" w:rsidRPr="00330F02" w:rsidP="00330F02">
            <w:pPr>
              <w:pStyle w:val="ListBullet"/>
            </w:pPr>
            <w:r w:rsidRPr="00330F02">
              <w:t>equipment failures</w:t>
            </w:r>
          </w:p>
          <w:p w:rsidR="00000000" w:rsidRPr="00330F02" w:rsidP="00330F02">
            <w:pPr>
              <w:pStyle w:val="ListBullet"/>
            </w:pPr>
            <w:r w:rsidRPr="00330F02">
              <w:t>industrial (machinery, equipment and product</w:t>
            </w:r>
            <w:r w:rsidRPr="00330F02">
              <w:t>)</w:t>
            </w:r>
          </w:p>
          <w:p w:rsidR="00000000" w:rsidRPr="00330F02" w:rsidP="00330F02">
            <w:pPr>
              <w:pStyle w:val="ListBullet"/>
            </w:pPr>
            <w:r w:rsidRPr="00330F02">
              <w:t>equipment or product mass</w:t>
            </w:r>
          </w:p>
          <w:p w:rsidR="00000000" w:rsidRPr="00330F02" w:rsidP="00330F02">
            <w:pPr>
              <w:pStyle w:val="ListBullet"/>
            </w:pPr>
            <w:r w:rsidRPr="00330F02">
              <w:t>noise, rotational equipment or vibration</w:t>
            </w:r>
          </w:p>
          <w:p w:rsidR="00000000" w:rsidRPr="00330F02" w:rsidP="00330F02">
            <w:pPr>
              <w:pStyle w:val="ListBullet"/>
            </w:pPr>
            <w:r w:rsidRPr="00330F02">
              <w:t>plant services (steam, condensate and cooling water)</w:t>
            </w:r>
          </w:p>
          <w:p w:rsidR="00000000" w:rsidRPr="00330F02" w:rsidP="00330F02">
            <w:pPr>
              <w:pStyle w:val="ListBullet"/>
            </w:pPr>
            <w:r w:rsidRPr="00330F02">
              <w:t xml:space="preserve">limited head spaces or overhangs </w:t>
            </w:r>
          </w:p>
          <w:p w:rsidR="00000000" w:rsidRPr="00330F02" w:rsidP="00330F02">
            <w:pPr>
              <w:pStyle w:val="ListBullet"/>
            </w:pPr>
            <w:r w:rsidRPr="00330F02">
              <w:t>working</w:t>
            </w:r>
            <w:r w:rsidRPr="00330F02">
              <w:t xml:space="preserve"> at heights, in restricted or confined spaces, or in environments subjected to heat, noise, dusts or vapours</w:t>
            </w:r>
          </w:p>
          <w:p w:rsidR="00000000" w:rsidRPr="00330F02" w:rsidP="00330F02">
            <w:pPr>
              <w:pStyle w:val="ListBullet"/>
            </w:pPr>
            <w:r w:rsidRPr="00330F02">
              <w:t>flammability and explosivity</w:t>
            </w:r>
          </w:p>
          <w:p w:rsidR="00000000" w:rsidRPr="00330F02" w:rsidP="00330F02">
            <w:pPr>
              <w:pStyle w:val="ListBullet"/>
            </w:pPr>
            <w:r w:rsidRPr="00330F02">
              <w:t>hazardous products and materials</w:t>
            </w:r>
          </w:p>
          <w:p w:rsidR="00000000" w:rsidRPr="00330F02" w:rsidP="00330F02">
            <w:pPr>
              <w:pStyle w:val="ListBullet"/>
            </w:pPr>
            <w:r w:rsidRPr="00330F02">
              <w:t>unauthorised personnel</w:t>
            </w:r>
          </w:p>
          <w:p w:rsidR="00000000" w:rsidRPr="00330F02" w:rsidP="00330F02">
            <w:pPr>
              <w:pStyle w:val="ListBullet"/>
            </w:pPr>
            <w:r w:rsidRPr="00330F02">
              <w:t>sharp edges, protrusions or obstructions</w:t>
            </w:r>
          </w:p>
          <w:p w:rsidR="00000000" w:rsidRPr="00330F02" w:rsidP="00330F02">
            <w:pPr>
              <w:pStyle w:val="ListBullet"/>
            </w:pPr>
            <w:r w:rsidRPr="00330F02">
              <w:t>slippery surfaces, sp</w:t>
            </w:r>
            <w:r w:rsidRPr="00330F02">
              <w:t>ills or leaks</w:t>
            </w:r>
          </w:p>
          <w:p w:rsidR="00000000" w:rsidRPr="00330F02" w:rsidP="00330F02">
            <w:pPr>
              <w:pStyle w:val="ListBullet"/>
            </w:pPr>
            <w:r w:rsidRPr="00330F02">
              <w:t>extreme weather</w:t>
            </w:r>
          </w:p>
          <w:p w:rsidR="00000000" w:rsidRPr="00330F02" w:rsidP="00330F02">
            <w:pPr>
              <w:pStyle w:val="ListBullet"/>
            </w:pPr>
            <w:r w:rsidRPr="00330F02">
              <w:t>other hazards that might arise</w:t>
            </w:r>
          </w:p>
          <w:p w:rsidR="00000000" w:rsidP="00330F02">
            <w:pPr>
              <w:pStyle w:val="BodyText"/>
              <w:rPr>
                <w:lang w:val="en-NZ"/>
              </w:rPr>
            </w:pPr>
          </w:p>
        </w:tc>
      </w:tr>
      <w:tr w:rsidTr="00A72E1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0F02">
            <w:pPr>
              <w:pStyle w:val="BodyText"/>
              <w:rPr>
                <w:lang w:val="en-NZ"/>
              </w:rPr>
            </w:pPr>
            <w:r w:rsidRPr="00330F02">
              <w:rPr>
                <w:rStyle w:val="SpecialBold"/>
              </w:rPr>
              <w:t>Relevant agencies</w:t>
            </w:r>
          </w:p>
        </w:tc>
        <w:tc>
          <w:tcPr>
            <w:tcW w:w="0" w:type="auto"/>
            <w:tcBorders>
              <w:top w:val="nil"/>
              <w:left w:val="nil"/>
              <w:bottom w:val="nil"/>
              <w:right w:val="nil"/>
            </w:tcBorders>
            <w:tcMar>
              <w:top w:w="0" w:type="dxa"/>
              <w:left w:w="62" w:type="dxa"/>
              <w:bottom w:w="0" w:type="dxa"/>
              <w:right w:w="62" w:type="dxa"/>
            </w:tcMar>
          </w:tcPr>
          <w:p w:rsidR="00000000" w:rsidRPr="00330F02" w:rsidP="00330F02">
            <w:pPr>
              <w:pStyle w:val="BodyText"/>
            </w:pPr>
            <w:r w:rsidRPr="00330F02">
              <w:t>Relevant agencies include one or more of the following:</w:t>
            </w:r>
          </w:p>
          <w:p w:rsidR="00000000" w:rsidRPr="00330F02" w:rsidP="00330F02">
            <w:pPr>
              <w:pStyle w:val="ListBullet"/>
            </w:pPr>
            <w:r w:rsidRPr="00330F02">
              <w:t>national maritime search and rescue</w:t>
            </w:r>
          </w:p>
          <w:p w:rsidR="00000000" w:rsidRPr="00330F02" w:rsidP="00330F02">
            <w:pPr>
              <w:pStyle w:val="ListBullet"/>
            </w:pPr>
            <w:r w:rsidRPr="00330F02">
              <w:t>state emergency services (SES)</w:t>
            </w:r>
          </w:p>
          <w:p w:rsidR="00000000" w:rsidRPr="00330F02" w:rsidP="00330F02">
            <w:pPr>
              <w:pStyle w:val="ListBullet"/>
            </w:pPr>
            <w:r w:rsidRPr="00330F02">
              <w:t>police</w:t>
            </w:r>
          </w:p>
          <w:p w:rsidR="00000000" w:rsidRPr="00330F02" w:rsidP="00330F02">
            <w:pPr>
              <w:pStyle w:val="BodyText"/>
            </w:pPr>
          </w:p>
          <w:p w:rsidR="00000000" w:rsidRPr="00330F02" w:rsidP="00330F02">
            <w:pPr>
              <w:pStyle w:val="BodyText"/>
            </w:pPr>
            <w:r w:rsidRPr="00330F02">
              <w:t>Information required by agencies includes, as available:</w:t>
            </w:r>
          </w:p>
          <w:p w:rsidR="00000000" w:rsidRPr="00330F02" w:rsidP="00330F02">
            <w:pPr>
              <w:pStyle w:val="ListBullet"/>
            </w:pPr>
            <w:r w:rsidRPr="00330F02">
              <w:t>last known position</w:t>
            </w:r>
          </w:p>
          <w:p w:rsidR="00000000" w:rsidRPr="00330F02" w:rsidP="00330F02">
            <w:pPr>
              <w:pStyle w:val="ListBullet"/>
            </w:pPr>
            <w:r w:rsidRPr="00330F02">
              <w:t>expected route and arrival and departure times</w:t>
            </w:r>
          </w:p>
          <w:p w:rsidR="00000000" w:rsidRPr="00330F02" w:rsidP="00330F02">
            <w:pPr>
              <w:pStyle w:val="ListBullet"/>
            </w:pPr>
            <w:r w:rsidRPr="00330F02">
              <w:t>local weather conditions</w:t>
            </w:r>
          </w:p>
          <w:p w:rsidR="00000000" w:rsidRPr="00330F02" w:rsidP="00330F02">
            <w:pPr>
              <w:pStyle w:val="ListBullet"/>
            </w:pPr>
            <w:r w:rsidRPr="00330F02">
              <w:t>relevant conditions at site, such as landing facilities</w:t>
            </w:r>
          </w:p>
          <w:p w:rsidR="00000000" w:rsidRPr="00330F02" w:rsidP="00330F02">
            <w:pPr>
              <w:pStyle w:val="BodyText"/>
            </w:pPr>
          </w:p>
        </w:tc>
      </w:tr>
    </w:tbl>
    <w:p w:rsidR="00000000" w:rsidRPr="00330F02" w:rsidP="00330F02">
      <w:pPr>
        <w:pStyle w:val="BodyText"/>
      </w:pPr>
    </w:p>
    <w:p w:rsidR="00000000" w:rsidRPr="00330F02" w:rsidP="00330F02">
      <w:pPr>
        <w:pStyle w:val="AllowPageBreak"/>
      </w:pPr>
    </w:p>
    <w:p w:rsidR="00000000" w:rsidRPr="00330F02" w:rsidP="00330F02">
      <w:pPr>
        <w:pStyle w:val="Heading1"/>
      </w:pPr>
      <w:bookmarkStart w:id="9" w:name="O_908773"/>
      <w:bookmarkEnd w:id="9"/>
      <w:r w:rsidRPr="00330F02">
        <w:t>Unit Mapping Information</w:t>
      </w:r>
    </w:p>
    <w:p w:rsidR="00000000" w:rsidRPr="00330F02" w:rsidP="00A72E15">
      <w:pPr>
        <w:pStyle w:val="BodyText"/>
      </w:pPr>
      <w:r w:rsidRPr="00330F02">
        <w:t>Release 1. Supersedes and is equivalent to PMAOMIR317B Facilitate search and rescue operations</w:t>
      </w:r>
    </w:p>
    <w:p w:rsidR="00000000" w:rsidRPr="00330F02" w:rsidP="00330F02">
      <w:pPr>
        <w:pStyle w:val="Heading1"/>
      </w:pPr>
      <w:bookmarkStart w:id="10" w:name="O_908766"/>
      <w:bookmarkEnd w:id="10"/>
      <w:r w:rsidRPr="00330F02">
        <w:t>Links</w:t>
      </w:r>
    </w:p>
    <w:p w:rsidR="00000000" w:rsidRPr="00330F02" w:rsidP="00A72E15">
      <w:pPr>
        <w:pStyle w:val="BodyText"/>
      </w:pPr>
      <w:r w:rsidRPr="00330F0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27958">
        <w:rPr>
          <w:rStyle w:val="Hyperlink"/>
        </w:rPr>
        <w:t>https://vetnet.gov.au/Pages/TrainingDocs.aspx?q=9fc2cf53-e570-4e9f-ad6a-b228ffdb6875</w:t>
      </w:r>
      <w:r>
        <w:fldChar w:fldCharType="end"/>
      </w:r>
    </w:p>
    <w:p w:rsidR="00000000" w:rsidRPr="00330F02" w:rsidP="00A72E15">
      <w:pPr>
        <w:pStyle w:val="BodyText"/>
        <w:sectPr w:rsidSect="00330F02">
          <w:headerReference w:type="default" r:id="rId10"/>
          <w:footerReference w:type="default" r:id="rId11"/>
          <w:pgSz w:w="11908" w:h="16833"/>
          <w:pgMar w:top="1702" w:right="1418" w:bottom="1702" w:left="1418" w:header="992" w:footer="992" w:gutter="0"/>
          <w:cols w:space="720"/>
          <w:noEndnote/>
          <w:docGrid w:linePitch="299"/>
        </w:sectPr>
      </w:pPr>
    </w:p>
    <w:p w:rsidR="00000000" w:rsidRPr="00330F02" w:rsidP="00330F02">
      <w:pPr>
        <w:pStyle w:val="SuperHeading"/>
      </w:pPr>
      <w:r w:rsidRPr="00330F02">
        <w:t>Assessment Requirements for PMAOMIR317 Facilitate search and rescue operations</w:t>
      </w:r>
    </w:p>
    <w:p w:rsidR="00000000" w:rsidRPr="00330F02" w:rsidP="00330F02">
      <w:pPr>
        <w:pStyle w:val="Heading1"/>
      </w:pPr>
      <w:bookmarkStart w:id="11" w:name="O_908768"/>
      <w:bookmarkEnd w:id="11"/>
      <w:r w:rsidRPr="00330F02">
        <w:t>Modification History</w:t>
      </w:r>
    </w:p>
    <w:p w:rsidR="00000000" w:rsidRPr="00330F02" w:rsidP="00A72E15">
      <w:pPr>
        <w:pStyle w:val="BodyText"/>
      </w:pPr>
      <w:r w:rsidRPr="00330F02">
        <w:t>Release 1. Supersedes and is equivalent to PMAOMIR317B Facilitate search and rescue o</w:t>
      </w:r>
      <w:r w:rsidRPr="00330F02">
        <w:t>perations</w:t>
      </w:r>
    </w:p>
    <w:p w:rsidR="00000000" w:rsidRPr="00330F02" w:rsidP="00330F02">
      <w:pPr>
        <w:pStyle w:val="Heading1"/>
      </w:pPr>
      <w:bookmarkStart w:id="12" w:name="O_908771"/>
      <w:bookmarkEnd w:id="12"/>
      <w:r w:rsidRPr="00330F02">
        <w:t>Performance Evidence</w:t>
      </w:r>
    </w:p>
    <w:p w:rsidR="00000000" w:rsidRPr="00330F02" w:rsidP="00A72E15">
      <w:pPr>
        <w:pStyle w:val="BodyText"/>
      </w:pPr>
      <w:r w:rsidRPr="00330F02">
        <w:t>Evidence required to demonstrate competence in this unit must be relevant to and satisfy the requirements of the elements and performance criteria, and include the ability to:</w:t>
      </w:r>
    </w:p>
    <w:p w:rsidR="00000000" w:rsidRPr="00330F02" w:rsidP="00330F02">
      <w:pPr>
        <w:pStyle w:val="ListBullet"/>
      </w:pPr>
      <w:r w:rsidRPr="00330F02">
        <w:t>interpret the search and rescue plans for different agencies and determine interfaces with own organisation/site/facility</w:t>
      </w:r>
    </w:p>
    <w:p w:rsidR="00000000" w:rsidRPr="00330F02" w:rsidP="00330F02">
      <w:pPr>
        <w:pStyle w:val="ListBullet"/>
      </w:pPr>
      <w:r w:rsidRPr="00330F02">
        <w:t>keep required records before, during and after a search and rescue incident</w:t>
      </w:r>
    </w:p>
    <w:p w:rsidR="00000000" w:rsidRPr="00330F02" w:rsidP="00330F02">
      <w:pPr>
        <w:pStyle w:val="ListBullet"/>
      </w:pPr>
      <w:r w:rsidRPr="00330F02">
        <w:t>effectively communicate, negotiate and consult with intern</w:t>
      </w:r>
      <w:r w:rsidRPr="00330F02">
        <w:t>al and external parties.</w:t>
      </w:r>
    </w:p>
    <w:p w:rsidR="00000000" w:rsidRPr="00330F02" w:rsidP="00330F02">
      <w:pPr>
        <w:pStyle w:val="AllowPageBreak"/>
      </w:pPr>
    </w:p>
    <w:p w:rsidR="00000000" w:rsidRPr="00330F02" w:rsidP="00330F02">
      <w:pPr>
        <w:pStyle w:val="Heading1"/>
      </w:pPr>
      <w:bookmarkStart w:id="13" w:name="O_908770"/>
      <w:bookmarkEnd w:id="13"/>
      <w:r w:rsidRPr="00330F02">
        <w:t>Knowledge Evidence</w:t>
      </w:r>
    </w:p>
    <w:p w:rsidR="00000000" w:rsidRPr="00330F02" w:rsidP="00A72E15">
      <w:pPr>
        <w:pStyle w:val="BodyText"/>
      </w:pPr>
      <w:r w:rsidRPr="00330F02">
        <w:t>Evidence must be provided that demonstrates knowledge of:</w:t>
      </w:r>
    </w:p>
    <w:p w:rsidR="00000000" w:rsidRPr="00330F02" w:rsidP="00330F02">
      <w:pPr>
        <w:pStyle w:val="ListBullet"/>
      </w:pPr>
      <w:r w:rsidRPr="00330F02">
        <w:t>organisational procedures, including those covering:</w:t>
      </w:r>
    </w:p>
    <w:p w:rsidR="00000000" w:rsidRPr="00330F02" w:rsidP="00330F02">
      <w:pPr>
        <w:pStyle w:val="ListBullet2"/>
      </w:pPr>
      <w:r w:rsidRPr="00330F02">
        <w:t>safety, hazards and hazard control</w:t>
      </w:r>
    </w:p>
    <w:p w:rsidR="00000000" w:rsidRPr="00330F02" w:rsidP="00330F02">
      <w:pPr>
        <w:pStyle w:val="ListBullet2"/>
      </w:pPr>
      <w:r w:rsidRPr="00330F02">
        <w:t xml:space="preserve">incident, fire and accident </w:t>
      </w:r>
    </w:p>
    <w:p w:rsidR="00000000" w:rsidRPr="00330F02" w:rsidP="00330F02">
      <w:pPr>
        <w:pStyle w:val="ListBullet2"/>
      </w:pPr>
      <w:r w:rsidRPr="00330F02">
        <w:t>communication systems</w:t>
      </w:r>
    </w:p>
    <w:p w:rsidR="00000000" w:rsidRPr="00330F02" w:rsidP="00330F02">
      <w:pPr>
        <w:pStyle w:val="ListBullet2"/>
      </w:pPr>
      <w:r w:rsidRPr="00330F02">
        <w:t>emergency response plans</w:t>
      </w:r>
    </w:p>
    <w:p w:rsidR="00000000" w:rsidRPr="00330F02" w:rsidP="00330F02">
      <w:pPr>
        <w:pStyle w:val="ListBullet"/>
      </w:pPr>
      <w:r w:rsidRPr="00330F02">
        <w:t>external support agencies and their roles</w:t>
      </w:r>
    </w:p>
    <w:p w:rsidR="00000000" w:rsidRPr="00330F02" w:rsidP="00330F02">
      <w:pPr>
        <w:pStyle w:val="ListBullet"/>
      </w:pPr>
      <w:r w:rsidRPr="00330F02">
        <w:t>types and limitations of rescue vessels, aircraft or motor vehicles</w:t>
      </w:r>
    </w:p>
    <w:p w:rsidR="00000000" w:rsidRPr="00330F02" w:rsidP="00330F02">
      <w:pPr>
        <w:pStyle w:val="ListBullet"/>
      </w:pPr>
      <w:r w:rsidRPr="00330F02">
        <w:t>accessing and interpreting weather conditions</w:t>
      </w:r>
    </w:p>
    <w:p w:rsidR="00000000" w:rsidRPr="00330F02" w:rsidP="00330F02">
      <w:pPr>
        <w:pStyle w:val="ListBullet"/>
      </w:pPr>
      <w:r w:rsidRPr="00330F02">
        <w:t>response times</w:t>
      </w:r>
    </w:p>
    <w:p w:rsidR="00000000" w:rsidRPr="00330F02" w:rsidP="00330F02">
      <w:pPr>
        <w:pStyle w:val="ListBullet"/>
      </w:pPr>
      <w:r w:rsidRPr="00330F02">
        <w:t>available local resources.</w:t>
      </w:r>
    </w:p>
    <w:p w:rsidR="00000000" w:rsidRPr="00330F02" w:rsidP="00330F02">
      <w:pPr>
        <w:pStyle w:val="AllowPageBreak"/>
      </w:pPr>
    </w:p>
    <w:p w:rsidR="00000000" w:rsidRPr="00330F02" w:rsidP="00330F02">
      <w:pPr>
        <w:pStyle w:val="Heading1"/>
      </w:pPr>
      <w:bookmarkStart w:id="14" w:name="O_908769"/>
      <w:bookmarkEnd w:id="14"/>
      <w:r w:rsidRPr="00330F02">
        <w:t>Assessment Conditions</w:t>
      </w:r>
    </w:p>
    <w:p w:rsidR="00000000" w:rsidRPr="00330F02" w:rsidP="00330F02">
      <w:pPr>
        <w:pStyle w:val="ListBullet"/>
      </w:pPr>
      <w:r w:rsidRPr="00330F02">
        <w:t xml:space="preserve">Competency must be achieved before performing this work unsupervised. Therefore this unit will typically </w:t>
      </w:r>
      <w:r w:rsidRPr="00330F02">
        <w:t>be assessed off the job. Where assessment is undertaken on the job appropriate supervision and safety precautions must be provided.</w:t>
      </w:r>
    </w:p>
    <w:p w:rsidR="00000000" w:rsidRPr="00330F02" w:rsidP="00330F02">
      <w:pPr>
        <w:pStyle w:val="ListBullet"/>
      </w:pPr>
      <w:r w:rsidRPr="00330F02">
        <w:t xml:space="preserve">The unit should be assessed holistically and the judgement of competence based on a holistic assessment of the evidence. </w:t>
      </w:r>
    </w:p>
    <w:p w:rsidR="00000000" w:rsidRPr="00330F02" w:rsidP="00330F02">
      <w:pPr>
        <w:pStyle w:val="ListBullet"/>
      </w:pPr>
      <w:r w:rsidRPr="00330F02">
        <w:t>Th</w:t>
      </w:r>
      <w:r w:rsidRPr="00330F02">
        <w:t>e collection of performance evidence:</w:t>
      </w:r>
    </w:p>
    <w:p w:rsidR="00000000" w:rsidRPr="00330F02" w:rsidP="00330F02">
      <w:pPr>
        <w:pStyle w:val="ListBullet2"/>
      </w:pPr>
      <w:r w:rsidRPr="00330F02">
        <w:t>should provide evidence of the ability to perform over the range of situations which might be expected to be encountered including typical disruptions to normal, smooth work conditions</w:t>
      </w:r>
    </w:p>
    <w:p w:rsidR="00000000" w:rsidRPr="00330F02" w:rsidP="00330F02">
      <w:pPr>
        <w:pStyle w:val="ListBullet2"/>
      </w:pPr>
      <w:r w:rsidRPr="00330F02">
        <w:t xml:space="preserve">must include a simulated search </w:t>
      </w:r>
      <w:r w:rsidRPr="00330F02">
        <w:t>and rescue</w:t>
      </w:r>
    </w:p>
    <w:p w:rsidR="00000000" w:rsidRPr="00330F02" w:rsidP="00330F02">
      <w:pPr>
        <w:pStyle w:val="ListBullet2"/>
      </w:pPr>
      <w:r w:rsidRPr="00330F02">
        <w:t>must include the use of appropriate tools, equipment and safety gear requiring demonstration of preparation, operation, completion and responding to problems.</w:t>
      </w:r>
    </w:p>
    <w:p w:rsidR="00000000" w:rsidRPr="00330F02" w:rsidP="00330F02">
      <w:pPr>
        <w:pStyle w:val="ListBullet"/>
      </w:pPr>
      <w:r w:rsidRPr="00330F02">
        <w:t>Off-the-job assessment must sufficiently reflect realistic operational workplace cond</w:t>
      </w:r>
      <w:r w:rsidRPr="00330F02">
        <w:t xml:space="preserve">itions that cover all aspects of workplace performance, including environment, task skills, task management skills, contingency management skills and job role environment skills. </w:t>
      </w:r>
    </w:p>
    <w:p w:rsidR="00000000" w:rsidRPr="00330F02" w:rsidP="00330F02">
      <w:pPr>
        <w:pStyle w:val="ListBullet"/>
      </w:pPr>
      <w:r w:rsidRPr="00330F02">
        <w:t>Assessment in a simulated environment should use evidence collected from one</w:t>
      </w:r>
      <w:r w:rsidRPr="00330F02">
        <w:t xml:space="preserve"> or more of: </w:t>
      </w:r>
    </w:p>
    <w:p w:rsidR="00000000" w:rsidRPr="00330F02" w:rsidP="00330F02">
      <w:pPr>
        <w:pStyle w:val="ListBullet2"/>
      </w:pPr>
      <w:r w:rsidRPr="00330F02">
        <w:t>walk-throughs</w:t>
      </w:r>
    </w:p>
    <w:p w:rsidR="00000000" w:rsidRPr="00330F02" w:rsidP="00330F02">
      <w:pPr>
        <w:pStyle w:val="ListBullet2"/>
      </w:pPr>
      <w:r w:rsidRPr="00330F02">
        <w:t xml:space="preserve">demonstration of skills </w:t>
      </w:r>
    </w:p>
    <w:p w:rsidR="00000000" w:rsidRPr="00330F02" w:rsidP="00330F02">
      <w:pPr>
        <w:pStyle w:val="ListBullet2"/>
      </w:pPr>
      <w:r w:rsidRPr="00330F02">
        <w:t xml:space="preserve">industry-based case studies/scenarios </w:t>
      </w:r>
    </w:p>
    <w:p w:rsidR="00000000" w:rsidRPr="00330F02" w:rsidP="00330F02">
      <w:pPr>
        <w:pStyle w:val="ListBullet2"/>
      </w:pPr>
      <w:r w:rsidRPr="00330F02">
        <w:t>‘what ifs’.</w:t>
      </w:r>
    </w:p>
    <w:p w:rsidR="00000000" w:rsidRPr="00330F02" w:rsidP="00330F02">
      <w:pPr>
        <w:pStyle w:val="ListBullet"/>
      </w:pPr>
      <w:r w:rsidRPr="00330F02">
        <w:t>Knowledge evidence may be collected concurrently with performance evidence (provided a record is kept) or through an independent process, such as work</w:t>
      </w:r>
      <w:r w:rsidRPr="00330F02">
        <w:t xml:space="preserve">books, written assessments or interviews (provided a record is kept). </w:t>
      </w:r>
    </w:p>
    <w:p w:rsidR="00000000" w:rsidRPr="00330F02" w:rsidP="00330F02">
      <w:pPr>
        <w:pStyle w:val="ListBullet"/>
      </w:pPr>
      <w:r w:rsidRPr="00330F02">
        <w:t>Assessment processes and techniques must be appropriate to the language, literacy and numeracy requirements of the work being performed and the needs of the candidate.</w:t>
      </w:r>
    </w:p>
    <w:p w:rsidR="00000000" w:rsidRPr="00330F02" w:rsidP="00330F02">
      <w:pPr>
        <w:pStyle w:val="ListBullet"/>
      </w:pPr>
      <w:r w:rsidRPr="00330F02">
        <w:t>Conditions for assessment must include access to all tools, equipment, materials and documentation required, including relevant workplace procedures, product and manufacturing specifications associated with this unit.</w:t>
      </w:r>
    </w:p>
    <w:p w:rsidR="00000000" w:rsidRPr="00330F02" w:rsidP="00330F02">
      <w:pPr>
        <w:pStyle w:val="ListBullet"/>
      </w:pPr>
      <w:r w:rsidRPr="00330F02">
        <w:t>Foundation skills are integral to comp</w:t>
      </w:r>
      <w:r w:rsidRPr="00330F02">
        <w:t>etent performance of the unit and should not be assessed separately.</w:t>
      </w:r>
    </w:p>
    <w:p w:rsidR="00000000" w:rsidRPr="00330F02" w:rsidP="00330F02">
      <w:pPr>
        <w:pStyle w:val="ListBullet"/>
      </w:pPr>
      <w:r w:rsidRPr="00330F02">
        <w:t>Assessors must satisfy the assessor competency requirements that are in place at the time of the assessment as set by the VET regulator.</w:t>
      </w:r>
    </w:p>
    <w:p w:rsidR="00000000" w:rsidRPr="00330F02" w:rsidP="00330F02">
      <w:pPr>
        <w:pStyle w:val="ListBullet"/>
      </w:pPr>
      <w:r w:rsidRPr="00330F02">
        <w:t>In addition, the assessor or anyone acting in subj</w:t>
      </w:r>
      <w:r w:rsidRPr="00330F02">
        <w:t xml:space="preserve">ect matter expert role in assessment must demonstrate both technical competency and currency. If the assessor cannot demonstrate technical competency and currency they must assess with a subject matter expert who does meet these requirements. </w:t>
      </w:r>
    </w:p>
    <w:p w:rsidR="00000000" w:rsidRPr="00330F02" w:rsidP="00330F02">
      <w:pPr>
        <w:pStyle w:val="ListBullet"/>
      </w:pPr>
      <w:r w:rsidRPr="00330F02">
        <w:t>Technical co</w:t>
      </w:r>
      <w:r w:rsidRPr="00330F02">
        <w:t>mpetence can be demonstrated through one or more of:</w:t>
      </w:r>
    </w:p>
    <w:p w:rsidR="00000000" w:rsidRPr="00330F02" w:rsidP="00330F02">
      <w:pPr>
        <w:pStyle w:val="ListBullet2"/>
      </w:pPr>
      <w:r w:rsidRPr="00330F02">
        <w:t xml:space="preserve">relevant VET or other qualification/Statement of Attainment </w:t>
      </w:r>
    </w:p>
    <w:p w:rsidR="00000000" w:rsidRPr="00330F02" w:rsidP="00330F02">
      <w:pPr>
        <w:pStyle w:val="ListBullet2"/>
      </w:pPr>
      <w:r w:rsidRPr="00330F02">
        <w:t xml:space="preserve">appropriate workplace experience undertaking the type of work being assessed under routine and non-routine conditions </w:t>
      </w:r>
    </w:p>
    <w:p w:rsidR="00000000" w:rsidRPr="00330F02" w:rsidP="00330F02">
      <w:pPr>
        <w:pStyle w:val="ListBullet2"/>
      </w:pPr>
      <w:r w:rsidRPr="00330F02">
        <w:t xml:space="preserve">appropriate workplace </w:t>
      </w:r>
      <w:r w:rsidRPr="00330F02">
        <w:t>experience supervising/evaluating the type of work being assessed under routine and non-routine conditions</w:t>
      </w:r>
    </w:p>
    <w:p w:rsidR="00000000" w:rsidRPr="00330F02" w:rsidP="00330F02">
      <w:pPr>
        <w:pStyle w:val="ListBullet"/>
      </w:pPr>
      <w:r w:rsidRPr="00330F02">
        <w:t>Currency can be demonstrated through one or more of:</w:t>
      </w:r>
    </w:p>
    <w:p w:rsidR="00000000" w:rsidRPr="00330F02" w:rsidP="00330F02">
      <w:pPr>
        <w:pStyle w:val="ListBullet2"/>
      </w:pPr>
      <w:r w:rsidRPr="00330F02">
        <w:t xml:space="preserve">being currently employed undertaking the type of work being assessed </w:t>
      </w:r>
    </w:p>
    <w:p w:rsidR="00000000" w:rsidRPr="00330F02" w:rsidP="00330F02">
      <w:pPr>
        <w:pStyle w:val="ListBullet2"/>
      </w:pPr>
      <w:r w:rsidRPr="00330F02">
        <w:t>being employed by the or</w:t>
      </w:r>
      <w:r w:rsidRPr="00330F02">
        <w:t xml:space="preserve">ganisation undertaking the type of work being assessed and having maintained currency in accordance with that organisation’s policies and procedures </w:t>
      </w:r>
    </w:p>
    <w:p w:rsidR="00000000" w:rsidRPr="00330F02" w:rsidP="00330F02">
      <w:pPr>
        <w:pStyle w:val="ListBullet2"/>
      </w:pPr>
      <w:r w:rsidRPr="00330F02">
        <w:t>having consulted/had contact with an organisation undertaking the type of work being assessed within the l</w:t>
      </w:r>
      <w:r w:rsidRPr="00330F02">
        <w:t xml:space="preserve">ast twelve months, the consultation/contact being related to assessment </w:t>
      </w:r>
    </w:p>
    <w:p w:rsidR="00000000" w:rsidRPr="00330F02" w:rsidP="00330F02">
      <w:pPr>
        <w:pStyle w:val="ListBullet2"/>
      </w:pPr>
      <w:r w:rsidRPr="00330F02">
        <w:t xml:space="preserve">conducting on-the-job training/assessments of the type of work being assessed </w:t>
      </w:r>
    </w:p>
    <w:p w:rsidR="00000000" w:rsidRPr="00330F02" w:rsidP="00330F02">
      <w:pPr>
        <w:pStyle w:val="ListBullet2"/>
      </w:pPr>
      <w:r w:rsidRPr="00330F02">
        <w:t>being an active member of a relevant professional body and participating in activities relevant to the assessment of this type of work</w:t>
      </w:r>
    </w:p>
    <w:p w:rsidR="00000000" w:rsidRPr="00330F02" w:rsidP="00330F02">
      <w:pPr>
        <w:pStyle w:val="AllowPageBreak"/>
      </w:pPr>
    </w:p>
    <w:p w:rsidR="00000000" w:rsidRPr="00330F02" w:rsidP="00330F02">
      <w:pPr>
        <w:pStyle w:val="Heading1"/>
      </w:pPr>
      <w:bookmarkStart w:id="15" w:name="O_908767"/>
      <w:bookmarkEnd w:id="15"/>
      <w:r w:rsidRPr="00330F02">
        <w:t>Links</w:t>
      </w:r>
    </w:p>
    <w:p w:rsidR="00000000" w:rsidRPr="00330F02" w:rsidP="00A72E15">
      <w:pPr>
        <w:pStyle w:val="BodyText"/>
      </w:pPr>
      <w:r w:rsidRPr="00330F0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27958">
        <w:rPr>
          <w:rStyle w:val="Hyperlink"/>
        </w:rPr>
        <w:t>https://vetnet.gov.au/Pages/TrainingDocs.aspx?q=9fc2cf53-e570-4e9f-ad6a-b228ffdb6875</w:t>
      </w:r>
      <w:r>
        <w:fldChar w:fldCharType="end"/>
      </w:r>
    </w:p>
    <w:p w:rsidR="00000000" w:rsidRPr="00330F02" w:rsidP="00330F02"/>
    <w:sectPr w:rsidSect="00330F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02" w:rsidRPr="00A72E15" w:rsidP="00A72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E15" w:rsidP="00330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72E15" w:rsidP="00330F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72E15" w:rsidP="00330F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02" w:rsidP="00330F02">
    <w:pPr>
      <w:pStyle w:val="Footer"/>
      <w:framePr w:wrap="around"/>
    </w:pPr>
    <w:r>
      <w:fldChar w:fldCharType="begin"/>
    </w:r>
    <w:r>
      <w:instrText xml:space="preserve"> DOCPROPERTY  Subject  \* MERGEFORMAT </w:instrText>
    </w:r>
    <w:r>
      <w:fldChar w:fldCharType="separate"/>
    </w:r>
    <w:r w:rsidR="00A72E15">
      <w:t>Approved</w:t>
    </w:r>
    <w:r w:rsidR="00A72E15">
      <w:fldChar w:fldCharType="end"/>
    </w:r>
    <w:r>
      <w:tab/>
      <w:t xml:space="preserve">Page </w:t>
    </w:r>
    <w:r>
      <w:fldChar w:fldCharType="begin"/>
    </w:r>
    <w:r>
      <w:instrText xml:space="preserve"> PAGE  \* Arabic  \* MERGEFORMAT </w:instrText>
    </w:r>
    <w:r>
      <w:fldChar w:fldCharType="separate"/>
    </w:r>
    <w:r w:rsidR="00A72E1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2E15">
      <w:rPr>
        <w:noProof/>
      </w:rPr>
      <w:t>6</w:t>
    </w:r>
    <w:r>
      <w:rPr>
        <w:noProof/>
      </w:rPr>
      <w:fldChar w:fldCharType="end"/>
    </w:r>
  </w:p>
  <w:p w:rsidR="00330F02" w:rsidP="00330F02">
    <w:pPr>
      <w:pStyle w:val="Footer"/>
      <w:framePr w:wrap="around"/>
    </w:pPr>
    <w:r>
      <w:t xml:space="preserve">© Commonwealth of Australia, </w:t>
    </w:r>
    <w:r>
      <w:fldChar w:fldCharType="begin"/>
    </w:r>
    <w:r>
      <w:instrText xml:space="preserve"> DATE  \@ "yyyy"  \* MERGEFORMAT </w:instrText>
    </w:r>
    <w:r>
      <w:fldChar w:fldCharType="separate"/>
    </w:r>
    <w:r w:rsidR="00A72E15">
      <w:rPr>
        <w:noProof/>
      </w:rPr>
      <w:t>2025</w:t>
    </w:r>
    <w:r>
      <w:fldChar w:fldCharType="end"/>
    </w:r>
    <w:r>
      <w:tab/>
    </w:r>
    <w:r>
      <w:fldChar w:fldCharType="begin"/>
    </w:r>
    <w:r>
      <w:instrText xml:space="preserve"> DOCPROPERTY  Author  \* MERGEFORMAT </w:instrText>
    </w:r>
    <w:r>
      <w:fldChar w:fldCharType="separate"/>
    </w:r>
    <w:r w:rsidR="00A72E15">
      <w:t>Manufacturing Industry Skills Alliance</w:t>
    </w:r>
    <w:r w:rsidR="00A72E15">
      <w:fldChar w:fldCharType="end"/>
    </w:r>
  </w:p>
  <w:p w:rsidR="00330F02" w:rsidP="00330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E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F02" w:rsidRPr="00A72E15" w:rsidP="00A72E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E15" w:rsidRPr="002D2AF8" w:rsidP="00330F02">
    <w:pPr>
      <w:pStyle w:val="Header"/>
      <w:framePr w:wrap="around"/>
    </w:pPr>
    <w:r>
      <w:fldChar w:fldCharType="begin"/>
    </w:r>
    <w:r>
      <w:instrText xml:space="preserve"> TITLE   \* MERGEFORMAT </w:instrText>
    </w:r>
    <w:r>
      <w:fldChar w:fldCharType="separate"/>
    </w:r>
    <w:r>
      <w:t>PMAOMIR317 Facilitate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2E15" w:rsidP="00330F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02" w:rsidRPr="002D2AF8" w:rsidP="00330F02">
    <w:pPr>
      <w:pStyle w:val="Header"/>
      <w:framePr w:wrap="around"/>
    </w:pPr>
    <w:r>
      <w:fldChar w:fldCharType="begin"/>
    </w:r>
    <w:r>
      <w:instrText xml:space="preserve"> TITLE   \* MERGEFORMAT </w:instrText>
    </w:r>
    <w:r>
      <w:fldChar w:fldCharType="separate"/>
    </w:r>
    <w:r w:rsidR="00A72E15">
      <w:t>PMAOMIR317 Facilitate search and rescue operations</w:t>
    </w:r>
    <w:r w:rsidR="00A72E15">
      <w:fldChar w:fldCharType="end"/>
    </w:r>
    <w:r>
      <w:tab/>
      <w:t xml:space="preserve">Date this document was generated: </w:t>
    </w:r>
    <w:r>
      <w:fldChar w:fldCharType="begin"/>
    </w:r>
    <w:r>
      <w:instrText xml:space="preserve"> CREATEDATE  \@ "d MMMM yyyy"  \* MERGEFORMAT </w:instrText>
    </w:r>
    <w:r>
      <w:fldChar w:fldCharType="separate"/>
    </w:r>
    <w:r w:rsidR="00A72E15">
      <w:rPr>
        <w:noProof/>
      </w:rPr>
      <w:t>2 March 2025</w:t>
    </w:r>
    <w:r>
      <w:fldChar w:fldCharType="end"/>
    </w:r>
  </w:p>
  <w:p w:rsidR="00330F02" w:rsidP="00330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C22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E66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225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F02"/>
    <w:pPr>
      <w:spacing w:before="360" w:after="60"/>
      <w:outlineLvl w:val="0"/>
    </w:pPr>
    <w:rPr>
      <w:sz w:val="32"/>
    </w:rPr>
  </w:style>
  <w:style w:type="paragraph" w:styleId="Heading2">
    <w:name w:val="heading 2"/>
    <w:basedOn w:val="HeadingBase"/>
    <w:next w:val="BodyText"/>
    <w:link w:val="Heading2Char"/>
    <w:qFormat/>
    <w:rsid w:val="00330F02"/>
    <w:pPr>
      <w:keepLines/>
      <w:spacing w:before="240" w:after="120"/>
      <w:outlineLvl w:val="1"/>
    </w:pPr>
    <w:rPr>
      <w:sz w:val="28"/>
      <w:szCs w:val="40"/>
    </w:rPr>
  </w:style>
  <w:style w:type="paragraph" w:styleId="Heading3">
    <w:name w:val="heading 3"/>
    <w:basedOn w:val="HeadingBase"/>
    <w:next w:val="BodyText"/>
    <w:link w:val="Heading3Char"/>
    <w:qFormat/>
    <w:rsid w:val="00330F02"/>
    <w:pPr>
      <w:spacing w:before="180" w:after="120"/>
      <w:outlineLvl w:val="2"/>
    </w:pPr>
    <w:rPr>
      <w:spacing w:val="-10"/>
      <w:kern w:val="32"/>
    </w:rPr>
  </w:style>
  <w:style w:type="paragraph" w:styleId="Heading4">
    <w:name w:val="heading 4"/>
    <w:basedOn w:val="HeadingBase"/>
    <w:next w:val="BodyText"/>
    <w:link w:val="Heading4Char"/>
    <w:qFormat/>
    <w:rsid w:val="00330F02"/>
    <w:pPr>
      <w:spacing w:before="160" w:after="120"/>
      <w:outlineLvl w:val="3"/>
    </w:pPr>
    <w:rPr>
      <w:sz w:val="22"/>
    </w:rPr>
  </w:style>
  <w:style w:type="paragraph" w:styleId="Heading5">
    <w:name w:val="heading 5"/>
    <w:basedOn w:val="HeadingBase"/>
    <w:next w:val="Normal"/>
    <w:link w:val="Heading5Char"/>
    <w:qFormat/>
    <w:rsid w:val="00330F02"/>
    <w:pPr>
      <w:spacing w:before="80"/>
      <w:outlineLvl w:val="4"/>
    </w:pPr>
    <w:rPr>
      <w:color w:val="918585"/>
      <w:sz w:val="20"/>
    </w:rPr>
  </w:style>
  <w:style w:type="paragraph" w:styleId="Heading6">
    <w:name w:val="heading 6"/>
    <w:basedOn w:val="HeadingBase"/>
    <w:next w:val="Normal"/>
    <w:link w:val="Heading6Char"/>
    <w:qFormat/>
    <w:rsid w:val="00330F02"/>
    <w:pPr>
      <w:spacing w:before="60"/>
      <w:outlineLvl w:val="5"/>
    </w:pPr>
    <w:rPr>
      <w:color w:val="918585"/>
      <w:sz w:val="20"/>
    </w:rPr>
  </w:style>
  <w:style w:type="paragraph" w:styleId="Heading7">
    <w:name w:val="heading 7"/>
    <w:basedOn w:val="Normal"/>
    <w:next w:val="Normal"/>
    <w:link w:val="Heading7Char"/>
    <w:qFormat/>
    <w:rsid w:val="00330F02"/>
    <w:pPr>
      <w:ind w:left="720"/>
      <w:outlineLvl w:val="6"/>
    </w:pPr>
    <w:rPr>
      <w:i/>
    </w:rPr>
  </w:style>
  <w:style w:type="paragraph" w:styleId="Heading8">
    <w:name w:val="heading 8"/>
    <w:basedOn w:val="Normal"/>
    <w:next w:val="Normal"/>
    <w:link w:val="Heading8Char"/>
    <w:qFormat/>
    <w:rsid w:val="00330F02"/>
    <w:pPr>
      <w:ind w:left="720"/>
      <w:outlineLvl w:val="7"/>
    </w:pPr>
    <w:rPr>
      <w:i/>
    </w:rPr>
  </w:style>
  <w:style w:type="paragraph" w:styleId="Heading9">
    <w:name w:val="heading 9"/>
    <w:basedOn w:val="Normal"/>
    <w:next w:val="Normal"/>
    <w:link w:val="Heading9Char"/>
    <w:qFormat/>
    <w:rsid w:val="00330F02"/>
    <w:pPr>
      <w:ind w:left="720"/>
      <w:outlineLvl w:val="8"/>
    </w:pPr>
    <w:rPr>
      <w:i/>
    </w:rPr>
  </w:style>
  <w:style w:type="character" w:default="1" w:styleId="DefaultParagraphFont">
    <w:name w:val="Default Paragraph Font"/>
    <w:uiPriority w:val="1"/>
    <w:unhideWhenUsed/>
    <w:rsid w:val="00330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F02"/>
  </w:style>
  <w:style w:type="character" w:customStyle="1" w:styleId="Heading1Char">
    <w:name w:val="Heading 1 Char"/>
    <w:basedOn w:val="DefaultParagraphFont"/>
    <w:link w:val="Heading1"/>
    <w:rsid w:val="00330F02"/>
    <w:rPr>
      <w:rFonts w:ascii="Times New Roman" w:eastAsia="Times New Roman" w:hAnsi="Times New Roman" w:cs="Times New Roman"/>
      <w:b/>
      <w:sz w:val="32"/>
      <w:szCs w:val="20"/>
      <w:lang w:eastAsia="en-US"/>
    </w:rPr>
  </w:style>
  <w:style w:type="paragraph" w:styleId="BodyText">
    <w:name w:val="Body Text"/>
    <w:basedOn w:val="Normal"/>
    <w:link w:val="BodyTextChar"/>
    <w:rsid w:val="00330F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F02"/>
    <w:rPr>
      <w:rFonts w:ascii="Times New Roman" w:eastAsia="Times New Roman" w:hAnsi="Times New Roman" w:cs="Times New Roman"/>
      <w:sz w:val="24"/>
      <w:lang w:eastAsia="en-US"/>
    </w:rPr>
  </w:style>
  <w:style w:type="paragraph" w:styleId="ListBullet">
    <w:name w:val="List Bullet"/>
    <w:basedOn w:val="List"/>
    <w:rsid w:val="00330F02"/>
    <w:pPr>
      <w:numPr>
        <w:numId w:val="12"/>
      </w:numPr>
      <w:tabs>
        <w:tab w:val="clear" w:pos="340"/>
      </w:tabs>
      <w:spacing w:before="40" w:after="40"/>
    </w:pPr>
  </w:style>
  <w:style w:type="character" w:customStyle="1" w:styleId="SpecialBold">
    <w:name w:val="Special Bold"/>
    <w:basedOn w:val="DefaultParagraphFont"/>
    <w:rsid w:val="00330F02"/>
    <w:rPr>
      <w:b/>
      <w:spacing w:val="0"/>
    </w:rPr>
  </w:style>
  <w:style w:type="paragraph" w:styleId="ListBullet2">
    <w:name w:val="List Bullet 2"/>
    <w:basedOn w:val="List2"/>
    <w:rsid w:val="00330F02"/>
    <w:pPr>
      <w:numPr>
        <w:numId w:val="13"/>
      </w:numPr>
      <w:tabs>
        <w:tab w:val="clear" w:pos="680"/>
      </w:tabs>
    </w:pPr>
  </w:style>
  <w:style w:type="paragraph" w:customStyle="1" w:styleId="SuperHeading">
    <w:name w:val="SuperHeading"/>
    <w:basedOn w:val="Normal"/>
    <w:rsid w:val="00330F02"/>
    <w:pPr>
      <w:spacing w:before="240" w:after="120"/>
      <w:outlineLvl w:val="0"/>
    </w:pPr>
    <w:rPr>
      <w:rFonts w:ascii="Times New Roman" w:hAnsi="Times New Roman"/>
      <w:b/>
      <w:sz w:val="32"/>
    </w:rPr>
  </w:style>
  <w:style w:type="paragraph" w:customStyle="1" w:styleId="AllowPageBreak">
    <w:name w:val="AllowPageBreak"/>
    <w:rsid w:val="00330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F02"/>
    <w:rPr>
      <w:rFonts w:ascii="Courier New" w:eastAsia="Times New Roman" w:hAnsi="Courier New" w:cs="Times New Roman"/>
      <w:i/>
      <w:szCs w:val="20"/>
      <w:lang w:eastAsia="en-US"/>
    </w:rPr>
  </w:style>
  <w:style w:type="paragraph" w:customStyle="1" w:styleId="HeadingBase">
    <w:name w:val="Heading Base"/>
    <w:rsid w:val="00330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F02"/>
    <w:pPr>
      <w:tabs>
        <w:tab w:val="right" w:leader="dot" w:pos="9072"/>
      </w:tabs>
      <w:ind w:left="567"/>
    </w:pPr>
    <w:rPr>
      <w:szCs w:val="22"/>
    </w:rPr>
  </w:style>
  <w:style w:type="paragraph" w:customStyle="1" w:styleId="TOCBase">
    <w:name w:val="TOC Base"/>
    <w:rsid w:val="00330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F02"/>
    <w:pPr>
      <w:tabs>
        <w:tab w:val="right" w:leader="dot" w:pos="9072"/>
      </w:tabs>
      <w:spacing w:before="40" w:after="40"/>
      <w:ind w:left="284"/>
    </w:pPr>
    <w:rPr>
      <w:rFonts w:ascii="Times New Roman" w:hAnsi="Times New Roman"/>
    </w:rPr>
  </w:style>
  <w:style w:type="paragraph" w:styleId="TOC1">
    <w:name w:val="toc 1"/>
    <w:basedOn w:val="TOCBase"/>
    <w:next w:val="Normal"/>
    <w:rsid w:val="00330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F02"/>
    <w:rPr>
      <w:rFonts w:ascii="Times New Roman" w:eastAsia="Times New Roman" w:hAnsi="Times New Roman" w:cs="Times New Roman"/>
      <w:sz w:val="16"/>
      <w:lang w:eastAsia="en-US"/>
    </w:rPr>
  </w:style>
  <w:style w:type="paragraph" w:styleId="Title">
    <w:name w:val="Title"/>
    <w:basedOn w:val="HeadingBase"/>
    <w:link w:val="TitleChar"/>
    <w:qFormat/>
    <w:rsid w:val="00330F02"/>
    <w:pPr>
      <w:spacing w:before="5040"/>
      <w:jc w:val="center"/>
    </w:pPr>
    <w:rPr>
      <w:sz w:val="48"/>
      <w:szCs w:val="72"/>
      <w:lang w:val="en-US"/>
    </w:rPr>
  </w:style>
  <w:style w:type="character" w:customStyle="1" w:styleId="TitleChar">
    <w:name w:val="Title Char"/>
    <w:basedOn w:val="DefaultParagraphFont"/>
    <w:link w:val="Title"/>
    <w:rsid w:val="00330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F02"/>
    <w:pPr>
      <w:tabs>
        <w:tab w:val="left" w:pos="3600"/>
        <w:tab w:val="left" w:pos="3958"/>
      </w:tabs>
    </w:pPr>
  </w:style>
  <w:style w:type="paragraph" w:styleId="List">
    <w:name w:val="List"/>
    <w:basedOn w:val="BodyText"/>
    <w:next w:val="BodyText"/>
    <w:rsid w:val="00330F02"/>
    <w:pPr>
      <w:tabs>
        <w:tab w:val="left" w:pos="340"/>
      </w:tabs>
      <w:spacing w:before="60" w:after="60"/>
      <w:ind w:left="340" w:hanging="340"/>
    </w:pPr>
  </w:style>
  <w:style w:type="paragraph" w:customStyle="1" w:styleId="Note">
    <w:name w:val="Note"/>
    <w:basedOn w:val="BodyText"/>
    <w:rsid w:val="00330F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F02"/>
    <w:pPr>
      <w:framePr w:wrap="auto" w:hAnchor="text" w:y="6049"/>
    </w:pPr>
    <w:rPr>
      <w:color w:val="000000"/>
      <w:sz w:val="40"/>
    </w:rPr>
  </w:style>
  <w:style w:type="paragraph" w:customStyle="1" w:styleId="TOCTitle">
    <w:name w:val="TOCTitle"/>
    <w:basedOn w:val="Heading1"/>
    <w:rsid w:val="00330F02"/>
    <w:pPr>
      <w:spacing w:after="240"/>
      <w:jc w:val="center"/>
      <w:outlineLvl w:val="9"/>
    </w:pPr>
    <w:rPr>
      <w:caps/>
    </w:rPr>
  </w:style>
  <w:style w:type="paragraph" w:customStyle="1" w:styleId="Version">
    <w:name w:val="Version"/>
    <w:rsid w:val="00330F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F02"/>
    <w:pPr>
      <w:keepNext w:val="0"/>
      <w:tabs>
        <w:tab w:val="right" w:pos="4176"/>
      </w:tabs>
      <w:ind w:left="198" w:hanging="198"/>
    </w:pPr>
    <w:rPr>
      <w:rFonts w:ascii="Garamond" w:hAnsi="Garamond"/>
    </w:rPr>
  </w:style>
  <w:style w:type="paragraph" w:styleId="IndexHeading">
    <w:name w:val="index heading"/>
    <w:basedOn w:val="Normal"/>
    <w:next w:val="Index1"/>
    <w:semiHidden/>
    <w:rsid w:val="00330F02"/>
    <w:pPr>
      <w:spacing w:before="120" w:after="120"/>
    </w:pPr>
    <w:rPr>
      <w:rFonts w:ascii="Arial" w:hAnsi="Arial"/>
      <w:b/>
      <w:color w:val="918585"/>
      <w:sz w:val="24"/>
    </w:rPr>
  </w:style>
  <w:style w:type="paragraph" w:styleId="Header">
    <w:name w:val="header"/>
    <w:basedOn w:val="Normal"/>
    <w:link w:val="HeaderChar"/>
    <w:rsid w:val="00330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F02"/>
    <w:rPr>
      <w:rFonts w:ascii="Times New Roman" w:eastAsia="Times New Roman" w:hAnsi="Times New Roman" w:cs="Times New Roman"/>
      <w:sz w:val="16"/>
      <w:szCs w:val="20"/>
      <w:lang w:val="en-GB" w:eastAsia="en-US"/>
    </w:rPr>
  </w:style>
  <w:style w:type="paragraph" w:customStyle="1" w:styleId="Chapter">
    <w:name w:val="Chapter"/>
    <w:basedOn w:val="Normal"/>
    <w:rsid w:val="00330F02"/>
    <w:pPr>
      <w:spacing w:before="240"/>
    </w:pPr>
    <w:rPr>
      <w:rFonts w:ascii="Times New Roman" w:hAnsi="Times New Roman"/>
      <w:smallCaps/>
      <w:spacing w:val="80"/>
      <w:sz w:val="28"/>
    </w:rPr>
  </w:style>
  <w:style w:type="paragraph" w:customStyle="1" w:styleId="InChapter">
    <w:name w:val="InChapter"/>
    <w:basedOn w:val="Heading3"/>
    <w:rsid w:val="00330F02"/>
    <w:pPr>
      <w:spacing w:after="240"/>
      <w:outlineLvl w:val="9"/>
    </w:pPr>
    <w:rPr>
      <w:noProof/>
    </w:rPr>
  </w:style>
  <w:style w:type="paragraph" w:styleId="Index2">
    <w:name w:val="index 2"/>
    <w:basedOn w:val="Normal"/>
    <w:next w:val="Normal"/>
    <w:semiHidden/>
    <w:rsid w:val="00330F02"/>
    <w:pPr>
      <w:tabs>
        <w:tab w:val="right" w:pos="4176"/>
      </w:tabs>
      <w:ind w:left="568" w:hanging="284"/>
    </w:pPr>
    <w:rPr>
      <w:rFonts w:ascii="Garamond" w:hAnsi="Garamond"/>
    </w:rPr>
  </w:style>
  <w:style w:type="paragraph" w:customStyle="1" w:styleId="Byline">
    <w:name w:val="Byline"/>
    <w:rsid w:val="00330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F02"/>
    <w:pPr>
      <w:tabs>
        <w:tab w:val="clear" w:pos="3600"/>
        <w:tab w:val="clear" w:pos="3958"/>
      </w:tabs>
      <w:jc w:val="right"/>
    </w:pPr>
  </w:style>
  <w:style w:type="character" w:styleId="Emphasis">
    <w:name w:val="Emphasis"/>
    <w:basedOn w:val="DefaultParagraphFont"/>
    <w:qFormat/>
    <w:rsid w:val="00330F02"/>
    <w:rPr>
      <w:i/>
    </w:rPr>
  </w:style>
  <w:style w:type="paragraph" w:styleId="Caption">
    <w:name w:val="caption"/>
    <w:basedOn w:val="BodyText"/>
    <w:next w:val="Normal"/>
    <w:qFormat/>
    <w:rsid w:val="00330F02"/>
    <w:pPr>
      <w:framePr w:w="2268" w:hSpace="181" w:vSpace="181" w:wrap="around" w:vAnchor="text" w:hAnchor="page" w:x="1135" w:y="285" w:anchorLock="1"/>
    </w:pPr>
    <w:rPr>
      <w:i/>
    </w:rPr>
  </w:style>
  <w:style w:type="paragraph" w:customStyle="1" w:styleId="MiniTOCTitle">
    <w:name w:val="MiniTOCTitle"/>
    <w:basedOn w:val="Heading4"/>
    <w:rsid w:val="00330F02"/>
    <w:pPr>
      <w:spacing w:before="240"/>
      <w:outlineLvl w:val="9"/>
    </w:pPr>
    <w:rPr>
      <w:noProof/>
      <w:sz w:val="24"/>
    </w:rPr>
  </w:style>
  <w:style w:type="paragraph" w:customStyle="1" w:styleId="MiniTOCItem">
    <w:name w:val="MiniTOCItem"/>
    <w:basedOn w:val="ListBullet"/>
    <w:rsid w:val="00330F02"/>
    <w:pPr>
      <w:numPr>
        <w:numId w:val="0"/>
      </w:numPr>
      <w:tabs>
        <w:tab w:val="right" w:leader="dot" w:pos="6521"/>
      </w:tabs>
      <w:spacing w:before="0" w:after="0"/>
    </w:pPr>
  </w:style>
  <w:style w:type="paragraph" w:customStyle="1" w:styleId="TOFTitle">
    <w:name w:val="TOFTitle"/>
    <w:basedOn w:val="TOCTitle"/>
    <w:rsid w:val="00330F02"/>
  </w:style>
  <w:style w:type="paragraph" w:styleId="TableofFigures">
    <w:name w:val="table of figures"/>
    <w:basedOn w:val="Normal"/>
    <w:next w:val="Normal"/>
    <w:semiHidden/>
    <w:rsid w:val="00330F02"/>
    <w:pPr>
      <w:tabs>
        <w:tab w:val="right" w:leader="dot" w:pos="9072"/>
      </w:tabs>
      <w:ind w:left="970" w:hanging="403"/>
    </w:pPr>
    <w:rPr>
      <w:rFonts w:ascii="Times New Roman" w:hAnsi="Times New Roman"/>
      <w:b/>
    </w:rPr>
  </w:style>
  <w:style w:type="paragraph" w:styleId="ListNumber">
    <w:name w:val="List Number"/>
    <w:basedOn w:val="List"/>
    <w:rsid w:val="00330F02"/>
    <w:pPr>
      <w:numPr>
        <w:numId w:val="15"/>
      </w:numPr>
      <w:tabs>
        <w:tab w:val="clear" w:pos="340"/>
      </w:tabs>
    </w:pPr>
  </w:style>
  <w:style w:type="character" w:customStyle="1" w:styleId="WingdingSymbols">
    <w:name w:val="Wingding Symbols"/>
    <w:rsid w:val="00330F02"/>
    <w:rPr>
      <w:rFonts w:ascii="Wingdings" w:hAnsi="Wingdings"/>
    </w:rPr>
  </w:style>
  <w:style w:type="paragraph" w:customStyle="1" w:styleId="TableHeading">
    <w:name w:val="Table Heading"/>
    <w:basedOn w:val="HeadingBase"/>
    <w:rsid w:val="00330F02"/>
    <w:pPr>
      <w:keepLines/>
      <w:pBdr>
        <w:bottom w:val="single" w:sz="6" w:space="1" w:color="918585"/>
      </w:pBdr>
      <w:spacing w:before="240"/>
    </w:pPr>
  </w:style>
  <w:style w:type="character" w:customStyle="1" w:styleId="HotSpot">
    <w:name w:val="HotSpot"/>
    <w:rsid w:val="00330F02"/>
    <w:rPr>
      <w:color w:val="0033CC"/>
      <w:u w:val="none"/>
    </w:rPr>
  </w:style>
  <w:style w:type="paragraph" w:customStyle="1" w:styleId="BodyTextRight">
    <w:name w:val="Body Text Right"/>
    <w:basedOn w:val="BodyText"/>
    <w:rsid w:val="00330F02"/>
    <w:pPr>
      <w:spacing w:before="0" w:after="0"/>
      <w:jc w:val="right"/>
    </w:pPr>
  </w:style>
  <w:style w:type="paragraph" w:styleId="Index3">
    <w:name w:val="index 3"/>
    <w:basedOn w:val="ListNumber2"/>
    <w:next w:val="Normal"/>
    <w:semiHidden/>
    <w:rsid w:val="00330F02"/>
    <w:pPr>
      <w:numPr>
        <w:numId w:val="0"/>
      </w:numPr>
      <w:tabs>
        <w:tab w:val="right" w:leader="dot" w:pos="4176"/>
      </w:tabs>
    </w:pPr>
  </w:style>
  <w:style w:type="paragraph" w:styleId="ListNumber2">
    <w:name w:val="List Number 2"/>
    <w:basedOn w:val="List2"/>
    <w:rsid w:val="00330F02"/>
    <w:pPr>
      <w:numPr>
        <w:numId w:val="10"/>
      </w:numPr>
      <w:tabs>
        <w:tab w:val="clear" w:pos="1060"/>
      </w:tabs>
    </w:pPr>
  </w:style>
  <w:style w:type="paragraph" w:customStyle="1" w:styleId="MarginNote">
    <w:name w:val="Margin Note"/>
    <w:basedOn w:val="BodyText"/>
    <w:rsid w:val="00330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F02"/>
    <w:rPr>
      <w:sz w:val="32"/>
    </w:rPr>
  </w:style>
  <w:style w:type="paragraph" w:customStyle="1" w:styleId="HeadingProcedure">
    <w:name w:val="Heading Procedure"/>
    <w:basedOn w:val="HeadingBase"/>
    <w:next w:val="Normal"/>
    <w:rsid w:val="00330F02"/>
    <w:pPr>
      <w:tabs>
        <w:tab w:val="left" w:pos="0"/>
      </w:tabs>
      <w:spacing w:before="120" w:after="60"/>
    </w:pPr>
    <w:rPr>
      <w:i/>
      <w:color w:val="918585"/>
      <w:sz w:val="22"/>
    </w:rPr>
  </w:style>
  <w:style w:type="paragraph" w:customStyle="1" w:styleId="TableBodyText">
    <w:name w:val="Table Body Text"/>
    <w:basedOn w:val="BodyText"/>
    <w:rsid w:val="00330F02"/>
    <w:pPr>
      <w:spacing w:before="60" w:after="60"/>
    </w:pPr>
  </w:style>
  <w:style w:type="paragraph" w:styleId="ListContinue">
    <w:name w:val="List Continue"/>
    <w:basedOn w:val="List"/>
    <w:rsid w:val="00330F02"/>
    <w:pPr>
      <w:ind w:firstLine="0"/>
    </w:pPr>
  </w:style>
  <w:style w:type="paragraph" w:customStyle="1" w:styleId="ListNote">
    <w:name w:val="List Note"/>
    <w:basedOn w:val="List"/>
    <w:rsid w:val="00330F02"/>
    <w:pPr>
      <w:pBdr>
        <w:top w:val="single" w:sz="6" w:space="2" w:color="918585"/>
        <w:bottom w:val="single" w:sz="6" w:space="2" w:color="918585"/>
      </w:pBdr>
      <w:tabs>
        <w:tab w:val="left" w:pos="1021"/>
      </w:tabs>
      <w:ind w:firstLine="0"/>
    </w:pPr>
  </w:style>
  <w:style w:type="paragraph" w:customStyle="1" w:styleId="Warning">
    <w:name w:val="Warning"/>
    <w:basedOn w:val="BodyText"/>
    <w:rsid w:val="00330F02"/>
    <w:pPr>
      <w:shd w:val="clear" w:color="auto" w:fill="D9D9D9"/>
      <w:tabs>
        <w:tab w:val="left" w:pos="992"/>
      </w:tabs>
      <w:ind w:left="119" w:right="119"/>
    </w:pPr>
    <w:rPr>
      <w:sz w:val="20"/>
    </w:rPr>
  </w:style>
  <w:style w:type="paragraph" w:customStyle="1" w:styleId="MarginIcons">
    <w:name w:val="Margin Icons"/>
    <w:basedOn w:val="BodyText"/>
    <w:rsid w:val="00330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F02"/>
    <w:rPr>
      <w:rFonts w:ascii="Courier New" w:hAnsi="Courier New"/>
    </w:rPr>
  </w:style>
  <w:style w:type="paragraph" w:customStyle="1" w:styleId="NoteBullet">
    <w:name w:val="Note Bullet"/>
    <w:basedOn w:val="Note"/>
    <w:rsid w:val="00330F02"/>
    <w:pPr>
      <w:tabs>
        <w:tab w:val="clear" w:pos="680"/>
      </w:tabs>
      <w:spacing w:before="60" w:after="60"/>
    </w:pPr>
  </w:style>
  <w:style w:type="paragraph" w:customStyle="1" w:styleId="SubHeading2">
    <w:name w:val="SubHeading2"/>
    <w:basedOn w:val="HeadingBase"/>
    <w:rsid w:val="00330F02"/>
    <w:pPr>
      <w:spacing w:before="240" w:after="60"/>
    </w:pPr>
    <w:rPr>
      <w:sz w:val="20"/>
    </w:rPr>
  </w:style>
  <w:style w:type="paragraph" w:customStyle="1" w:styleId="SubHeading1">
    <w:name w:val="SubHeading1"/>
    <w:basedOn w:val="HeadingBase"/>
    <w:rsid w:val="00330F02"/>
    <w:pPr>
      <w:spacing w:before="240" w:after="60"/>
    </w:pPr>
    <w:rPr>
      <w:color w:val="918585"/>
      <w:sz w:val="22"/>
    </w:rPr>
  </w:style>
  <w:style w:type="paragraph" w:customStyle="1" w:styleId="SideHeading">
    <w:name w:val="Side Heading"/>
    <w:basedOn w:val="HeadingBase"/>
    <w:rsid w:val="00330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F02"/>
    <w:pPr>
      <w:tabs>
        <w:tab w:val="num" w:pos="360"/>
      </w:tabs>
    </w:pPr>
  </w:style>
  <w:style w:type="paragraph" w:styleId="PlainText">
    <w:name w:val="Plain Text"/>
    <w:basedOn w:val="Normal"/>
    <w:link w:val="PlainTextChar"/>
    <w:rsid w:val="00330F02"/>
    <w:rPr>
      <w:sz w:val="20"/>
    </w:rPr>
  </w:style>
  <w:style w:type="character" w:customStyle="1" w:styleId="PlainTextChar">
    <w:name w:val="Plain Text Char"/>
    <w:basedOn w:val="DefaultParagraphFont"/>
    <w:link w:val="PlainText"/>
    <w:rsid w:val="00330F02"/>
    <w:rPr>
      <w:rFonts w:ascii="Courier New" w:eastAsia="Times New Roman" w:hAnsi="Courier New" w:cs="Times New Roman"/>
      <w:sz w:val="20"/>
      <w:szCs w:val="20"/>
      <w:lang w:eastAsia="en-US"/>
    </w:rPr>
  </w:style>
  <w:style w:type="character" w:customStyle="1" w:styleId="MenuOption">
    <w:name w:val="Menu Option"/>
    <w:basedOn w:val="DefaultParagraphFont"/>
    <w:rsid w:val="00330F02"/>
    <w:rPr>
      <w:b/>
      <w:smallCaps/>
    </w:rPr>
  </w:style>
  <w:style w:type="paragraph" w:customStyle="1" w:styleId="TableListNumber">
    <w:name w:val="Table List Number"/>
    <w:basedOn w:val="ListNumber"/>
    <w:rsid w:val="00330F02"/>
    <w:pPr>
      <w:numPr>
        <w:numId w:val="0"/>
      </w:numPr>
    </w:pPr>
  </w:style>
  <w:style w:type="paragraph" w:styleId="TOC4">
    <w:name w:val="toc 4"/>
    <w:basedOn w:val="TOCBase"/>
    <w:next w:val="Normal"/>
    <w:semiHidden/>
    <w:rsid w:val="00330F02"/>
    <w:pPr>
      <w:tabs>
        <w:tab w:val="right" w:leader="dot" w:pos="9071"/>
      </w:tabs>
      <w:ind w:left="1701"/>
    </w:pPr>
  </w:style>
  <w:style w:type="paragraph" w:customStyle="1" w:styleId="ListAlpha">
    <w:name w:val="List Alpha"/>
    <w:basedOn w:val="List"/>
    <w:rsid w:val="00330F02"/>
    <w:pPr>
      <w:numPr>
        <w:numId w:val="9"/>
      </w:numPr>
    </w:pPr>
  </w:style>
  <w:style w:type="paragraph" w:customStyle="1" w:styleId="ListAlpha2">
    <w:name w:val="List Alpha 2"/>
    <w:basedOn w:val="List2"/>
    <w:rsid w:val="00330F02"/>
    <w:pPr>
      <w:numPr>
        <w:numId w:val="8"/>
      </w:numPr>
    </w:pPr>
  </w:style>
  <w:style w:type="paragraph" w:styleId="List2">
    <w:name w:val="List 2"/>
    <w:basedOn w:val="BodyText"/>
    <w:rsid w:val="00330F02"/>
    <w:pPr>
      <w:tabs>
        <w:tab w:val="left" w:pos="680"/>
      </w:tabs>
      <w:spacing w:before="60" w:after="60"/>
      <w:ind w:left="680" w:hanging="340"/>
    </w:pPr>
  </w:style>
  <w:style w:type="paragraph" w:styleId="List3">
    <w:name w:val="List 3"/>
    <w:basedOn w:val="BodyText"/>
    <w:rsid w:val="00330F02"/>
    <w:pPr>
      <w:tabs>
        <w:tab w:val="left" w:pos="1021"/>
      </w:tabs>
      <w:spacing w:before="60" w:after="60"/>
      <w:ind w:left="1020" w:hanging="340"/>
    </w:pPr>
  </w:style>
  <w:style w:type="paragraph" w:styleId="List4">
    <w:name w:val="List 4"/>
    <w:basedOn w:val="BodyText"/>
    <w:rsid w:val="00330F02"/>
    <w:pPr>
      <w:tabs>
        <w:tab w:val="left" w:pos="1361"/>
      </w:tabs>
      <w:spacing w:before="60" w:after="60"/>
      <w:ind w:left="1361" w:hanging="340"/>
    </w:pPr>
  </w:style>
  <w:style w:type="paragraph" w:styleId="List5">
    <w:name w:val="List 5"/>
    <w:basedOn w:val="BodyText"/>
    <w:rsid w:val="00330F02"/>
    <w:pPr>
      <w:tabs>
        <w:tab w:val="left" w:pos="1701"/>
      </w:tabs>
      <w:spacing w:before="60" w:after="60"/>
      <w:ind w:left="1701" w:hanging="340"/>
    </w:pPr>
  </w:style>
  <w:style w:type="paragraph" w:styleId="ListBullet3">
    <w:name w:val="List Bullet 3"/>
    <w:basedOn w:val="List3"/>
    <w:rsid w:val="00330F02"/>
    <w:pPr>
      <w:numPr>
        <w:numId w:val="14"/>
      </w:numPr>
      <w:tabs>
        <w:tab w:val="clear" w:pos="1021"/>
      </w:tabs>
      <w:ind w:left="1037" w:hanging="357"/>
    </w:pPr>
  </w:style>
  <w:style w:type="paragraph" w:styleId="ListBullet4">
    <w:name w:val="List Bullet 4"/>
    <w:basedOn w:val="List4"/>
    <w:rsid w:val="00330F02"/>
    <w:pPr>
      <w:numPr>
        <w:numId w:val="3"/>
      </w:numPr>
      <w:tabs>
        <w:tab w:val="clear" w:pos="1361"/>
      </w:tabs>
    </w:pPr>
  </w:style>
  <w:style w:type="paragraph" w:styleId="ListBullet5">
    <w:name w:val="List Bullet 5"/>
    <w:basedOn w:val="List5"/>
    <w:rsid w:val="00330F02"/>
    <w:pPr>
      <w:numPr>
        <w:numId w:val="4"/>
      </w:numPr>
    </w:pPr>
  </w:style>
  <w:style w:type="paragraph" w:styleId="ListContinue2">
    <w:name w:val="List Continue 2"/>
    <w:basedOn w:val="List2"/>
    <w:rsid w:val="00330F02"/>
    <w:pPr>
      <w:ind w:firstLine="0"/>
    </w:pPr>
  </w:style>
  <w:style w:type="paragraph" w:styleId="ListContinue3">
    <w:name w:val="List Continue 3"/>
    <w:basedOn w:val="List3"/>
    <w:rsid w:val="00330F02"/>
    <w:pPr>
      <w:ind w:left="1021" w:firstLine="0"/>
    </w:pPr>
  </w:style>
  <w:style w:type="paragraph" w:styleId="ListContinue4">
    <w:name w:val="List Continue 4"/>
    <w:basedOn w:val="List4"/>
    <w:rsid w:val="00330F02"/>
    <w:pPr>
      <w:ind w:firstLine="0"/>
    </w:pPr>
  </w:style>
  <w:style w:type="paragraph" w:styleId="ListContinue5">
    <w:name w:val="List Continue 5"/>
    <w:basedOn w:val="List5"/>
    <w:rsid w:val="00330F02"/>
    <w:pPr>
      <w:ind w:firstLine="0"/>
    </w:pPr>
  </w:style>
  <w:style w:type="paragraph" w:styleId="ListNumber3">
    <w:name w:val="List Number 3"/>
    <w:basedOn w:val="List3"/>
    <w:rsid w:val="00330F02"/>
    <w:pPr>
      <w:numPr>
        <w:numId w:val="5"/>
      </w:numPr>
    </w:pPr>
  </w:style>
  <w:style w:type="paragraph" w:styleId="ListNumber4">
    <w:name w:val="List Number 4"/>
    <w:basedOn w:val="List4"/>
    <w:rsid w:val="00330F02"/>
    <w:pPr>
      <w:numPr>
        <w:numId w:val="6"/>
      </w:numPr>
    </w:pPr>
  </w:style>
  <w:style w:type="paragraph" w:styleId="ListNumber5">
    <w:name w:val="List Number 5"/>
    <w:basedOn w:val="List5"/>
    <w:rsid w:val="00330F02"/>
    <w:pPr>
      <w:numPr>
        <w:numId w:val="7"/>
      </w:numPr>
    </w:pPr>
  </w:style>
  <w:style w:type="paragraph" w:styleId="BlockText">
    <w:name w:val="Block Text"/>
    <w:basedOn w:val="Normal"/>
    <w:rsid w:val="00330F02"/>
    <w:pPr>
      <w:spacing w:after="120"/>
      <w:ind w:left="1440" w:right="1440"/>
    </w:pPr>
  </w:style>
  <w:style w:type="character" w:customStyle="1" w:styleId="Subscript">
    <w:name w:val="Subscript"/>
    <w:basedOn w:val="DefaultParagraphFont"/>
    <w:rsid w:val="00330F02"/>
    <w:rPr>
      <w:sz w:val="16"/>
      <w:vertAlign w:val="subscript"/>
    </w:rPr>
  </w:style>
  <w:style w:type="character" w:customStyle="1" w:styleId="Superscript">
    <w:name w:val="Superscript"/>
    <w:basedOn w:val="DefaultParagraphFont"/>
    <w:rsid w:val="00330F02"/>
    <w:rPr>
      <w:sz w:val="16"/>
      <w:vertAlign w:val="superscript"/>
    </w:rPr>
  </w:style>
  <w:style w:type="character" w:customStyle="1" w:styleId="Symbols">
    <w:name w:val="Symbols"/>
    <w:basedOn w:val="DefaultParagraphFont"/>
    <w:rsid w:val="00330F02"/>
    <w:rPr>
      <w:rFonts w:ascii="Symbol" w:hAnsi="Symbol"/>
    </w:rPr>
  </w:style>
  <w:style w:type="character" w:customStyle="1" w:styleId="MenuOptions">
    <w:name w:val="Menu Options"/>
    <w:basedOn w:val="DefaultParagraphFont"/>
    <w:rsid w:val="00330F02"/>
    <w:rPr>
      <w:rFonts w:ascii="Arial Narrow" w:hAnsi="Arial Narrow"/>
      <w:smallCaps/>
    </w:rPr>
  </w:style>
  <w:style w:type="character" w:customStyle="1" w:styleId="Buttons">
    <w:name w:val="Buttons"/>
    <w:basedOn w:val="DefaultParagraphFont"/>
    <w:rsid w:val="00330F02"/>
    <w:rPr>
      <w:b/>
    </w:rPr>
  </w:style>
  <w:style w:type="character" w:customStyle="1" w:styleId="Underlined">
    <w:name w:val="Underlined"/>
    <w:basedOn w:val="DefaultParagraphFont"/>
    <w:rsid w:val="00330F02"/>
    <w:rPr>
      <w:u w:val="single"/>
    </w:rPr>
  </w:style>
  <w:style w:type="paragraph" w:customStyle="1" w:styleId="TableBodyTextRight">
    <w:name w:val="Table Body Text Right"/>
    <w:basedOn w:val="TableBodyText"/>
    <w:rsid w:val="00330F02"/>
    <w:pPr>
      <w:widowControl w:val="0"/>
      <w:autoSpaceDE w:val="0"/>
      <w:autoSpaceDN w:val="0"/>
      <w:adjustRightInd w:val="0"/>
      <w:jc w:val="right"/>
    </w:pPr>
    <w:rPr>
      <w:rFonts w:cs="Arial"/>
      <w:szCs w:val="18"/>
    </w:rPr>
  </w:style>
  <w:style w:type="paragraph" w:customStyle="1" w:styleId="CopyrightText">
    <w:name w:val="Copyright Text"/>
    <w:basedOn w:val="BodyText"/>
    <w:rsid w:val="00330F02"/>
    <w:rPr>
      <w:sz w:val="18"/>
    </w:rPr>
  </w:style>
  <w:style w:type="paragraph" w:customStyle="1" w:styleId="BodySmallRight">
    <w:name w:val="Body Small Right"/>
    <w:basedOn w:val="BodyTextRight"/>
    <w:rsid w:val="00330F02"/>
    <w:rPr>
      <w:sz w:val="18"/>
      <w:szCs w:val="18"/>
    </w:rPr>
  </w:style>
  <w:style w:type="paragraph" w:customStyle="1" w:styleId="MarginEdition">
    <w:name w:val="Margin Edition"/>
    <w:basedOn w:val="MarginNote"/>
    <w:rsid w:val="00330F02"/>
    <w:pPr>
      <w:spacing w:before="0" w:after="0"/>
    </w:pPr>
    <w:rPr>
      <w:rFonts w:ascii="Times New Roman" w:hAnsi="Times New Roman"/>
      <w:color w:val="999999"/>
    </w:rPr>
  </w:style>
  <w:style w:type="paragraph" w:customStyle="1" w:styleId="Spacer">
    <w:name w:val="Spacer"/>
    <w:basedOn w:val="Normal"/>
    <w:rsid w:val="00330F02"/>
    <w:rPr>
      <w:sz w:val="2"/>
      <w:szCs w:val="2"/>
    </w:rPr>
  </w:style>
  <w:style w:type="character" w:customStyle="1" w:styleId="Small">
    <w:name w:val="Small"/>
    <w:basedOn w:val="DefaultParagraphFont"/>
    <w:rsid w:val="00330F02"/>
    <w:rPr>
      <w:sz w:val="16"/>
    </w:rPr>
  </w:style>
  <w:style w:type="paragraph" w:customStyle="1" w:styleId="WideTable">
    <w:name w:val="Wide Table"/>
    <w:basedOn w:val="Normal"/>
    <w:rsid w:val="00330F02"/>
    <w:pPr>
      <w:ind w:left="-1418"/>
    </w:pPr>
    <w:rPr>
      <w:sz w:val="2"/>
      <w:szCs w:val="2"/>
    </w:rPr>
  </w:style>
  <w:style w:type="character" w:styleId="PageNumber">
    <w:name w:val="page number"/>
    <w:basedOn w:val="DefaultParagraphFont"/>
    <w:rsid w:val="00330F02"/>
  </w:style>
  <w:style w:type="paragraph" w:styleId="Quote">
    <w:name w:val="Quote"/>
    <w:basedOn w:val="Heading1"/>
    <w:link w:val="QuoteChar"/>
    <w:qFormat/>
    <w:rsid w:val="00330F02"/>
    <w:rPr>
      <w:b w:val="0"/>
      <w:sz w:val="72"/>
      <w:szCs w:val="72"/>
      <w:lang w:val="en-NZ"/>
    </w:rPr>
  </w:style>
  <w:style w:type="character" w:customStyle="1" w:styleId="QuoteChar">
    <w:name w:val="Quote Char"/>
    <w:basedOn w:val="DefaultParagraphFont"/>
    <w:link w:val="Quote"/>
    <w:rsid w:val="00330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F02"/>
    <w:pPr>
      <w:pageBreakBefore/>
    </w:pPr>
  </w:style>
  <w:style w:type="paragraph" w:customStyle="1" w:styleId="Border">
    <w:name w:val="Border"/>
    <w:basedOn w:val="Normal"/>
    <w:qFormat/>
    <w:rsid w:val="00330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F02"/>
    <w:rPr>
      <w:b/>
      <w:bCs/>
      <w:i/>
      <w:iCs/>
      <w:color w:val="auto"/>
    </w:rPr>
  </w:style>
  <w:style w:type="paragraph" w:styleId="IntenseQuote">
    <w:name w:val="Intense Quote"/>
    <w:basedOn w:val="Normal"/>
    <w:next w:val="Normal"/>
    <w:link w:val="IntenseQuoteChar"/>
    <w:uiPriority w:val="30"/>
    <w:qFormat/>
    <w:rsid w:val="00330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F02"/>
    <w:rPr>
      <w:smallCaps/>
      <w:color w:val="auto"/>
      <w:u w:val="single"/>
    </w:rPr>
  </w:style>
  <w:style w:type="character" w:styleId="IntenseReference">
    <w:name w:val="Intense Reference"/>
    <w:basedOn w:val="DefaultParagraphFont"/>
    <w:uiPriority w:val="32"/>
    <w:qFormat/>
    <w:rsid w:val="00330F02"/>
    <w:rPr>
      <w:b/>
      <w:bCs/>
      <w:smallCaps/>
      <w:color w:val="auto"/>
      <w:spacing w:val="5"/>
      <w:u w:val="single"/>
    </w:rPr>
  </w:style>
  <w:style w:type="paragraph" w:customStyle="1" w:styleId="2ColumnHeading">
    <w:name w:val="2Column Heading"/>
    <w:basedOn w:val="BodyText"/>
    <w:qFormat/>
    <w:rsid w:val="00330F02"/>
    <w:pPr>
      <w:spacing w:after="60"/>
      <w:ind w:left="-2268"/>
    </w:pPr>
    <w:rPr>
      <w:b/>
    </w:rPr>
  </w:style>
  <w:style w:type="paragraph" w:customStyle="1" w:styleId="Heading1TOC">
    <w:name w:val="Heading1 TOC"/>
    <w:basedOn w:val="Normal"/>
    <w:qFormat/>
    <w:rsid w:val="00330F02"/>
    <w:pPr>
      <w:spacing w:before="240" w:after="120"/>
    </w:pPr>
    <w:rPr>
      <w:rFonts w:ascii="Times New Roman" w:hAnsi="Times New Roman"/>
      <w:b/>
      <w:sz w:val="32"/>
    </w:rPr>
  </w:style>
  <w:style w:type="paragraph" w:customStyle="1" w:styleId="Heading2TOC">
    <w:name w:val="Heading2 TOC"/>
    <w:basedOn w:val="Normal"/>
    <w:qFormat/>
    <w:rsid w:val="00330F02"/>
    <w:pPr>
      <w:spacing w:before="240" w:after="60"/>
    </w:pPr>
    <w:rPr>
      <w:rFonts w:ascii="Times New Roman" w:hAnsi="Times New Roman"/>
      <w:b/>
      <w:sz w:val="28"/>
    </w:rPr>
  </w:style>
  <w:style w:type="character" w:customStyle="1" w:styleId="Underline">
    <w:name w:val="Underline"/>
    <w:basedOn w:val="DefaultParagraphFont"/>
    <w:qFormat/>
    <w:rsid w:val="00330F02"/>
    <w:rPr>
      <w:u w:val="single"/>
    </w:rPr>
  </w:style>
  <w:style w:type="character" w:customStyle="1" w:styleId="BoldandItalics">
    <w:name w:val="Bold and Italics"/>
    <w:qFormat/>
    <w:rsid w:val="00330F02"/>
    <w:rPr>
      <w:b/>
      <w:i/>
      <w:u w:val="none"/>
    </w:rPr>
  </w:style>
  <w:style w:type="paragraph" w:styleId="BalloonText">
    <w:name w:val="Balloon Text"/>
    <w:basedOn w:val="Normal"/>
    <w:link w:val="BalloonTextChar"/>
    <w:rsid w:val="00330F02"/>
    <w:rPr>
      <w:rFonts w:ascii="Tahoma" w:hAnsi="Tahoma" w:cs="Tahoma"/>
      <w:sz w:val="16"/>
      <w:szCs w:val="16"/>
    </w:rPr>
  </w:style>
  <w:style w:type="character" w:customStyle="1" w:styleId="BalloonTextChar">
    <w:name w:val="Balloon Text Char"/>
    <w:basedOn w:val="DefaultParagraphFont"/>
    <w:link w:val="BalloonText"/>
    <w:rsid w:val="00330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F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F02"/>
    <w:rPr>
      <w:b/>
      <w:color w:val="660033"/>
      <w:spacing w:val="0"/>
    </w:rPr>
  </w:style>
  <w:style w:type="paragraph" w:customStyle="1" w:styleId="Nameditemlist">
    <w:name w:val="Named item list"/>
    <w:basedOn w:val="BodyText"/>
    <w:qFormat/>
    <w:rsid w:val="00330F02"/>
    <w:pPr>
      <w:tabs>
        <w:tab w:val="left" w:pos="2835"/>
      </w:tabs>
      <w:ind w:left="2835" w:hanging="2835"/>
    </w:pPr>
  </w:style>
  <w:style w:type="paragraph" w:customStyle="1" w:styleId="BodyTextnopadding">
    <w:name w:val="Body Text no padding"/>
    <w:basedOn w:val="BodyText"/>
    <w:qFormat/>
    <w:rsid w:val="00330F02"/>
    <w:pPr>
      <w:spacing w:before="0" w:after="0"/>
    </w:pPr>
  </w:style>
  <w:style w:type="paragraph" w:customStyle="1" w:styleId="BodyTextBold">
    <w:name w:val="Body Text Bold"/>
    <w:basedOn w:val="BodyText"/>
    <w:qFormat/>
    <w:rsid w:val="00330F02"/>
    <w:rPr>
      <w:b/>
    </w:rPr>
  </w:style>
  <w:style w:type="character" w:styleId="Hyperlink">
    <w:name w:val="Hyperlink"/>
    <w:basedOn w:val="DefaultParagraphFont"/>
    <w:uiPriority w:val="99"/>
    <w:unhideWhenUsed/>
    <w:rsid w:val="00A72E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1677</Words>
  <Characters>10600</Characters>
  <Application>Microsoft Office Word</Application>
  <DocSecurity>0</DocSecurity>
  <Lines>365</Lines>
  <Paragraphs>227</Paragraphs>
  <ScaleCrop>false</ScaleCrop>
  <Company>Author-it Software Corporation Ltd.</Company>
  <LinksUpToDate>false</LinksUpToDate>
  <CharactersWithSpaces>12050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PMAOMIR317 Facilitate search and rescue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