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02B" w:rsidP="0093402B">
      <w:pPr>
        <w:pStyle w:val="Title"/>
      </w:pPr>
      <w:r>
        <w:fldChar w:fldCharType="begin"/>
      </w:r>
      <w:r>
        <w:instrText xml:space="preserve"> TITLE   \* MERGEFORMAT </w:instrText>
      </w:r>
      <w:r>
        <w:fldChar w:fldCharType="separate"/>
      </w:r>
      <w:r>
        <w:t>Assessment Requirements for PMAOMIR305 Operate panel during an emergency</w:t>
      </w:r>
      <w:r>
        <w:fldChar w:fldCharType="end"/>
      </w:r>
    </w:p>
    <w:p w:rsidR="0093402B" w:rsidP="0093402B">
      <w:pPr>
        <w:pStyle w:val="Version"/>
        <w:sectPr w:rsidSect="001614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48C" w:rsidP="0016148C">
      <w:pPr>
        <w:pStyle w:val="SuperHeading"/>
      </w:pPr>
      <w:r w:rsidRPr="0016148C">
        <w:t>Assessment Requirements for PMAOMIR305 Operate panel during an emergency</w:t>
      </w:r>
    </w:p>
    <w:p w:rsidR="00000000" w:rsidRPr="0016148C" w:rsidP="0016148C">
      <w:pPr>
        <w:pStyle w:val="Heading1"/>
      </w:pPr>
      <w:bookmarkStart w:id="1" w:name="O_908749"/>
      <w:bookmarkEnd w:id="1"/>
      <w:r w:rsidRPr="0016148C">
        <w:t>Modification History</w:t>
      </w:r>
    </w:p>
    <w:p w:rsidR="00000000" w:rsidRPr="0016148C" w:rsidP="0016148C">
      <w:pPr>
        <w:pStyle w:val="BodyText"/>
      </w:pPr>
      <w:r w:rsidRPr="0016148C">
        <w:t>Release 1. Supersedes and is equivalent to PMAOMIR305A Operate panel during an emergency</w:t>
      </w:r>
    </w:p>
    <w:p w:rsidR="00000000" w:rsidRPr="0016148C" w:rsidP="0016148C">
      <w:pPr>
        <w:pStyle w:val="AllowPageBreak"/>
      </w:pPr>
    </w:p>
    <w:p w:rsidR="00000000" w:rsidRPr="0016148C" w:rsidP="0016148C">
      <w:pPr>
        <w:pStyle w:val="Heading1"/>
      </w:pPr>
      <w:bookmarkStart w:id="2" w:name="O_908752"/>
      <w:bookmarkEnd w:id="2"/>
      <w:r w:rsidRPr="0016148C">
        <w:t>Performance Evidence</w:t>
      </w:r>
    </w:p>
    <w:p w:rsidR="00000000" w:rsidRPr="0016148C" w:rsidP="0016148C">
      <w:pPr>
        <w:pStyle w:val="BodyText"/>
      </w:pPr>
      <w:r w:rsidRPr="0016148C">
        <w:t>Evidence required to demonstrate competence in this unit must be relevant to and satisfy the requirements of the elements and performance criteria, and demonstrate the ability to:</w:t>
      </w:r>
    </w:p>
    <w:p w:rsidR="00000000" w:rsidRPr="0016148C" w:rsidP="0016148C">
      <w:pPr>
        <w:pStyle w:val="ListBullet"/>
      </w:pPr>
      <w:r w:rsidRPr="0016148C">
        <w:t xml:space="preserve">operate a distributed control system (DCS) </w:t>
      </w:r>
    </w:p>
    <w:p w:rsidR="00000000" w:rsidRPr="0016148C" w:rsidP="0016148C">
      <w:pPr>
        <w:pStyle w:val="ListBullet"/>
      </w:pPr>
      <w:r w:rsidRPr="0016148C">
        <w:t>react appropriately under stres</w:t>
      </w:r>
      <w:r w:rsidRPr="0016148C">
        <w:t>s</w:t>
      </w:r>
    </w:p>
    <w:p w:rsidR="00000000" w:rsidRPr="0016148C" w:rsidP="0016148C">
      <w:pPr>
        <w:pStyle w:val="ListBullet"/>
      </w:pPr>
      <w:r w:rsidRPr="0016148C">
        <w:t>monitor an emergency situation and take action to minimise risks to personnel, plant and environment</w:t>
      </w:r>
    </w:p>
    <w:p w:rsidR="00000000" w:rsidRPr="0016148C" w:rsidP="0016148C">
      <w:pPr>
        <w:pStyle w:val="ListBullet"/>
      </w:pPr>
      <w:r w:rsidRPr="0016148C">
        <w:t>apply relevant technical and plant data and problem-solving techniques to determine possible fault causes and solutions</w:t>
      </w:r>
    </w:p>
    <w:p w:rsidR="00000000" w:rsidRPr="0016148C" w:rsidP="0016148C">
      <w:pPr>
        <w:pStyle w:val="ListBullet"/>
      </w:pPr>
      <w:r w:rsidRPr="0016148C">
        <w:t>complete paper or electronic-base</w:t>
      </w:r>
      <w:r w:rsidRPr="0016148C">
        <w:t>d logs and records</w:t>
      </w:r>
    </w:p>
    <w:p w:rsidR="00000000" w:rsidRPr="0016148C" w:rsidP="0016148C">
      <w:pPr>
        <w:pStyle w:val="ListBullet"/>
      </w:pPr>
      <w:r w:rsidRPr="0016148C">
        <w:t>communicate verbal/radio reports effectively under stress</w:t>
      </w:r>
    </w:p>
    <w:p w:rsidR="00000000" w:rsidRPr="0016148C" w:rsidP="0016148C">
      <w:pPr>
        <w:pStyle w:val="ListBullet"/>
      </w:pPr>
      <w:r w:rsidRPr="0016148C">
        <w:t>follow instructions from incident commander</w:t>
      </w:r>
    </w:p>
    <w:p w:rsidR="00000000" w:rsidRPr="0016148C" w:rsidP="0016148C">
      <w:pPr>
        <w:pStyle w:val="ListBullet"/>
      </w:pPr>
      <w:r w:rsidRPr="0016148C">
        <w:t>report problems outside area of responsibility or ability to resolve to designated person.</w:t>
      </w:r>
    </w:p>
    <w:p w:rsidR="00000000" w:rsidRPr="0016148C" w:rsidP="0016148C">
      <w:pPr>
        <w:pStyle w:val="AllowPageBreak"/>
      </w:pPr>
    </w:p>
    <w:p w:rsidR="00000000" w:rsidRPr="0016148C" w:rsidP="0016148C">
      <w:pPr>
        <w:pStyle w:val="Heading1"/>
      </w:pPr>
      <w:bookmarkStart w:id="3" w:name="O_908751"/>
      <w:bookmarkEnd w:id="3"/>
      <w:r w:rsidRPr="0016148C">
        <w:t>Knowledge Evidence</w:t>
      </w:r>
    </w:p>
    <w:p w:rsidR="00000000" w:rsidRPr="0016148C" w:rsidP="0016148C">
      <w:pPr>
        <w:pStyle w:val="BodyText"/>
      </w:pPr>
      <w:r w:rsidRPr="0016148C">
        <w:t>Evidence</w:t>
      </w:r>
      <w:r w:rsidRPr="0016148C">
        <w:t xml:space="preserve"> must be provided that demonstrates knowledge of:</w:t>
      </w:r>
    </w:p>
    <w:p w:rsidR="00000000" w:rsidRPr="0016148C" w:rsidP="0016148C">
      <w:pPr>
        <w:pStyle w:val="ListBullet"/>
      </w:pPr>
      <w:r w:rsidRPr="0016148C">
        <w:t>organisational procedures, including those covering:</w:t>
      </w:r>
    </w:p>
    <w:p w:rsidR="00000000" w:rsidRPr="0016148C" w:rsidP="0016148C">
      <w:pPr>
        <w:pStyle w:val="ListBullet2"/>
      </w:pPr>
      <w:r w:rsidRPr="0016148C">
        <w:t>safety, hazards and hazard control</w:t>
      </w:r>
    </w:p>
    <w:p w:rsidR="00000000" w:rsidRPr="0016148C" w:rsidP="0016148C">
      <w:pPr>
        <w:pStyle w:val="ListBullet2"/>
      </w:pPr>
      <w:r w:rsidRPr="0016148C">
        <w:t xml:space="preserve">incident, fire and accident </w:t>
      </w:r>
    </w:p>
    <w:p w:rsidR="00000000" w:rsidRPr="0016148C" w:rsidP="0016148C">
      <w:pPr>
        <w:pStyle w:val="ListBullet2"/>
      </w:pPr>
      <w:r w:rsidRPr="0016148C">
        <w:t xml:space="preserve">emergency response plans </w:t>
      </w:r>
    </w:p>
    <w:p w:rsidR="00000000" w:rsidRPr="0016148C" w:rsidP="0016148C">
      <w:pPr>
        <w:pStyle w:val="ListBullet2"/>
      </w:pPr>
      <w:r w:rsidRPr="0016148C">
        <w:t>communication systems</w:t>
      </w:r>
    </w:p>
    <w:p w:rsidR="00000000" w:rsidRPr="0016148C" w:rsidP="0016148C">
      <w:pPr>
        <w:pStyle w:val="ListBullet2"/>
      </w:pPr>
      <w:r w:rsidRPr="0016148C">
        <w:t xml:space="preserve">reporting </w:t>
      </w:r>
    </w:p>
    <w:p w:rsidR="00000000" w:rsidRPr="0016148C" w:rsidP="0016148C">
      <w:pPr>
        <w:pStyle w:val="ListBullet"/>
      </w:pPr>
      <w:r w:rsidRPr="0016148C">
        <w:t>hazards that may arise in an incident and appropriate risk controls</w:t>
      </w:r>
    </w:p>
    <w:p w:rsidR="00000000" w:rsidRPr="0016148C" w:rsidP="0016148C">
      <w:pPr>
        <w:pStyle w:val="ListBullet"/>
      </w:pPr>
      <w:r w:rsidRPr="0016148C">
        <w:t>accessing and interpreting weather conditions</w:t>
      </w:r>
    </w:p>
    <w:p w:rsidR="00000000" w:rsidRPr="0016148C" w:rsidP="0016148C">
      <w:pPr>
        <w:pStyle w:val="ListBullet"/>
      </w:pPr>
      <w:r w:rsidRPr="0016148C">
        <w:t>alarms, causes of alarms and false alarms</w:t>
      </w:r>
    </w:p>
    <w:p w:rsidR="00000000" w:rsidRPr="0016148C" w:rsidP="0016148C">
      <w:pPr>
        <w:pStyle w:val="ListBullet"/>
      </w:pPr>
      <w:r w:rsidRPr="0016148C">
        <w:t>indicators of developing and existing critical situations</w:t>
      </w:r>
    </w:p>
    <w:p w:rsidR="00000000" w:rsidRPr="0016148C" w:rsidP="0016148C">
      <w:pPr>
        <w:pStyle w:val="ListBullet"/>
      </w:pPr>
      <w:r w:rsidRPr="0016148C">
        <w:t>critical variables of relevant plant</w:t>
      </w:r>
    </w:p>
    <w:p w:rsidR="00000000" w:rsidRPr="0016148C" w:rsidP="0016148C">
      <w:pPr>
        <w:pStyle w:val="ListBullet"/>
      </w:pPr>
      <w:r w:rsidRPr="0016148C">
        <w:t>types</w:t>
      </w:r>
      <w:r w:rsidRPr="0016148C">
        <w:t xml:space="preserve"> of emergencies that can arise and panel operations appropriate to control emergency situations.</w:t>
      </w:r>
    </w:p>
    <w:p w:rsidR="00000000" w:rsidRPr="0016148C" w:rsidP="0016148C">
      <w:pPr>
        <w:pStyle w:val="AllowPageBreak"/>
      </w:pPr>
    </w:p>
    <w:p w:rsidR="00000000" w:rsidRPr="0016148C" w:rsidP="0016148C">
      <w:pPr>
        <w:pStyle w:val="Heading1"/>
      </w:pPr>
      <w:bookmarkStart w:id="4" w:name="O_908750"/>
      <w:bookmarkEnd w:id="4"/>
      <w:r w:rsidRPr="0016148C">
        <w:t>Assessment Conditions</w:t>
      </w:r>
    </w:p>
    <w:p w:rsidR="00000000" w:rsidRPr="0016148C" w:rsidP="0016148C">
      <w:pPr>
        <w:pStyle w:val="ListBullet"/>
      </w:pPr>
      <w:r w:rsidRPr="0016148C">
        <w:t>The unit should be assessed holistically and the judgement of competence based on a holistic assessment of the evidence</w:t>
      </w:r>
      <w:r w:rsidRPr="0016148C">
        <w:t xml:space="preserve">. </w:t>
      </w:r>
    </w:p>
    <w:p w:rsidR="00000000" w:rsidRPr="0016148C" w:rsidP="0016148C">
      <w:pPr>
        <w:pStyle w:val="ListBullet"/>
      </w:pPr>
      <w:r w:rsidRPr="0016148C">
        <w:t>The collection of performance evidence:</w:t>
      </w:r>
    </w:p>
    <w:p w:rsidR="00000000" w:rsidRPr="0016148C" w:rsidP="0016148C">
      <w:pPr>
        <w:pStyle w:val="ListBullet2"/>
      </w:pPr>
      <w:r w:rsidRPr="0016148C">
        <w:t>should occur over a range of abnormal situations which include emergencies</w:t>
      </w:r>
    </w:p>
    <w:p w:rsidR="00000000" w:rsidRPr="0016148C" w:rsidP="0016148C">
      <w:pPr>
        <w:pStyle w:val="ListBullet2"/>
      </w:pPr>
      <w:r w:rsidRPr="0016148C">
        <w:t>may use industry-based simulation for all of the unit</w:t>
      </w:r>
    </w:p>
    <w:p w:rsidR="00000000" w:rsidRPr="0016148C" w:rsidP="0016148C">
      <w:pPr>
        <w:pStyle w:val="ListBullet2"/>
      </w:pPr>
      <w:r w:rsidRPr="0016148C">
        <w:t>may use a DCS linked to a plant simulator where a suitable simulator is available</w:t>
      </w:r>
    </w:p>
    <w:p w:rsidR="00000000" w:rsidRPr="0016148C" w:rsidP="0016148C">
      <w:pPr>
        <w:pStyle w:val="ListBullet2"/>
      </w:pPr>
      <w:r w:rsidRPr="0016148C">
        <w:t>must simulate emergency situations appropriate to the plant.</w:t>
      </w:r>
    </w:p>
    <w:p w:rsidR="00000000" w:rsidRPr="0016148C" w:rsidP="0016148C">
      <w:pPr>
        <w:pStyle w:val="ListBullet"/>
      </w:pPr>
      <w:r w:rsidRPr="0016148C">
        <w:t xml:space="preserve">Assessment in a simulated environment should use evidence collected from demonstration of skills in a simulated environment and one or more of: </w:t>
      </w:r>
    </w:p>
    <w:p w:rsidR="00000000" w:rsidRPr="0016148C" w:rsidP="0016148C">
      <w:pPr>
        <w:pStyle w:val="ListBullet2"/>
      </w:pPr>
      <w:r w:rsidRPr="0016148C">
        <w:t>walk-throughs</w:t>
      </w:r>
    </w:p>
    <w:p w:rsidR="00000000" w:rsidRPr="0016148C" w:rsidP="0016148C">
      <w:pPr>
        <w:pStyle w:val="ListBullet2"/>
      </w:pPr>
      <w:r w:rsidRPr="0016148C">
        <w:t>pilot plant operation</w:t>
      </w:r>
    </w:p>
    <w:p w:rsidR="00000000" w:rsidRPr="0016148C" w:rsidP="0016148C">
      <w:pPr>
        <w:pStyle w:val="ListBullet2"/>
      </w:pPr>
      <w:r w:rsidRPr="0016148C">
        <w:t>use of a sim</w:t>
      </w:r>
      <w:r w:rsidRPr="0016148C">
        <w:t>ulator</w:t>
      </w:r>
    </w:p>
    <w:p w:rsidR="00000000" w:rsidRPr="0016148C" w:rsidP="0016148C">
      <w:pPr>
        <w:pStyle w:val="ListBullet2"/>
      </w:pPr>
      <w:r w:rsidRPr="0016148C">
        <w:t xml:space="preserve">industry-based case studies/scenarios </w:t>
      </w:r>
    </w:p>
    <w:p w:rsidR="00000000" w:rsidRPr="0016148C" w:rsidP="0016148C">
      <w:pPr>
        <w:pStyle w:val="ListBullet2"/>
      </w:pPr>
      <w:r w:rsidRPr="0016148C">
        <w:t>‘what ifs’.</w:t>
      </w:r>
    </w:p>
    <w:p w:rsidR="00000000" w:rsidRPr="0016148C" w:rsidP="0016148C">
      <w:pPr>
        <w:pStyle w:val="ListBullet"/>
      </w:pPr>
      <w:r w:rsidRPr="0016148C">
        <w:t>Knowledge evidence may be collected concurrently with performance evidence (provided a record is kept) or through an independent process, such as workbooks, written assessments or interviews (provi</w:t>
      </w:r>
      <w:r w:rsidRPr="0016148C">
        <w:t>ded a record is kept).</w:t>
      </w:r>
    </w:p>
    <w:p w:rsidR="00000000" w:rsidRPr="0016148C" w:rsidP="0016148C">
      <w:pPr>
        <w:pStyle w:val="ListBullet"/>
      </w:pPr>
      <w:r w:rsidRPr="0016148C">
        <w:t>Assessment processes and techniques must be appropriate to the language, literacy and numeracy requirements of the work being performed and the needs of the candidate.</w:t>
      </w:r>
    </w:p>
    <w:p w:rsidR="00000000" w:rsidRPr="0016148C" w:rsidP="0016148C">
      <w:pPr>
        <w:pStyle w:val="ListBullet"/>
      </w:pPr>
      <w:r w:rsidRPr="0016148C">
        <w:t>Conditions for assessment must include access to all tools, equip</w:t>
      </w:r>
      <w:r w:rsidRPr="0016148C">
        <w:t>ment, materials and documentation required, including relevant workplace procedures, product and manufacturing specifications associated with this unit.</w:t>
      </w:r>
    </w:p>
    <w:p w:rsidR="00000000" w:rsidRPr="0016148C" w:rsidP="0016148C">
      <w:pPr>
        <w:pStyle w:val="ListBullet"/>
      </w:pPr>
      <w:r w:rsidRPr="0016148C">
        <w:t>Foun</w:t>
      </w:r>
      <w:r w:rsidRPr="0016148C">
        <w:t>dation skills are integral to competent performance of the unit and should not be assessed separately.</w:t>
      </w:r>
    </w:p>
    <w:p w:rsidR="00000000" w:rsidRPr="0016148C" w:rsidP="0016148C">
      <w:pPr>
        <w:pStyle w:val="ListBullet"/>
      </w:pPr>
      <w:r w:rsidRPr="0016148C">
        <w:t>Assessors must satisfy the assessor competency requirements that are in place at the time of the assessment as set by the VET regulator.</w:t>
      </w:r>
    </w:p>
    <w:p w:rsidR="00000000" w:rsidRPr="0016148C" w:rsidP="0016148C">
      <w:pPr>
        <w:pStyle w:val="ListBullet"/>
      </w:pPr>
      <w:r w:rsidRPr="0016148C">
        <w:t>In addition, the</w:t>
      </w:r>
      <w:r w:rsidRPr="0016148C">
        <w:t xml:space="preserve"> assessor or anyone acting in subject matter expert role in assessment must demonstrate both technical competency and currency. If the assessor cannot demonstrate technical competency and currency they must assess with a subject matter expert who does meet</w:t>
      </w:r>
      <w:r w:rsidRPr="0016148C">
        <w:t xml:space="preserve"> these requirements. </w:t>
      </w:r>
    </w:p>
    <w:p w:rsidR="00000000" w:rsidRPr="0016148C" w:rsidP="0016148C">
      <w:pPr>
        <w:pStyle w:val="ListBullet"/>
      </w:pPr>
      <w:r w:rsidRPr="0016148C">
        <w:t>Technical competence can be demonstrated through one or more of:</w:t>
      </w:r>
    </w:p>
    <w:p w:rsidR="00000000" w:rsidRPr="0016148C" w:rsidP="0016148C">
      <w:pPr>
        <w:pStyle w:val="ListBullet2"/>
      </w:pPr>
      <w:r w:rsidRPr="0016148C">
        <w:t xml:space="preserve">relevant VET or other qualification/Statement of Attainment </w:t>
      </w:r>
    </w:p>
    <w:p w:rsidR="00000000" w:rsidRPr="0016148C" w:rsidP="0016148C">
      <w:pPr>
        <w:pStyle w:val="ListBullet2"/>
      </w:pPr>
      <w:r w:rsidRPr="0016148C">
        <w:t xml:space="preserve">appropriate workplace experience undertaking the type of work being assessed under routine and non-routine </w:t>
      </w:r>
      <w:r w:rsidRPr="0016148C">
        <w:t xml:space="preserve">conditions </w:t>
      </w:r>
    </w:p>
    <w:p w:rsidR="00000000" w:rsidRPr="0016148C" w:rsidP="0016148C">
      <w:pPr>
        <w:pStyle w:val="ListBullet2"/>
      </w:pPr>
      <w:r w:rsidRPr="0016148C">
        <w:t>appropriate workplace experience supervising/evaluating the type of work being assessed under routine and non-routine conditions</w:t>
      </w:r>
    </w:p>
    <w:p w:rsidR="00000000" w:rsidRPr="0016148C" w:rsidP="0016148C">
      <w:pPr>
        <w:pStyle w:val="ListBullet"/>
      </w:pPr>
      <w:r w:rsidRPr="0016148C">
        <w:t>Currency can be demonstrated through one or more of:</w:t>
      </w:r>
    </w:p>
    <w:p w:rsidR="00000000" w:rsidRPr="0016148C" w:rsidP="0016148C">
      <w:pPr>
        <w:pStyle w:val="ListBullet2"/>
      </w:pPr>
      <w:r w:rsidRPr="0016148C">
        <w:t xml:space="preserve">being currently employed undertaking the type of work being </w:t>
      </w:r>
      <w:r w:rsidRPr="0016148C">
        <w:t xml:space="preserve">assessed </w:t>
      </w:r>
    </w:p>
    <w:p w:rsidR="00000000" w:rsidRPr="0016148C" w:rsidP="0016148C">
      <w:pPr>
        <w:pStyle w:val="ListBullet2"/>
      </w:pPr>
      <w:r w:rsidRPr="0016148C">
        <w:t xml:space="preserve">being employed by the organisation undertaking the type of work being assessed and having maintained currency in accordance with that organisation’s policies and procedures </w:t>
      </w:r>
    </w:p>
    <w:p w:rsidR="00000000" w:rsidRPr="0016148C" w:rsidP="0016148C">
      <w:pPr>
        <w:pStyle w:val="ListBullet2"/>
      </w:pPr>
      <w:r w:rsidRPr="0016148C">
        <w:t>having consulted/had contact with an organisation undertaking the type o</w:t>
      </w:r>
      <w:r w:rsidRPr="0016148C">
        <w:t xml:space="preserve">f work being assessed within the last twelve months, the consultation/contact being related to assessment </w:t>
      </w:r>
    </w:p>
    <w:p w:rsidR="00000000" w:rsidRPr="0016148C" w:rsidP="0016148C">
      <w:pPr>
        <w:pStyle w:val="ListBullet2"/>
      </w:pPr>
      <w:r w:rsidRPr="0016148C">
        <w:t xml:space="preserve">conducting on-the-job training/assessments of the type of work being assessed </w:t>
      </w:r>
    </w:p>
    <w:p w:rsidR="00000000" w:rsidRPr="0016148C" w:rsidP="0016148C">
      <w:pPr>
        <w:pStyle w:val="ListBullet2"/>
      </w:pPr>
      <w:r w:rsidRPr="0016148C">
        <w:t>being an active member of a relevant professional body and participati</w:t>
      </w:r>
      <w:r w:rsidRPr="0016148C">
        <w:t>ng in activities relevant to the assessment of this type of work</w:t>
      </w:r>
    </w:p>
    <w:p w:rsidR="00000000" w:rsidRPr="0016148C" w:rsidP="0016148C">
      <w:pPr>
        <w:pStyle w:val="AllowPageBreak"/>
      </w:pPr>
    </w:p>
    <w:p w:rsidR="00000000" w:rsidRPr="0016148C" w:rsidP="0016148C">
      <w:pPr>
        <w:pStyle w:val="Heading1"/>
      </w:pPr>
      <w:bookmarkStart w:id="5" w:name="O_908748"/>
      <w:bookmarkEnd w:id="5"/>
      <w:r w:rsidRPr="0016148C">
        <w:t>Links</w:t>
      </w:r>
    </w:p>
    <w:p w:rsidR="00000000" w:rsidRPr="0016148C" w:rsidP="0016148C">
      <w:pPr>
        <w:pStyle w:val="BodyText"/>
      </w:pPr>
      <w:r w:rsidRPr="0016148C">
        <w:t>MSA Training Package Implementation Guides - http://mskills.org.au/training-packages/info/</w:t>
      </w:r>
    </w:p>
    <w:p w:rsidR="00000000" w:rsidRPr="0016148C" w:rsidP="0016148C"/>
    <w:sectPr w:rsidSect="001614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4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48C" w:rsidRPr="0093402B" w:rsidP="009340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4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02B" w:rsidP="001614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3402B" w:rsidP="0016148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3402B" w:rsidP="001614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4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48C" w:rsidRPr="0093402B" w:rsidP="009340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4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02B" w:rsidRPr="002D2AF8" w:rsidP="0016148C">
    <w:pPr>
      <w:pStyle w:val="Header"/>
      <w:framePr w:wrap="around"/>
    </w:pPr>
    <w:r>
      <w:fldChar w:fldCharType="begin"/>
    </w:r>
    <w:r>
      <w:instrText xml:space="preserve"> TITLE   \* MERGEFORMAT </w:instrText>
    </w:r>
    <w:r>
      <w:fldChar w:fldCharType="separate"/>
    </w:r>
    <w:r>
      <w:t>Assessment Requirements for PMAOMIR305 Operate panel during an emergency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93402B" w:rsidP="001614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4E69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F4E1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C03B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4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48C"/>
    <w:pPr>
      <w:spacing w:before="360" w:after="60"/>
      <w:outlineLvl w:val="0"/>
    </w:pPr>
    <w:rPr>
      <w:sz w:val="32"/>
    </w:rPr>
  </w:style>
  <w:style w:type="paragraph" w:styleId="Heading2">
    <w:name w:val="heading 2"/>
    <w:basedOn w:val="HeadingBase"/>
    <w:next w:val="BodyText"/>
    <w:link w:val="Heading2Char"/>
    <w:qFormat/>
    <w:rsid w:val="0016148C"/>
    <w:pPr>
      <w:keepLines/>
      <w:spacing w:before="240" w:after="120"/>
      <w:outlineLvl w:val="1"/>
    </w:pPr>
    <w:rPr>
      <w:sz w:val="28"/>
      <w:szCs w:val="40"/>
    </w:rPr>
  </w:style>
  <w:style w:type="paragraph" w:styleId="Heading3">
    <w:name w:val="heading 3"/>
    <w:basedOn w:val="HeadingBase"/>
    <w:next w:val="BodyText"/>
    <w:link w:val="Heading3Char"/>
    <w:qFormat/>
    <w:rsid w:val="0016148C"/>
    <w:pPr>
      <w:spacing w:before="180" w:after="120"/>
      <w:outlineLvl w:val="2"/>
    </w:pPr>
    <w:rPr>
      <w:spacing w:val="-10"/>
      <w:kern w:val="32"/>
    </w:rPr>
  </w:style>
  <w:style w:type="paragraph" w:styleId="Heading4">
    <w:name w:val="heading 4"/>
    <w:basedOn w:val="HeadingBase"/>
    <w:next w:val="BodyText"/>
    <w:link w:val="Heading4Char"/>
    <w:qFormat/>
    <w:rsid w:val="0016148C"/>
    <w:pPr>
      <w:spacing w:before="160" w:after="120"/>
      <w:outlineLvl w:val="3"/>
    </w:pPr>
    <w:rPr>
      <w:sz w:val="22"/>
    </w:rPr>
  </w:style>
  <w:style w:type="paragraph" w:styleId="Heading5">
    <w:name w:val="heading 5"/>
    <w:basedOn w:val="HeadingBase"/>
    <w:next w:val="Normal"/>
    <w:link w:val="Heading5Char"/>
    <w:qFormat/>
    <w:rsid w:val="0016148C"/>
    <w:pPr>
      <w:spacing w:before="80"/>
      <w:outlineLvl w:val="4"/>
    </w:pPr>
    <w:rPr>
      <w:color w:val="918585"/>
      <w:sz w:val="20"/>
    </w:rPr>
  </w:style>
  <w:style w:type="paragraph" w:styleId="Heading6">
    <w:name w:val="heading 6"/>
    <w:basedOn w:val="HeadingBase"/>
    <w:next w:val="Normal"/>
    <w:link w:val="Heading6Char"/>
    <w:qFormat/>
    <w:rsid w:val="0016148C"/>
    <w:pPr>
      <w:spacing w:before="60"/>
      <w:outlineLvl w:val="5"/>
    </w:pPr>
    <w:rPr>
      <w:color w:val="918585"/>
      <w:sz w:val="20"/>
    </w:rPr>
  </w:style>
  <w:style w:type="paragraph" w:styleId="Heading7">
    <w:name w:val="heading 7"/>
    <w:basedOn w:val="Normal"/>
    <w:next w:val="Normal"/>
    <w:link w:val="Heading7Char"/>
    <w:qFormat/>
    <w:rsid w:val="0016148C"/>
    <w:pPr>
      <w:ind w:left="720"/>
      <w:outlineLvl w:val="6"/>
    </w:pPr>
    <w:rPr>
      <w:i/>
    </w:rPr>
  </w:style>
  <w:style w:type="paragraph" w:styleId="Heading8">
    <w:name w:val="heading 8"/>
    <w:basedOn w:val="Normal"/>
    <w:next w:val="Normal"/>
    <w:link w:val="Heading8Char"/>
    <w:qFormat/>
    <w:rsid w:val="0016148C"/>
    <w:pPr>
      <w:ind w:left="720"/>
      <w:outlineLvl w:val="7"/>
    </w:pPr>
    <w:rPr>
      <w:i/>
    </w:rPr>
  </w:style>
  <w:style w:type="paragraph" w:styleId="Heading9">
    <w:name w:val="heading 9"/>
    <w:basedOn w:val="Normal"/>
    <w:next w:val="Normal"/>
    <w:link w:val="Heading9Char"/>
    <w:qFormat/>
    <w:rsid w:val="0016148C"/>
    <w:pPr>
      <w:ind w:left="720"/>
      <w:outlineLvl w:val="8"/>
    </w:pPr>
    <w:rPr>
      <w:i/>
    </w:rPr>
  </w:style>
  <w:style w:type="character" w:default="1" w:styleId="DefaultParagraphFont">
    <w:name w:val="Default Paragraph Font"/>
    <w:uiPriority w:val="1"/>
    <w:unhideWhenUsed/>
    <w:rsid w:val="001614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48C"/>
  </w:style>
  <w:style w:type="character" w:customStyle="1" w:styleId="Heading1Char">
    <w:name w:val="Heading 1 Char"/>
    <w:basedOn w:val="DefaultParagraphFont"/>
    <w:link w:val="Heading1"/>
    <w:rsid w:val="0016148C"/>
    <w:rPr>
      <w:rFonts w:ascii="Times New Roman" w:eastAsia="Times New Roman" w:hAnsi="Times New Roman" w:cs="Times New Roman"/>
      <w:b/>
      <w:sz w:val="32"/>
      <w:szCs w:val="20"/>
      <w:lang w:eastAsia="en-US"/>
    </w:rPr>
  </w:style>
  <w:style w:type="paragraph" w:styleId="BodyText">
    <w:name w:val="Body Text"/>
    <w:basedOn w:val="Normal"/>
    <w:link w:val="BodyTextChar"/>
    <w:rsid w:val="001614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148C"/>
    <w:rPr>
      <w:rFonts w:ascii="Times New Roman" w:eastAsia="Times New Roman" w:hAnsi="Times New Roman" w:cs="Times New Roman"/>
      <w:sz w:val="24"/>
      <w:lang w:eastAsia="en-US"/>
    </w:rPr>
  </w:style>
  <w:style w:type="paragraph" w:styleId="ListBullet">
    <w:name w:val="List Bullet"/>
    <w:basedOn w:val="List"/>
    <w:rsid w:val="0016148C"/>
    <w:pPr>
      <w:numPr>
        <w:numId w:val="13"/>
      </w:numPr>
      <w:tabs>
        <w:tab w:val="clear" w:pos="340"/>
      </w:tabs>
      <w:spacing w:before="40" w:after="40"/>
    </w:pPr>
  </w:style>
  <w:style w:type="paragraph" w:styleId="ListBullet2">
    <w:name w:val="List Bullet 2"/>
    <w:basedOn w:val="List2"/>
    <w:rsid w:val="0016148C"/>
    <w:pPr>
      <w:numPr>
        <w:numId w:val="14"/>
      </w:numPr>
      <w:tabs>
        <w:tab w:val="clear" w:pos="680"/>
      </w:tabs>
    </w:pPr>
  </w:style>
  <w:style w:type="paragraph" w:customStyle="1" w:styleId="SuperHeading">
    <w:name w:val="SuperHeading"/>
    <w:basedOn w:val="Normal"/>
    <w:rsid w:val="0016148C"/>
    <w:pPr>
      <w:spacing w:before="240" w:after="120"/>
      <w:outlineLvl w:val="0"/>
    </w:pPr>
    <w:rPr>
      <w:rFonts w:ascii="Times New Roman" w:hAnsi="Times New Roman"/>
      <w:b/>
      <w:sz w:val="32"/>
    </w:rPr>
  </w:style>
  <w:style w:type="paragraph" w:customStyle="1" w:styleId="AllowPageBreak">
    <w:name w:val="AllowPageBreak"/>
    <w:rsid w:val="001614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14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4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4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4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4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4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4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48C"/>
    <w:rPr>
      <w:rFonts w:ascii="Courier New" w:eastAsia="Times New Roman" w:hAnsi="Courier New" w:cs="Times New Roman"/>
      <w:i/>
      <w:szCs w:val="20"/>
      <w:lang w:eastAsia="en-US"/>
    </w:rPr>
  </w:style>
  <w:style w:type="paragraph" w:customStyle="1" w:styleId="HeadingBase">
    <w:name w:val="Heading Base"/>
    <w:rsid w:val="001614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48C"/>
    <w:pPr>
      <w:tabs>
        <w:tab w:val="right" w:leader="dot" w:pos="9072"/>
      </w:tabs>
      <w:ind w:left="567"/>
    </w:pPr>
    <w:rPr>
      <w:szCs w:val="22"/>
    </w:rPr>
  </w:style>
  <w:style w:type="paragraph" w:customStyle="1" w:styleId="TOCBase">
    <w:name w:val="TOC Base"/>
    <w:rsid w:val="001614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48C"/>
    <w:pPr>
      <w:tabs>
        <w:tab w:val="right" w:leader="dot" w:pos="9072"/>
      </w:tabs>
      <w:spacing w:before="40" w:after="40"/>
      <w:ind w:left="284"/>
    </w:pPr>
    <w:rPr>
      <w:rFonts w:ascii="Times New Roman" w:hAnsi="Times New Roman"/>
    </w:rPr>
  </w:style>
  <w:style w:type="paragraph" w:styleId="TOC1">
    <w:name w:val="toc 1"/>
    <w:basedOn w:val="TOCBase"/>
    <w:next w:val="Normal"/>
    <w:rsid w:val="001614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14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48C"/>
    <w:rPr>
      <w:rFonts w:ascii="Times New Roman" w:eastAsia="Times New Roman" w:hAnsi="Times New Roman" w:cs="Times New Roman"/>
      <w:sz w:val="16"/>
      <w:lang w:eastAsia="en-US"/>
    </w:rPr>
  </w:style>
  <w:style w:type="paragraph" w:styleId="Title">
    <w:name w:val="Title"/>
    <w:basedOn w:val="HeadingBase"/>
    <w:link w:val="TitleChar"/>
    <w:qFormat/>
    <w:rsid w:val="0016148C"/>
    <w:pPr>
      <w:spacing w:before="5040"/>
      <w:jc w:val="center"/>
    </w:pPr>
    <w:rPr>
      <w:sz w:val="48"/>
      <w:szCs w:val="72"/>
      <w:lang w:val="en-US"/>
    </w:rPr>
  </w:style>
  <w:style w:type="character" w:customStyle="1" w:styleId="TitleChar">
    <w:name w:val="Title Char"/>
    <w:basedOn w:val="DefaultParagraphFont"/>
    <w:link w:val="Title"/>
    <w:rsid w:val="001614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48C"/>
    <w:pPr>
      <w:tabs>
        <w:tab w:val="left" w:pos="3600"/>
        <w:tab w:val="left" w:pos="3958"/>
      </w:tabs>
    </w:pPr>
  </w:style>
  <w:style w:type="paragraph" w:styleId="List">
    <w:name w:val="List"/>
    <w:basedOn w:val="BodyText"/>
    <w:next w:val="BodyText"/>
    <w:rsid w:val="0016148C"/>
    <w:pPr>
      <w:tabs>
        <w:tab w:val="left" w:pos="340"/>
      </w:tabs>
      <w:spacing w:before="60" w:after="60"/>
      <w:ind w:left="340" w:hanging="340"/>
    </w:pPr>
  </w:style>
  <w:style w:type="paragraph" w:customStyle="1" w:styleId="Note">
    <w:name w:val="Note"/>
    <w:basedOn w:val="BodyText"/>
    <w:rsid w:val="001614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148C"/>
    <w:rPr>
      <w:b/>
      <w:spacing w:val="0"/>
    </w:rPr>
  </w:style>
  <w:style w:type="paragraph" w:customStyle="1" w:styleId="SuperTitle">
    <w:name w:val="SuperTitle"/>
    <w:basedOn w:val="Title"/>
    <w:rsid w:val="0016148C"/>
    <w:pPr>
      <w:framePr w:wrap="auto" w:hAnchor="text" w:y="6049"/>
    </w:pPr>
    <w:rPr>
      <w:color w:val="000000"/>
      <w:sz w:val="40"/>
    </w:rPr>
  </w:style>
  <w:style w:type="paragraph" w:customStyle="1" w:styleId="TOCTitle">
    <w:name w:val="TOCTitle"/>
    <w:basedOn w:val="Heading1"/>
    <w:rsid w:val="0016148C"/>
    <w:pPr>
      <w:spacing w:after="240"/>
      <w:jc w:val="center"/>
      <w:outlineLvl w:val="9"/>
    </w:pPr>
    <w:rPr>
      <w:caps/>
    </w:rPr>
  </w:style>
  <w:style w:type="paragraph" w:customStyle="1" w:styleId="Version">
    <w:name w:val="Version"/>
    <w:rsid w:val="001614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148C"/>
    <w:pPr>
      <w:keepNext w:val="0"/>
      <w:tabs>
        <w:tab w:val="right" w:pos="4176"/>
      </w:tabs>
      <w:ind w:left="198" w:hanging="198"/>
    </w:pPr>
    <w:rPr>
      <w:rFonts w:ascii="Garamond" w:hAnsi="Garamond"/>
    </w:rPr>
  </w:style>
  <w:style w:type="paragraph" w:styleId="IndexHeading">
    <w:name w:val="index heading"/>
    <w:basedOn w:val="Normal"/>
    <w:next w:val="Index1"/>
    <w:semiHidden/>
    <w:rsid w:val="0016148C"/>
    <w:pPr>
      <w:spacing w:before="120" w:after="120"/>
    </w:pPr>
    <w:rPr>
      <w:rFonts w:ascii="Arial" w:hAnsi="Arial"/>
      <w:b/>
      <w:color w:val="918585"/>
      <w:sz w:val="24"/>
    </w:rPr>
  </w:style>
  <w:style w:type="paragraph" w:styleId="Header">
    <w:name w:val="header"/>
    <w:basedOn w:val="Normal"/>
    <w:link w:val="HeaderChar"/>
    <w:rsid w:val="001614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48C"/>
    <w:rPr>
      <w:rFonts w:ascii="Times New Roman" w:eastAsia="Times New Roman" w:hAnsi="Times New Roman" w:cs="Times New Roman"/>
      <w:sz w:val="16"/>
      <w:szCs w:val="20"/>
      <w:lang w:val="en-GB" w:eastAsia="en-US"/>
    </w:rPr>
  </w:style>
  <w:style w:type="paragraph" w:customStyle="1" w:styleId="Chapter">
    <w:name w:val="Chapter"/>
    <w:basedOn w:val="Normal"/>
    <w:rsid w:val="0016148C"/>
    <w:pPr>
      <w:spacing w:before="240"/>
    </w:pPr>
    <w:rPr>
      <w:rFonts w:ascii="Times New Roman" w:hAnsi="Times New Roman"/>
      <w:smallCaps/>
      <w:spacing w:val="80"/>
      <w:sz w:val="28"/>
    </w:rPr>
  </w:style>
  <w:style w:type="paragraph" w:customStyle="1" w:styleId="InChapter">
    <w:name w:val="InChapter"/>
    <w:basedOn w:val="Heading3"/>
    <w:rsid w:val="0016148C"/>
    <w:pPr>
      <w:spacing w:after="240"/>
      <w:outlineLvl w:val="9"/>
    </w:pPr>
    <w:rPr>
      <w:noProof/>
    </w:rPr>
  </w:style>
  <w:style w:type="paragraph" w:styleId="Index2">
    <w:name w:val="index 2"/>
    <w:basedOn w:val="Normal"/>
    <w:next w:val="Normal"/>
    <w:semiHidden/>
    <w:rsid w:val="0016148C"/>
    <w:pPr>
      <w:tabs>
        <w:tab w:val="right" w:pos="4176"/>
      </w:tabs>
      <w:ind w:left="568" w:hanging="284"/>
    </w:pPr>
    <w:rPr>
      <w:rFonts w:ascii="Garamond" w:hAnsi="Garamond"/>
    </w:rPr>
  </w:style>
  <w:style w:type="paragraph" w:customStyle="1" w:styleId="Byline">
    <w:name w:val="Byline"/>
    <w:rsid w:val="001614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48C"/>
    <w:pPr>
      <w:tabs>
        <w:tab w:val="clear" w:pos="3600"/>
        <w:tab w:val="clear" w:pos="3958"/>
      </w:tabs>
      <w:jc w:val="right"/>
    </w:pPr>
  </w:style>
  <w:style w:type="character" w:styleId="Emphasis">
    <w:name w:val="Emphasis"/>
    <w:basedOn w:val="DefaultParagraphFont"/>
    <w:qFormat/>
    <w:rsid w:val="0016148C"/>
    <w:rPr>
      <w:i/>
    </w:rPr>
  </w:style>
  <w:style w:type="paragraph" w:styleId="Caption">
    <w:name w:val="caption"/>
    <w:basedOn w:val="BodyText"/>
    <w:next w:val="Normal"/>
    <w:qFormat/>
    <w:rsid w:val="0016148C"/>
    <w:pPr>
      <w:framePr w:w="2268" w:hSpace="181" w:vSpace="181" w:wrap="around" w:vAnchor="text" w:hAnchor="page" w:x="1135" w:y="285" w:anchorLock="1"/>
    </w:pPr>
    <w:rPr>
      <w:i/>
    </w:rPr>
  </w:style>
  <w:style w:type="paragraph" w:customStyle="1" w:styleId="MiniTOCTitle">
    <w:name w:val="MiniTOCTitle"/>
    <w:basedOn w:val="Heading4"/>
    <w:rsid w:val="0016148C"/>
    <w:pPr>
      <w:spacing w:before="240"/>
      <w:outlineLvl w:val="9"/>
    </w:pPr>
    <w:rPr>
      <w:noProof/>
      <w:sz w:val="24"/>
    </w:rPr>
  </w:style>
  <w:style w:type="paragraph" w:customStyle="1" w:styleId="MiniTOCItem">
    <w:name w:val="MiniTOCItem"/>
    <w:basedOn w:val="ListBullet"/>
    <w:rsid w:val="0016148C"/>
    <w:pPr>
      <w:numPr>
        <w:numId w:val="0"/>
      </w:numPr>
      <w:tabs>
        <w:tab w:val="right" w:leader="dot" w:pos="6521"/>
      </w:tabs>
      <w:spacing w:before="0" w:after="0"/>
    </w:pPr>
  </w:style>
  <w:style w:type="paragraph" w:customStyle="1" w:styleId="TOFTitle">
    <w:name w:val="TOFTitle"/>
    <w:basedOn w:val="TOCTitle"/>
    <w:rsid w:val="0016148C"/>
  </w:style>
  <w:style w:type="paragraph" w:styleId="TableofFigures">
    <w:name w:val="table of figures"/>
    <w:basedOn w:val="Normal"/>
    <w:next w:val="Normal"/>
    <w:semiHidden/>
    <w:rsid w:val="0016148C"/>
    <w:pPr>
      <w:tabs>
        <w:tab w:val="right" w:leader="dot" w:pos="9072"/>
      </w:tabs>
      <w:ind w:left="970" w:hanging="403"/>
    </w:pPr>
    <w:rPr>
      <w:rFonts w:ascii="Times New Roman" w:hAnsi="Times New Roman"/>
      <w:b/>
    </w:rPr>
  </w:style>
  <w:style w:type="paragraph" w:styleId="ListNumber">
    <w:name w:val="List Number"/>
    <w:basedOn w:val="List"/>
    <w:rsid w:val="0016148C"/>
    <w:pPr>
      <w:numPr>
        <w:numId w:val="11"/>
      </w:numPr>
    </w:pPr>
  </w:style>
  <w:style w:type="character" w:customStyle="1" w:styleId="WingdingSymbols">
    <w:name w:val="Wingding Symbols"/>
    <w:rsid w:val="0016148C"/>
    <w:rPr>
      <w:rFonts w:ascii="Wingdings" w:hAnsi="Wingdings"/>
    </w:rPr>
  </w:style>
  <w:style w:type="paragraph" w:customStyle="1" w:styleId="TableHeading">
    <w:name w:val="Table Heading"/>
    <w:basedOn w:val="HeadingBase"/>
    <w:rsid w:val="0016148C"/>
    <w:pPr>
      <w:keepLines/>
      <w:pBdr>
        <w:bottom w:val="single" w:sz="6" w:space="1" w:color="918585"/>
      </w:pBdr>
      <w:spacing w:before="240"/>
    </w:pPr>
  </w:style>
  <w:style w:type="character" w:customStyle="1" w:styleId="HotSpot">
    <w:name w:val="HotSpot"/>
    <w:rsid w:val="0016148C"/>
    <w:rPr>
      <w:color w:val="0033CC"/>
      <w:u w:val="none"/>
    </w:rPr>
  </w:style>
  <w:style w:type="paragraph" w:customStyle="1" w:styleId="BodyTextRight">
    <w:name w:val="Body Text Right"/>
    <w:basedOn w:val="BodyText"/>
    <w:rsid w:val="0016148C"/>
    <w:pPr>
      <w:spacing w:before="0" w:after="0"/>
      <w:jc w:val="right"/>
    </w:pPr>
  </w:style>
  <w:style w:type="paragraph" w:styleId="Index3">
    <w:name w:val="index 3"/>
    <w:basedOn w:val="ListNumber2"/>
    <w:next w:val="Normal"/>
    <w:semiHidden/>
    <w:rsid w:val="0016148C"/>
    <w:pPr>
      <w:numPr>
        <w:numId w:val="0"/>
      </w:numPr>
      <w:tabs>
        <w:tab w:val="right" w:leader="dot" w:pos="4176"/>
      </w:tabs>
    </w:pPr>
  </w:style>
  <w:style w:type="paragraph" w:styleId="ListNumber2">
    <w:name w:val="List Number 2"/>
    <w:basedOn w:val="List2"/>
    <w:rsid w:val="0016148C"/>
    <w:pPr>
      <w:numPr>
        <w:numId w:val="10"/>
      </w:numPr>
      <w:tabs>
        <w:tab w:val="clear" w:pos="1060"/>
      </w:tabs>
    </w:pPr>
  </w:style>
  <w:style w:type="paragraph" w:customStyle="1" w:styleId="MarginNote">
    <w:name w:val="Margin Note"/>
    <w:basedOn w:val="BodyText"/>
    <w:rsid w:val="001614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4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4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48C"/>
    <w:rPr>
      <w:sz w:val="32"/>
    </w:rPr>
  </w:style>
  <w:style w:type="paragraph" w:customStyle="1" w:styleId="HeadingProcedure">
    <w:name w:val="Heading Procedure"/>
    <w:basedOn w:val="HeadingBase"/>
    <w:next w:val="Normal"/>
    <w:rsid w:val="0016148C"/>
    <w:pPr>
      <w:tabs>
        <w:tab w:val="left" w:pos="0"/>
      </w:tabs>
      <w:spacing w:before="120" w:after="60"/>
    </w:pPr>
    <w:rPr>
      <w:i/>
      <w:color w:val="918585"/>
      <w:sz w:val="22"/>
    </w:rPr>
  </w:style>
  <w:style w:type="paragraph" w:customStyle="1" w:styleId="TableBodyText">
    <w:name w:val="Table Body Text"/>
    <w:basedOn w:val="BodyText"/>
    <w:rsid w:val="0016148C"/>
    <w:pPr>
      <w:spacing w:before="60" w:after="60"/>
    </w:pPr>
  </w:style>
  <w:style w:type="paragraph" w:styleId="ListContinue">
    <w:name w:val="List Continue"/>
    <w:basedOn w:val="List"/>
    <w:rsid w:val="0016148C"/>
    <w:pPr>
      <w:ind w:firstLine="0"/>
    </w:pPr>
  </w:style>
  <w:style w:type="paragraph" w:customStyle="1" w:styleId="ListNote">
    <w:name w:val="List Note"/>
    <w:basedOn w:val="List"/>
    <w:rsid w:val="0016148C"/>
    <w:pPr>
      <w:pBdr>
        <w:top w:val="single" w:sz="6" w:space="2" w:color="918585"/>
        <w:bottom w:val="single" w:sz="6" w:space="2" w:color="918585"/>
      </w:pBdr>
      <w:tabs>
        <w:tab w:val="left" w:pos="1021"/>
      </w:tabs>
      <w:ind w:firstLine="0"/>
    </w:pPr>
  </w:style>
  <w:style w:type="paragraph" w:customStyle="1" w:styleId="Warning">
    <w:name w:val="Warning"/>
    <w:basedOn w:val="BodyText"/>
    <w:rsid w:val="0016148C"/>
    <w:pPr>
      <w:shd w:val="clear" w:color="auto" w:fill="D9D9D9"/>
      <w:tabs>
        <w:tab w:val="left" w:pos="992"/>
      </w:tabs>
      <w:ind w:left="119" w:right="119"/>
    </w:pPr>
    <w:rPr>
      <w:sz w:val="20"/>
    </w:rPr>
  </w:style>
  <w:style w:type="paragraph" w:customStyle="1" w:styleId="MarginIcons">
    <w:name w:val="Margin Icons"/>
    <w:basedOn w:val="BodyText"/>
    <w:rsid w:val="001614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48C"/>
    <w:rPr>
      <w:rFonts w:ascii="Courier New" w:hAnsi="Courier New"/>
    </w:rPr>
  </w:style>
  <w:style w:type="paragraph" w:customStyle="1" w:styleId="NoteBullet">
    <w:name w:val="Note Bullet"/>
    <w:basedOn w:val="Note"/>
    <w:rsid w:val="0016148C"/>
    <w:pPr>
      <w:tabs>
        <w:tab w:val="clear" w:pos="680"/>
      </w:tabs>
      <w:spacing w:before="60" w:after="60"/>
    </w:pPr>
  </w:style>
  <w:style w:type="paragraph" w:customStyle="1" w:styleId="SubHeading2">
    <w:name w:val="SubHeading2"/>
    <w:basedOn w:val="HeadingBase"/>
    <w:rsid w:val="0016148C"/>
    <w:pPr>
      <w:spacing w:before="240" w:after="60"/>
    </w:pPr>
    <w:rPr>
      <w:sz w:val="20"/>
    </w:rPr>
  </w:style>
  <w:style w:type="paragraph" w:customStyle="1" w:styleId="SubHeading1">
    <w:name w:val="SubHeading1"/>
    <w:basedOn w:val="HeadingBase"/>
    <w:rsid w:val="0016148C"/>
    <w:pPr>
      <w:spacing w:before="240" w:after="60"/>
    </w:pPr>
    <w:rPr>
      <w:color w:val="918585"/>
      <w:sz w:val="22"/>
    </w:rPr>
  </w:style>
  <w:style w:type="paragraph" w:customStyle="1" w:styleId="SideHeading">
    <w:name w:val="Side Heading"/>
    <w:basedOn w:val="HeadingBase"/>
    <w:rsid w:val="001614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48C"/>
    <w:pPr>
      <w:numPr>
        <w:numId w:val="12"/>
      </w:numPr>
    </w:pPr>
  </w:style>
  <w:style w:type="paragraph" w:styleId="PlainText">
    <w:name w:val="Plain Text"/>
    <w:basedOn w:val="Normal"/>
    <w:link w:val="PlainTextChar"/>
    <w:rsid w:val="0016148C"/>
    <w:rPr>
      <w:sz w:val="20"/>
    </w:rPr>
  </w:style>
  <w:style w:type="character" w:customStyle="1" w:styleId="PlainTextChar">
    <w:name w:val="Plain Text Char"/>
    <w:basedOn w:val="DefaultParagraphFont"/>
    <w:link w:val="PlainText"/>
    <w:rsid w:val="0016148C"/>
    <w:rPr>
      <w:rFonts w:ascii="Courier New" w:eastAsia="Times New Roman" w:hAnsi="Courier New" w:cs="Times New Roman"/>
      <w:sz w:val="20"/>
      <w:szCs w:val="20"/>
      <w:lang w:eastAsia="en-US"/>
    </w:rPr>
  </w:style>
  <w:style w:type="character" w:customStyle="1" w:styleId="MenuOption">
    <w:name w:val="Menu Option"/>
    <w:basedOn w:val="DefaultParagraphFont"/>
    <w:rsid w:val="0016148C"/>
    <w:rPr>
      <w:b/>
      <w:smallCaps/>
    </w:rPr>
  </w:style>
  <w:style w:type="paragraph" w:customStyle="1" w:styleId="TableListNumber">
    <w:name w:val="Table List Number"/>
    <w:basedOn w:val="ListNumber"/>
    <w:rsid w:val="0016148C"/>
    <w:pPr>
      <w:numPr>
        <w:numId w:val="0"/>
      </w:numPr>
    </w:pPr>
  </w:style>
  <w:style w:type="paragraph" w:styleId="TOC4">
    <w:name w:val="toc 4"/>
    <w:basedOn w:val="TOCBase"/>
    <w:next w:val="Normal"/>
    <w:semiHidden/>
    <w:rsid w:val="0016148C"/>
    <w:pPr>
      <w:tabs>
        <w:tab w:val="right" w:leader="dot" w:pos="9071"/>
      </w:tabs>
      <w:ind w:left="1701"/>
    </w:pPr>
  </w:style>
  <w:style w:type="paragraph" w:customStyle="1" w:styleId="ListAlpha">
    <w:name w:val="List Alpha"/>
    <w:basedOn w:val="List"/>
    <w:rsid w:val="0016148C"/>
    <w:pPr>
      <w:numPr>
        <w:numId w:val="9"/>
      </w:numPr>
    </w:pPr>
  </w:style>
  <w:style w:type="paragraph" w:customStyle="1" w:styleId="ListAlpha2">
    <w:name w:val="List Alpha 2"/>
    <w:basedOn w:val="List2"/>
    <w:rsid w:val="0016148C"/>
    <w:pPr>
      <w:numPr>
        <w:numId w:val="8"/>
      </w:numPr>
    </w:pPr>
  </w:style>
  <w:style w:type="paragraph" w:styleId="List2">
    <w:name w:val="List 2"/>
    <w:basedOn w:val="BodyText"/>
    <w:rsid w:val="0016148C"/>
    <w:pPr>
      <w:tabs>
        <w:tab w:val="left" w:pos="680"/>
      </w:tabs>
      <w:spacing w:before="60" w:after="60"/>
      <w:ind w:left="680" w:hanging="340"/>
    </w:pPr>
  </w:style>
  <w:style w:type="paragraph" w:styleId="List3">
    <w:name w:val="List 3"/>
    <w:basedOn w:val="BodyText"/>
    <w:rsid w:val="0016148C"/>
    <w:pPr>
      <w:tabs>
        <w:tab w:val="left" w:pos="1021"/>
      </w:tabs>
      <w:spacing w:before="60" w:after="60"/>
      <w:ind w:left="1020" w:hanging="340"/>
    </w:pPr>
  </w:style>
  <w:style w:type="paragraph" w:styleId="List4">
    <w:name w:val="List 4"/>
    <w:basedOn w:val="BodyText"/>
    <w:rsid w:val="0016148C"/>
    <w:pPr>
      <w:tabs>
        <w:tab w:val="left" w:pos="1361"/>
      </w:tabs>
      <w:spacing w:before="60" w:after="60"/>
      <w:ind w:left="1361" w:hanging="340"/>
    </w:pPr>
  </w:style>
  <w:style w:type="paragraph" w:styleId="List5">
    <w:name w:val="List 5"/>
    <w:basedOn w:val="BodyText"/>
    <w:rsid w:val="0016148C"/>
    <w:pPr>
      <w:tabs>
        <w:tab w:val="left" w:pos="1701"/>
      </w:tabs>
      <w:spacing w:before="60" w:after="60"/>
      <w:ind w:left="1701" w:hanging="340"/>
    </w:pPr>
  </w:style>
  <w:style w:type="paragraph" w:styleId="ListBullet3">
    <w:name w:val="List Bullet 3"/>
    <w:basedOn w:val="List3"/>
    <w:rsid w:val="0016148C"/>
    <w:pPr>
      <w:numPr>
        <w:numId w:val="15"/>
      </w:numPr>
      <w:tabs>
        <w:tab w:val="clear" w:pos="1021"/>
      </w:tabs>
      <w:ind w:left="1037" w:hanging="357"/>
    </w:pPr>
  </w:style>
  <w:style w:type="paragraph" w:styleId="ListBullet4">
    <w:name w:val="List Bullet 4"/>
    <w:basedOn w:val="List4"/>
    <w:rsid w:val="0016148C"/>
    <w:pPr>
      <w:numPr>
        <w:numId w:val="3"/>
      </w:numPr>
      <w:tabs>
        <w:tab w:val="clear" w:pos="1361"/>
      </w:tabs>
    </w:pPr>
  </w:style>
  <w:style w:type="paragraph" w:styleId="ListBullet5">
    <w:name w:val="List Bullet 5"/>
    <w:basedOn w:val="List5"/>
    <w:rsid w:val="0016148C"/>
    <w:pPr>
      <w:numPr>
        <w:numId w:val="4"/>
      </w:numPr>
    </w:pPr>
  </w:style>
  <w:style w:type="paragraph" w:styleId="ListContinue2">
    <w:name w:val="List Continue 2"/>
    <w:basedOn w:val="List2"/>
    <w:rsid w:val="0016148C"/>
    <w:pPr>
      <w:ind w:firstLine="0"/>
    </w:pPr>
  </w:style>
  <w:style w:type="paragraph" w:styleId="ListContinue3">
    <w:name w:val="List Continue 3"/>
    <w:basedOn w:val="List3"/>
    <w:rsid w:val="0016148C"/>
    <w:pPr>
      <w:ind w:left="1021" w:firstLine="0"/>
    </w:pPr>
  </w:style>
  <w:style w:type="paragraph" w:styleId="ListContinue4">
    <w:name w:val="List Continue 4"/>
    <w:basedOn w:val="List4"/>
    <w:rsid w:val="0016148C"/>
    <w:pPr>
      <w:ind w:firstLine="0"/>
    </w:pPr>
  </w:style>
  <w:style w:type="paragraph" w:styleId="ListContinue5">
    <w:name w:val="List Continue 5"/>
    <w:basedOn w:val="List5"/>
    <w:rsid w:val="0016148C"/>
    <w:pPr>
      <w:ind w:firstLine="0"/>
    </w:pPr>
  </w:style>
  <w:style w:type="paragraph" w:styleId="ListNumber3">
    <w:name w:val="List Number 3"/>
    <w:basedOn w:val="List3"/>
    <w:rsid w:val="0016148C"/>
    <w:pPr>
      <w:numPr>
        <w:numId w:val="5"/>
      </w:numPr>
    </w:pPr>
  </w:style>
  <w:style w:type="paragraph" w:styleId="ListNumber4">
    <w:name w:val="List Number 4"/>
    <w:basedOn w:val="List4"/>
    <w:rsid w:val="0016148C"/>
    <w:pPr>
      <w:numPr>
        <w:numId w:val="6"/>
      </w:numPr>
    </w:pPr>
  </w:style>
  <w:style w:type="paragraph" w:styleId="ListNumber5">
    <w:name w:val="List Number 5"/>
    <w:basedOn w:val="List5"/>
    <w:rsid w:val="0016148C"/>
    <w:pPr>
      <w:numPr>
        <w:numId w:val="7"/>
      </w:numPr>
    </w:pPr>
  </w:style>
  <w:style w:type="paragraph" w:styleId="BlockText">
    <w:name w:val="Block Text"/>
    <w:basedOn w:val="Normal"/>
    <w:rsid w:val="0016148C"/>
    <w:pPr>
      <w:spacing w:after="120"/>
      <w:ind w:left="1440" w:right="1440"/>
    </w:pPr>
  </w:style>
  <w:style w:type="character" w:customStyle="1" w:styleId="Subscript">
    <w:name w:val="Subscript"/>
    <w:basedOn w:val="DefaultParagraphFont"/>
    <w:rsid w:val="0016148C"/>
    <w:rPr>
      <w:sz w:val="16"/>
      <w:vertAlign w:val="subscript"/>
    </w:rPr>
  </w:style>
  <w:style w:type="character" w:customStyle="1" w:styleId="Superscript">
    <w:name w:val="Superscript"/>
    <w:basedOn w:val="DefaultParagraphFont"/>
    <w:rsid w:val="0016148C"/>
    <w:rPr>
      <w:sz w:val="16"/>
      <w:vertAlign w:val="superscript"/>
    </w:rPr>
  </w:style>
  <w:style w:type="character" w:customStyle="1" w:styleId="Symbols">
    <w:name w:val="Symbols"/>
    <w:basedOn w:val="DefaultParagraphFont"/>
    <w:rsid w:val="0016148C"/>
    <w:rPr>
      <w:rFonts w:ascii="Symbol" w:hAnsi="Symbol"/>
    </w:rPr>
  </w:style>
  <w:style w:type="character" w:customStyle="1" w:styleId="MenuOptions">
    <w:name w:val="Menu Options"/>
    <w:basedOn w:val="DefaultParagraphFont"/>
    <w:rsid w:val="0016148C"/>
    <w:rPr>
      <w:rFonts w:ascii="Arial Narrow" w:hAnsi="Arial Narrow"/>
      <w:smallCaps/>
    </w:rPr>
  </w:style>
  <w:style w:type="character" w:customStyle="1" w:styleId="Buttons">
    <w:name w:val="Buttons"/>
    <w:basedOn w:val="DefaultParagraphFont"/>
    <w:rsid w:val="0016148C"/>
    <w:rPr>
      <w:b/>
    </w:rPr>
  </w:style>
  <w:style w:type="character" w:customStyle="1" w:styleId="Underlined">
    <w:name w:val="Underlined"/>
    <w:basedOn w:val="DefaultParagraphFont"/>
    <w:rsid w:val="0016148C"/>
    <w:rPr>
      <w:u w:val="single"/>
    </w:rPr>
  </w:style>
  <w:style w:type="paragraph" w:customStyle="1" w:styleId="TableBodyTextRight">
    <w:name w:val="Table Body Text Right"/>
    <w:basedOn w:val="TableBodyText"/>
    <w:rsid w:val="0016148C"/>
    <w:pPr>
      <w:widowControl w:val="0"/>
      <w:autoSpaceDE w:val="0"/>
      <w:autoSpaceDN w:val="0"/>
      <w:adjustRightInd w:val="0"/>
      <w:jc w:val="right"/>
    </w:pPr>
    <w:rPr>
      <w:rFonts w:cs="Arial"/>
      <w:szCs w:val="18"/>
    </w:rPr>
  </w:style>
  <w:style w:type="paragraph" w:customStyle="1" w:styleId="CopyrightText">
    <w:name w:val="Copyright Text"/>
    <w:basedOn w:val="BodyText"/>
    <w:rsid w:val="0016148C"/>
    <w:rPr>
      <w:sz w:val="18"/>
    </w:rPr>
  </w:style>
  <w:style w:type="paragraph" w:customStyle="1" w:styleId="BodySmallRight">
    <w:name w:val="Body Small Right"/>
    <w:basedOn w:val="BodyTextRight"/>
    <w:rsid w:val="0016148C"/>
    <w:rPr>
      <w:sz w:val="18"/>
      <w:szCs w:val="18"/>
    </w:rPr>
  </w:style>
  <w:style w:type="paragraph" w:customStyle="1" w:styleId="MarginEdition">
    <w:name w:val="Margin Edition"/>
    <w:basedOn w:val="MarginNote"/>
    <w:rsid w:val="0016148C"/>
    <w:pPr>
      <w:spacing w:before="0" w:after="0"/>
    </w:pPr>
    <w:rPr>
      <w:rFonts w:ascii="Times New Roman" w:hAnsi="Times New Roman"/>
      <w:color w:val="999999"/>
    </w:rPr>
  </w:style>
  <w:style w:type="paragraph" w:customStyle="1" w:styleId="Spacer">
    <w:name w:val="Spacer"/>
    <w:basedOn w:val="Normal"/>
    <w:rsid w:val="0016148C"/>
    <w:rPr>
      <w:sz w:val="2"/>
      <w:szCs w:val="2"/>
    </w:rPr>
  </w:style>
  <w:style w:type="character" w:customStyle="1" w:styleId="Small">
    <w:name w:val="Small"/>
    <w:basedOn w:val="DefaultParagraphFont"/>
    <w:rsid w:val="0016148C"/>
    <w:rPr>
      <w:sz w:val="16"/>
    </w:rPr>
  </w:style>
  <w:style w:type="paragraph" w:customStyle="1" w:styleId="WideTable">
    <w:name w:val="Wide Table"/>
    <w:basedOn w:val="Normal"/>
    <w:rsid w:val="0016148C"/>
    <w:pPr>
      <w:ind w:left="-1418"/>
    </w:pPr>
    <w:rPr>
      <w:sz w:val="2"/>
      <w:szCs w:val="2"/>
    </w:rPr>
  </w:style>
  <w:style w:type="character" w:styleId="PageNumber">
    <w:name w:val="page number"/>
    <w:basedOn w:val="DefaultParagraphFont"/>
    <w:rsid w:val="0016148C"/>
  </w:style>
  <w:style w:type="paragraph" w:styleId="Quote">
    <w:name w:val="Quote"/>
    <w:basedOn w:val="Heading1"/>
    <w:link w:val="QuoteChar"/>
    <w:qFormat/>
    <w:rsid w:val="0016148C"/>
    <w:rPr>
      <w:b w:val="0"/>
      <w:sz w:val="72"/>
      <w:szCs w:val="72"/>
      <w:lang w:val="en-NZ"/>
    </w:rPr>
  </w:style>
  <w:style w:type="character" w:customStyle="1" w:styleId="QuoteChar">
    <w:name w:val="Quote Char"/>
    <w:basedOn w:val="DefaultParagraphFont"/>
    <w:link w:val="Quote"/>
    <w:rsid w:val="001614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48C"/>
    <w:pPr>
      <w:pageBreakBefore/>
    </w:pPr>
  </w:style>
  <w:style w:type="paragraph" w:customStyle="1" w:styleId="Border">
    <w:name w:val="Border"/>
    <w:basedOn w:val="Normal"/>
    <w:qFormat/>
    <w:rsid w:val="001614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48C"/>
    <w:rPr>
      <w:b/>
      <w:bCs/>
      <w:i/>
      <w:iCs/>
      <w:color w:val="auto"/>
    </w:rPr>
  </w:style>
  <w:style w:type="paragraph" w:styleId="IntenseQuote">
    <w:name w:val="Intense Quote"/>
    <w:basedOn w:val="Normal"/>
    <w:next w:val="Normal"/>
    <w:link w:val="IntenseQuoteChar"/>
    <w:uiPriority w:val="30"/>
    <w:qFormat/>
    <w:rsid w:val="001614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4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48C"/>
    <w:rPr>
      <w:smallCaps/>
      <w:color w:val="auto"/>
      <w:u w:val="single"/>
    </w:rPr>
  </w:style>
  <w:style w:type="character" w:styleId="IntenseReference">
    <w:name w:val="Intense Reference"/>
    <w:basedOn w:val="DefaultParagraphFont"/>
    <w:uiPriority w:val="32"/>
    <w:qFormat/>
    <w:rsid w:val="0016148C"/>
    <w:rPr>
      <w:b/>
      <w:bCs/>
      <w:smallCaps/>
      <w:color w:val="auto"/>
      <w:spacing w:val="5"/>
      <w:u w:val="single"/>
    </w:rPr>
  </w:style>
  <w:style w:type="paragraph" w:customStyle="1" w:styleId="2ColumnHeading">
    <w:name w:val="2Column Heading"/>
    <w:basedOn w:val="BodyText"/>
    <w:qFormat/>
    <w:rsid w:val="0016148C"/>
    <w:pPr>
      <w:spacing w:after="60"/>
      <w:ind w:left="-2268"/>
    </w:pPr>
    <w:rPr>
      <w:b/>
    </w:rPr>
  </w:style>
  <w:style w:type="paragraph" w:customStyle="1" w:styleId="Heading1TOC">
    <w:name w:val="Heading1 TOC"/>
    <w:basedOn w:val="Normal"/>
    <w:qFormat/>
    <w:rsid w:val="0016148C"/>
    <w:pPr>
      <w:spacing w:before="240" w:after="120"/>
    </w:pPr>
    <w:rPr>
      <w:rFonts w:ascii="Times New Roman" w:hAnsi="Times New Roman"/>
      <w:b/>
      <w:sz w:val="32"/>
    </w:rPr>
  </w:style>
  <w:style w:type="paragraph" w:customStyle="1" w:styleId="Heading2TOC">
    <w:name w:val="Heading2 TOC"/>
    <w:basedOn w:val="Normal"/>
    <w:qFormat/>
    <w:rsid w:val="0016148C"/>
    <w:pPr>
      <w:spacing w:before="240" w:after="60"/>
    </w:pPr>
    <w:rPr>
      <w:rFonts w:ascii="Times New Roman" w:hAnsi="Times New Roman"/>
      <w:b/>
      <w:sz w:val="28"/>
    </w:rPr>
  </w:style>
  <w:style w:type="character" w:customStyle="1" w:styleId="Underline">
    <w:name w:val="Underline"/>
    <w:basedOn w:val="DefaultParagraphFont"/>
    <w:qFormat/>
    <w:rsid w:val="0016148C"/>
    <w:rPr>
      <w:u w:val="single"/>
    </w:rPr>
  </w:style>
  <w:style w:type="character" w:customStyle="1" w:styleId="BoldandItalics">
    <w:name w:val="Bold and Italics"/>
    <w:qFormat/>
    <w:rsid w:val="0016148C"/>
    <w:rPr>
      <w:b/>
      <w:i/>
      <w:u w:val="none"/>
    </w:rPr>
  </w:style>
  <w:style w:type="paragraph" w:styleId="BalloonText">
    <w:name w:val="Balloon Text"/>
    <w:basedOn w:val="Normal"/>
    <w:link w:val="BalloonTextChar"/>
    <w:rsid w:val="0016148C"/>
    <w:rPr>
      <w:rFonts w:ascii="Tahoma" w:hAnsi="Tahoma" w:cs="Tahoma"/>
      <w:sz w:val="16"/>
      <w:szCs w:val="16"/>
    </w:rPr>
  </w:style>
  <w:style w:type="character" w:customStyle="1" w:styleId="BalloonTextChar">
    <w:name w:val="Balloon Text Char"/>
    <w:basedOn w:val="DefaultParagraphFont"/>
    <w:link w:val="BalloonText"/>
    <w:rsid w:val="001614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4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14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48C"/>
    <w:rPr>
      <w:b/>
      <w:color w:val="660033"/>
      <w:spacing w:val="0"/>
    </w:rPr>
  </w:style>
  <w:style w:type="paragraph" w:customStyle="1" w:styleId="Nameditemlist">
    <w:name w:val="Named item list"/>
    <w:basedOn w:val="BodyText"/>
    <w:qFormat/>
    <w:rsid w:val="001614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637</Words>
  <Characters>4026</Characters>
  <Application>Microsoft Office Word</Application>
  <DocSecurity>0</DocSecurity>
  <Lines>92</Lines>
  <Paragraphs>60</Paragraphs>
  <ScaleCrop>false</ScaleCrop>
  <Company>Author-it Software Corporation Ltd.</Company>
  <LinksUpToDate>false</LinksUpToDate>
  <CharactersWithSpaces>4664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PMAOMIR305 Operate panel during an emergency</dc:title>
  <dc:subject>Approved</dc:subject>
  <dc:creator>Manufacturing Skills Australia</dc:creator>
  <cp:keywords>Release: 1</cp:keywords>
  <dc:description>Review Date: 12 April 2008</dc:description>
  <cp:lastModifiedBy>TPCMS</cp:lastModifiedBy>
  <cp:revision>3</cp:revision>
  <dcterms:created xsi:type="dcterms:W3CDTF">2016-06-02T05:43:00Z</dcterms:created>
  <dcterms:modified xsi:type="dcterms:W3CDTF">2016-06-02T05:43:00Z</dcterms:modified>
</cp:coreProperties>
</file>