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EDF" w:rsidP="00361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PMAOMIR302 Respond to a helideck incident</w:t>
      </w:r>
      <w:r>
        <w:fldChar w:fldCharType="end"/>
      </w:r>
    </w:p>
    <w:p w:rsidR="00361EDF" w:rsidP="00361EDF">
      <w:pPr>
        <w:pStyle w:val="Version"/>
        <w:sectPr w:rsidSect="00A15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9B0" w:rsidP="00A159B0">
      <w:pPr>
        <w:pStyle w:val="SuperHeading"/>
      </w:pPr>
      <w:r w:rsidRPr="00A159B0">
        <w:t>PMAOMIR302 Respond to a helideck incident</w:t>
      </w:r>
    </w:p>
    <w:p w:rsidR="00000000" w:rsidRPr="00A159B0" w:rsidP="00A159B0">
      <w:pPr>
        <w:pStyle w:val="Heading1"/>
      </w:pPr>
      <w:bookmarkStart w:id="1" w:name="O_908734"/>
      <w:bookmarkEnd w:id="1"/>
      <w:r w:rsidRPr="00A159B0">
        <w:t>Modification History</w:t>
      </w:r>
    </w:p>
    <w:p w:rsidR="00000000" w:rsidRPr="00A159B0" w:rsidP="00361EDF">
      <w:pPr>
        <w:pStyle w:val="BodyText"/>
      </w:pPr>
      <w:r w:rsidRPr="00A159B0">
        <w:t>Release 1. Supersedes and is equivalent to PMAOMIR302B Respond to a helideck incident</w:t>
      </w:r>
    </w:p>
    <w:p w:rsidR="00000000" w:rsidRPr="00A159B0" w:rsidP="00A159B0">
      <w:pPr>
        <w:pStyle w:val="Heading1"/>
      </w:pPr>
      <w:bookmarkStart w:id="2" w:name="O_908742"/>
      <w:bookmarkEnd w:id="2"/>
      <w:r w:rsidRPr="00A159B0">
        <w:t>Application</w:t>
      </w:r>
    </w:p>
    <w:p w:rsidR="00000000" w:rsidRPr="00A159B0" w:rsidP="00361EDF">
      <w:pPr>
        <w:pStyle w:val="BodyText"/>
      </w:pPr>
      <w:r w:rsidRPr="00A159B0">
        <w:t>This unit of competency covers the skills and knowledge required to provide essential rescue and containment services in</w:t>
      </w:r>
      <w:r w:rsidRPr="00A159B0">
        <w:t xml:space="preserve"> a helideck incident.</w:t>
      </w:r>
    </w:p>
    <w:p w:rsidR="00000000" w:rsidRPr="00A159B0" w:rsidP="00361EDF">
      <w:pPr>
        <w:pStyle w:val="BodyText"/>
      </w:pPr>
      <w:r w:rsidRPr="00A159B0">
        <w:t>This unit of competency applies to people operating in support of helicopter operations at a remote location or specialised helideck landing facility. In event of an incident the operator would be required to identify the course of a</w:t>
      </w:r>
      <w:r w:rsidRPr="00A159B0">
        <w:t xml:space="preserve">ction to be taken and undertake a front line role in rescue operations and damage control. </w:t>
      </w:r>
    </w:p>
    <w:p w:rsidR="00000000" w:rsidRPr="00A159B0" w:rsidP="00361EDF">
      <w:pPr>
        <w:pStyle w:val="BodyText"/>
      </w:pPr>
      <w:r w:rsidRPr="00A159B0">
        <w:t>In a typical scenario, a person would facilitate the safe loading and unloading of personnel and cargo prior to or at the conclusion of a helicopter operation. Wit</w:t>
      </w:r>
      <w:r w:rsidRPr="00A159B0">
        <w:t>h the occurrence of an emergency landing or aborted take-off the person would provide essential rescue and containment services.</w:t>
      </w:r>
    </w:p>
    <w:p w:rsidR="00000000" w:rsidRPr="00A159B0" w:rsidP="00361EDF">
      <w:pPr>
        <w:pStyle w:val="BodyText"/>
      </w:pPr>
      <w:r w:rsidRPr="00A159B0">
        <w:t>This unit of competency applies to an individual working alone or as part of a team or group and working in liaison with other</w:t>
      </w:r>
      <w:r w:rsidRPr="00A159B0">
        <w:t xml:space="preserve"> shift team members. During an incident response they would respond to the incident team leader. At all times they would be cooperating with other members of the incident response team. </w:t>
      </w:r>
    </w:p>
    <w:p w:rsidR="00361EDF" w:rsidP="00361EDF">
      <w:pPr>
        <w:pStyle w:val="BodyText"/>
      </w:pPr>
      <w:r w:rsidRPr="00A159B0">
        <w:t>No licensing, legislative or certification requirements apply to thi</w:t>
      </w:r>
      <w:r w:rsidRPr="00A159B0">
        <w:t>s unit at the time of publication.</w:t>
      </w:r>
    </w:p>
    <w:p w:rsidR="00000000" w:rsidRPr="00A159B0" w:rsidP="00A159B0">
      <w:pPr>
        <w:pStyle w:val="Heading1"/>
      </w:pPr>
      <w:bookmarkStart w:id="3" w:name="O_908741"/>
      <w:bookmarkEnd w:id="3"/>
      <w:r w:rsidRPr="00A159B0">
        <w:t>Pre-requisite Unit</w:t>
      </w:r>
    </w:p>
    <w:p w:rsidR="00000000" w:rsidRPr="00A159B0" w:rsidP="00361EDF">
      <w:pPr>
        <w:pStyle w:val="BodyText"/>
      </w:pPr>
      <w:r w:rsidRPr="00A159B0">
        <w:t>Nil</w:t>
      </w:r>
    </w:p>
    <w:p w:rsidR="00000000" w:rsidRPr="00A159B0" w:rsidP="00A159B0">
      <w:pPr>
        <w:pStyle w:val="Heading1"/>
      </w:pPr>
      <w:bookmarkStart w:id="4" w:name="O_908740"/>
      <w:bookmarkEnd w:id="4"/>
      <w:r w:rsidRPr="00A159B0">
        <w:t>Competency Field</w:t>
      </w:r>
    </w:p>
    <w:p w:rsidR="00000000" w:rsidRPr="00A159B0" w:rsidP="00361EDF">
      <w:pPr>
        <w:pStyle w:val="BodyText"/>
      </w:pPr>
      <w:r w:rsidRPr="00A159B0">
        <w:t>Incident readiness and response</w:t>
      </w:r>
    </w:p>
    <w:p w:rsidR="00000000" w:rsidRPr="00A159B0" w:rsidP="00A159B0">
      <w:pPr>
        <w:pStyle w:val="Heading1"/>
      </w:pPr>
      <w:bookmarkStart w:id="5" w:name="O_908739"/>
      <w:bookmarkEnd w:id="5"/>
      <w:r w:rsidRPr="00A159B0">
        <w:t>Unit Sector</w:t>
      </w:r>
    </w:p>
    <w:p w:rsidR="00000000" w:rsidRPr="00A159B0" w:rsidP="00A159B0">
      <w:pPr>
        <w:pStyle w:val="Heading1"/>
      </w:pPr>
      <w:bookmarkStart w:id="6" w:name="O_908738"/>
      <w:bookmarkEnd w:id="6"/>
      <w:r w:rsidRPr="00A159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Elements describe the essential out</w:t>
            </w:r>
            <w:r w:rsidRPr="00A159B0">
              <w:t>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Performance criteria describe the performance needed to demonstrate achievement of the element.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Respond to the incident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Raise the alarm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Identify hazards and personal injury risks associated with the incident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Take immediate action to initiate deluge system to provide for fire suppression, if appropriate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Ensure blades and rotors have stopped moving before approaching the aircraft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Look for signs of movement in the aircraft and actions to initiate es</w:t>
            </w:r>
            <w:r w:rsidRPr="00A159B0">
              <w:t>cape from the fuselage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Identify the safest path to and from the aircraft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Evacuate persons from the aircraft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Select equipment to facilitate evacuation and rescue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Act to assist persons trying to exit the aircraft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Direct or assist persons to a safe area in accordance with the emergency response plan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Use rescue techniques and equipment to release entrapped persons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Assist rescued persons to the safe area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Provide assistance to evacuees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Ensure assistance is sought for evacuees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Assist to extinguish any burning clothing or equipment, such as damaged life jackets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Assist to move evacuees as directed by the incident team leader or medical officer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Conclude incident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Assist team members to contain any fires or spillage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Search for and alert the incident team leader of any collateral damage.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Assist with recovery of any debris that poses a threat to safety; moving components as little as possible in the process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Seek personal medical attention or support as necessary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Assist to secure the site to facilitate investigation of the circumstances surrounding the incident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Complete incident debrief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Record any damage inflicted on the aircraft in rescuing personnel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Complete an incident report in accordance with organisational procedures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Participate in debriefing sessions conducted by the organisation</w:t>
            </w:r>
            <w:r>
              <w:t>’</w:t>
            </w:r>
            <w:r w:rsidRPr="00A159B0">
              <w:t>s or external authority representatives</w:t>
            </w:r>
          </w:p>
        </w:tc>
      </w:tr>
      <w:tr w:rsidTr="00A1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Identify any problems in equipment or process of responding to t</w:t>
            </w:r>
            <w:r w:rsidRPr="00A159B0">
              <w:t>he incident</w:t>
            </w:r>
          </w:p>
        </w:tc>
      </w:tr>
    </w:tbl>
    <w:p w:rsidR="00361EDF" w:rsidP="00A159B0">
      <w:pPr>
        <w:pStyle w:val="BodyText"/>
      </w:pPr>
    </w:p>
    <w:p w:rsidR="00361EDF" w:rsidP="00A159B0">
      <w:pPr>
        <w:pStyle w:val="BodyText"/>
      </w:pPr>
    </w:p>
    <w:p w:rsidR="00000000" w:rsidRPr="00A159B0" w:rsidP="00A159B0">
      <w:pPr>
        <w:pStyle w:val="Heading1"/>
      </w:pPr>
      <w:bookmarkStart w:id="7" w:name="O_908737"/>
      <w:bookmarkEnd w:id="7"/>
      <w:r w:rsidRPr="00A159B0">
        <w:t>Foundation Skills</w:t>
      </w:r>
    </w:p>
    <w:p w:rsidR="00000000" w:rsidRPr="00A159B0" w:rsidP="00361EDF">
      <w:pPr>
        <w:pStyle w:val="BodyText"/>
      </w:pPr>
      <w:r w:rsidRPr="00A159B0">
        <w:t>This section describes those language, literacy, numeracy and employment skills that are essential to performance.</w:t>
      </w:r>
    </w:p>
    <w:p w:rsidR="00000000" w:rsidRPr="00A159B0" w:rsidP="00361EDF">
      <w:pPr>
        <w:pStyle w:val="BodyText"/>
      </w:pPr>
      <w:r w:rsidRPr="00A159B0">
        <w:t>Foundation skills essential to performance are explicit in the performance criteria of this unit of competency.</w:t>
      </w:r>
    </w:p>
    <w:p w:rsidR="00000000" w:rsidRPr="00A159B0" w:rsidP="00A159B0">
      <w:pPr>
        <w:pStyle w:val="Heading1"/>
      </w:pPr>
      <w:bookmarkStart w:id="8" w:name="O_908736"/>
      <w:bookmarkEnd w:id="8"/>
      <w:r w:rsidRPr="00A159B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61E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t>This field allows for different work environments and conditions that may affect performance. Essential ope</w:t>
            </w:r>
            <w:r w:rsidRPr="00A159B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61E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The latest version of all legislation, regulations, in</w:t>
            </w:r>
            <w:r w:rsidRPr="00A159B0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A159B0" w:rsidP="00A159B0">
            <w:pPr>
              <w:pStyle w:val="ListBullet"/>
            </w:pPr>
            <w:r w:rsidRPr="00A159B0">
              <w:t>legislative requirements, including work health and safety (WHS)</w:t>
            </w:r>
          </w:p>
          <w:p w:rsidR="00000000" w:rsidRPr="00A159B0" w:rsidP="00A159B0">
            <w:pPr>
              <w:pStyle w:val="ListBullet"/>
            </w:pPr>
            <w:r w:rsidRPr="00A159B0">
              <w:t>industry codes of practice and guidelines</w:t>
            </w:r>
          </w:p>
          <w:p w:rsidR="00000000" w:rsidRPr="00A159B0" w:rsidP="00A159B0">
            <w:pPr>
              <w:pStyle w:val="ListBullet"/>
            </w:pPr>
            <w:r w:rsidRPr="00A159B0">
              <w:t xml:space="preserve">environmental regulations and guidelines </w:t>
            </w:r>
          </w:p>
          <w:p w:rsidR="00000000" w:rsidRPr="00A159B0" w:rsidP="00A159B0">
            <w:pPr>
              <w:pStyle w:val="ListBullet"/>
            </w:pPr>
            <w:r w:rsidRPr="00A159B0">
              <w:t>Australian and other standards</w:t>
            </w:r>
          </w:p>
          <w:p w:rsidR="00000000" w:rsidRPr="00A159B0" w:rsidP="00A159B0">
            <w:pPr>
              <w:pStyle w:val="ListBullet"/>
            </w:pPr>
            <w:r w:rsidRPr="00A159B0">
              <w:t>licence and certification requirements</w:t>
            </w:r>
          </w:p>
          <w:p w:rsidR="00000000" w:rsidRPr="00A159B0" w:rsidP="00A159B0">
            <w:pPr>
              <w:pStyle w:val="BodyText"/>
            </w:pPr>
          </w:p>
          <w:p w:rsidR="00000000" w:rsidRPr="00A159B0" w:rsidP="00A159B0">
            <w:pPr>
              <w:pStyle w:val="BodyText"/>
            </w:pPr>
            <w:r w:rsidRPr="00A159B0">
              <w:t>All operations to which this unit applies are subject to stringent health, safety and environment (HS</w:t>
            </w:r>
            <w:r w:rsidRPr="00A159B0">
              <w:t>E) requirements, which may be imposed through state/territory or federal legislation, and these must not be compromised at any time. Where there is an apparent conflict between performance criteria and HSE requirements, the HSE requirements take precedence</w:t>
            </w:r>
            <w:r w:rsidRPr="00A159B0">
              <w:t>.</w:t>
            </w:r>
          </w:p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361E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All operations must be performed in accordance with relevant procedures.</w:t>
            </w:r>
          </w:p>
          <w:p w:rsidR="00000000" w:rsidRPr="00A159B0" w:rsidP="00A159B0">
            <w:pPr>
              <w:pStyle w:val="BodyText"/>
            </w:pPr>
          </w:p>
          <w:p w:rsidR="00000000" w:rsidRPr="00A159B0" w:rsidP="00A159B0">
            <w:pPr>
              <w:pStyle w:val="BodyText"/>
            </w:pPr>
            <w:r w:rsidRPr="00A159B0">
              <w:t>Procedures are written, verbal, visual, computer-based or in some other form, and include one or more of the following:</w:t>
            </w:r>
          </w:p>
          <w:p w:rsidR="00000000" w:rsidRPr="00A159B0" w:rsidP="00A159B0">
            <w:pPr>
              <w:pStyle w:val="ListBullet"/>
            </w:pPr>
            <w:r w:rsidRPr="00A159B0">
              <w:t>emergency procedures</w:t>
            </w:r>
          </w:p>
          <w:p w:rsidR="00000000" w:rsidRPr="00A159B0" w:rsidP="00A159B0">
            <w:pPr>
              <w:pStyle w:val="ListBullet"/>
            </w:pPr>
            <w:r w:rsidRPr="00A159B0">
              <w:t>work instructions</w:t>
            </w:r>
          </w:p>
          <w:p w:rsidR="00000000" w:rsidRPr="00A159B0" w:rsidP="00A159B0">
            <w:pPr>
              <w:pStyle w:val="ListBullet"/>
            </w:pPr>
            <w:r w:rsidRPr="00A159B0">
              <w:t>standard operating procedures (SOPs)</w:t>
            </w:r>
          </w:p>
          <w:p w:rsidR="00000000" w:rsidRPr="00A159B0" w:rsidP="00A159B0">
            <w:pPr>
              <w:pStyle w:val="ListBullet"/>
            </w:pPr>
            <w:r w:rsidRPr="00A159B0">
              <w:t>safe work method statements (SWMS)</w:t>
            </w:r>
          </w:p>
          <w:p w:rsidR="00000000" w:rsidRPr="00A159B0" w:rsidP="00A159B0">
            <w:pPr>
              <w:pStyle w:val="ListBullet"/>
            </w:pPr>
            <w:r w:rsidRPr="00A159B0">
              <w:t>formulas/recipes</w:t>
            </w:r>
          </w:p>
          <w:p w:rsidR="00000000" w:rsidRPr="00A159B0" w:rsidP="00A159B0">
            <w:pPr>
              <w:pStyle w:val="ListBullet"/>
            </w:pPr>
            <w:r w:rsidRPr="00A159B0">
              <w:t>batch sheets</w:t>
            </w:r>
          </w:p>
          <w:p w:rsidR="00000000" w:rsidRPr="00A159B0" w:rsidP="00A159B0">
            <w:pPr>
              <w:pStyle w:val="ListBullet"/>
            </w:pPr>
            <w:r w:rsidRPr="00A159B0">
              <w:t>temporary instructions</w:t>
            </w:r>
          </w:p>
          <w:p w:rsidR="00000000" w:rsidRPr="00A159B0" w:rsidP="00A159B0">
            <w:pPr>
              <w:pStyle w:val="ListBullet"/>
            </w:pPr>
            <w:r w:rsidRPr="00A159B0">
              <w:t xml:space="preserve">any similar instructions provided for the smooth running of the plant </w:t>
            </w:r>
          </w:p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361E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 xml:space="preserve">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Hazards include one or more of the following:</w:t>
            </w:r>
          </w:p>
          <w:p w:rsidR="00000000" w:rsidRPr="00A159B0" w:rsidP="00A159B0">
            <w:pPr>
              <w:pStyle w:val="ListBullet"/>
            </w:pPr>
            <w:r w:rsidRPr="00A159B0">
              <w:t>he</w:t>
            </w:r>
            <w:r w:rsidRPr="00A159B0">
              <w:t>at, smoke, darkness, dust or other atmospheric hazards</w:t>
            </w:r>
          </w:p>
          <w:p w:rsidR="00000000" w:rsidRPr="00A159B0" w:rsidP="00A159B0">
            <w:pPr>
              <w:pStyle w:val="ListBullet"/>
            </w:pPr>
            <w:r w:rsidRPr="00A159B0">
              <w:t>electricity</w:t>
            </w:r>
          </w:p>
          <w:p w:rsidR="00000000" w:rsidRPr="00A159B0" w:rsidP="00A159B0">
            <w:pPr>
              <w:pStyle w:val="ListBullet"/>
            </w:pPr>
            <w:r w:rsidRPr="00A159B0">
              <w:t>gas</w:t>
            </w:r>
          </w:p>
          <w:p w:rsidR="00000000" w:rsidRPr="00A159B0" w:rsidP="00A159B0">
            <w:pPr>
              <w:pStyle w:val="ListBullet"/>
            </w:pPr>
            <w:r w:rsidRPr="00A159B0">
              <w:t xml:space="preserve">gases and liquids under pressure </w:t>
            </w:r>
          </w:p>
          <w:p w:rsidR="00000000" w:rsidRPr="00A159B0" w:rsidP="00A159B0">
            <w:pPr>
              <w:pStyle w:val="ListBullet"/>
            </w:pPr>
            <w:r w:rsidRPr="00A159B0">
              <w:t>structural hazards</w:t>
            </w:r>
          </w:p>
          <w:p w:rsidR="00000000" w:rsidRPr="00A159B0" w:rsidP="00A159B0">
            <w:pPr>
              <w:pStyle w:val="ListBullet"/>
            </w:pPr>
            <w:r w:rsidRPr="00A159B0">
              <w:t>structural collapse</w:t>
            </w:r>
          </w:p>
          <w:p w:rsidR="00000000" w:rsidRPr="00A159B0" w:rsidP="00A159B0">
            <w:pPr>
              <w:pStyle w:val="ListBullet"/>
            </w:pPr>
            <w:r w:rsidRPr="00A159B0">
              <w:t>equipment failures</w:t>
            </w:r>
          </w:p>
          <w:p w:rsidR="00000000" w:rsidRPr="00A159B0" w:rsidP="00A159B0">
            <w:pPr>
              <w:pStyle w:val="ListBullet"/>
            </w:pPr>
            <w:r w:rsidRPr="00A159B0">
              <w:t>industrial (machinery, equipment and product)</w:t>
            </w:r>
          </w:p>
          <w:p w:rsidR="00000000" w:rsidRPr="00A159B0" w:rsidP="00A159B0">
            <w:pPr>
              <w:pStyle w:val="ListBullet"/>
            </w:pPr>
            <w:r w:rsidRPr="00A159B0">
              <w:t>equipment or product mass</w:t>
            </w:r>
          </w:p>
          <w:p w:rsidR="00000000" w:rsidRPr="00A159B0" w:rsidP="00A159B0">
            <w:pPr>
              <w:pStyle w:val="ListBullet"/>
            </w:pPr>
            <w:r w:rsidRPr="00A159B0">
              <w:t>noise, rotational equipment or vibration</w:t>
            </w:r>
          </w:p>
          <w:p w:rsidR="00000000" w:rsidRPr="00A159B0" w:rsidP="00A159B0">
            <w:pPr>
              <w:pStyle w:val="ListBullet"/>
            </w:pPr>
            <w:r w:rsidRPr="00A159B0">
              <w:t>plant services (steam, condensate and cooling water)</w:t>
            </w:r>
          </w:p>
          <w:p w:rsidR="00000000" w:rsidRPr="00A159B0" w:rsidP="00A159B0">
            <w:pPr>
              <w:pStyle w:val="ListBullet"/>
            </w:pPr>
            <w:r w:rsidRPr="00A159B0">
              <w:t xml:space="preserve">limited head spaces or overhangs </w:t>
            </w:r>
          </w:p>
          <w:p w:rsidR="00000000" w:rsidRPr="00A159B0" w:rsidP="00A159B0">
            <w:pPr>
              <w:pStyle w:val="ListBullet"/>
            </w:pPr>
            <w:r w:rsidRPr="00A159B0">
              <w:t>working at heights, in restricted or confined spaces, or in environments subjected to heat, noise, dusts or vapours</w:t>
            </w:r>
          </w:p>
          <w:p w:rsidR="00000000" w:rsidRPr="00A159B0" w:rsidP="00A159B0">
            <w:pPr>
              <w:pStyle w:val="ListBullet"/>
            </w:pPr>
            <w:r w:rsidRPr="00A159B0">
              <w:t>flammability</w:t>
            </w:r>
            <w:r w:rsidRPr="00A159B0">
              <w:t xml:space="preserve"> and explosivity</w:t>
            </w:r>
          </w:p>
          <w:p w:rsidR="00000000" w:rsidRPr="00A159B0" w:rsidP="00A159B0">
            <w:pPr>
              <w:pStyle w:val="ListBullet"/>
            </w:pPr>
            <w:r w:rsidRPr="00A159B0">
              <w:t>hazardous products and materials</w:t>
            </w:r>
          </w:p>
          <w:p w:rsidR="00000000" w:rsidRPr="00A159B0" w:rsidP="00A159B0">
            <w:pPr>
              <w:pStyle w:val="ListBullet"/>
            </w:pPr>
            <w:r w:rsidRPr="00A159B0">
              <w:t>unauthorised personnel</w:t>
            </w:r>
          </w:p>
          <w:p w:rsidR="00000000" w:rsidRPr="00A159B0" w:rsidP="00A159B0">
            <w:pPr>
              <w:pStyle w:val="ListBullet"/>
            </w:pPr>
            <w:r w:rsidRPr="00A159B0">
              <w:t>sharp edges, protrusions or obstructions</w:t>
            </w:r>
          </w:p>
          <w:p w:rsidR="00000000" w:rsidRPr="00A159B0" w:rsidP="00A159B0">
            <w:pPr>
              <w:pStyle w:val="ListBullet"/>
            </w:pPr>
            <w:r w:rsidRPr="00A159B0">
              <w:t>slippery surfaces, spills or leaks</w:t>
            </w:r>
          </w:p>
          <w:p w:rsidR="00000000" w:rsidRPr="00A159B0" w:rsidP="00A159B0">
            <w:pPr>
              <w:pStyle w:val="ListBullet"/>
            </w:pPr>
            <w:r w:rsidRPr="00A159B0">
              <w:t>extreme weather</w:t>
            </w:r>
          </w:p>
          <w:p w:rsidR="00000000" w:rsidRPr="00A159B0" w:rsidP="00A159B0">
            <w:pPr>
              <w:pStyle w:val="ListBullet"/>
            </w:pPr>
            <w:r w:rsidRPr="00A159B0">
              <w:t>other hazards that might arise</w:t>
            </w:r>
          </w:p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361E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Tools and equipment include one or more of the following:</w:t>
            </w:r>
          </w:p>
          <w:p w:rsidR="00000000" w:rsidRPr="00A159B0" w:rsidP="00A159B0">
            <w:pPr>
              <w:pStyle w:val="ListBullet"/>
            </w:pPr>
            <w:r w:rsidRPr="00A159B0">
              <w:t>rescue equipment</w:t>
            </w:r>
          </w:p>
          <w:p w:rsidR="00000000" w:rsidRPr="00A159B0" w:rsidP="00A159B0">
            <w:pPr>
              <w:pStyle w:val="ListBullet"/>
            </w:pPr>
            <w:r w:rsidRPr="00A159B0">
              <w:t>specialised tools for cabin entry</w:t>
            </w:r>
          </w:p>
          <w:p w:rsidR="00000000" w:rsidRPr="00A159B0" w:rsidP="00A159B0">
            <w:pPr>
              <w:pStyle w:val="ListBullet"/>
            </w:pPr>
            <w:r w:rsidRPr="00A159B0">
              <w:t xml:space="preserve">fixed fire-fighting systems </w:t>
            </w:r>
          </w:p>
          <w:p w:rsidR="00000000" w:rsidRPr="00A159B0" w:rsidP="00A159B0">
            <w:pPr>
              <w:pStyle w:val="ListBullet"/>
            </w:pPr>
            <w:r w:rsidRPr="00A159B0">
              <w:t>deluge systems</w:t>
            </w:r>
          </w:p>
          <w:p w:rsidR="00000000" w:rsidRPr="00A159B0" w:rsidP="00A159B0">
            <w:pPr>
              <w:pStyle w:val="ListBullet"/>
            </w:pPr>
            <w:r w:rsidRPr="00A159B0">
              <w:t>portable fire-extinguishers</w:t>
            </w:r>
          </w:p>
          <w:p w:rsidR="00000000" w:rsidRPr="00A159B0" w:rsidP="00A159B0">
            <w:pPr>
              <w:pStyle w:val="ListBullet"/>
            </w:pPr>
            <w:r w:rsidRPr="00A159B0">
              <w:t>personal protective equipment (PPE)</w:t>
            </w:r>
          </w:p>
          <w:p w:rsidR="00000000" w:rsidP="00A159B0">
            <w:pPr>
              <w:pStyle w:val="BodyText"/>
              <w:rPr>
                <w:lang w:val="en-NZ"/>
              </w:rPr>
            </w:pPr>
          </w:p>
        </w:tc>
      </w:tr>
      <w:tr w:rsidTr="00361E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B0">
            <w:pPr>
              <w:pStyle w:val="BodyText"/>
              <w:rPr>
                <w:lang w:val="en-NZ"/>
              </w:rPr>
            </w:pPr>
            <w:r w:rsidRPr="00A159B0">
              <w:rPr>
                <w:rStyle w:val="SpecialBold"/>
              </w:rPr>
              <w:t>Problems in equipment or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B0" w:rsidP="00A159B0">
            <w:pPr>
              <w:pStyle w:val="BodyText"/>
            </w:pPr>
            <w:r w:rsidRPr="00A159B0">
              <w:t>Pro</w:t>
            </w:r>
            <w:r w:rsidRPr="00A159B0">
              <w:t>blems in equipment or process include one or more of the following:</w:t>
            </w:r>
          </w:p>
          <w:p w:rsidR="00000000" w:rsidRPr="00A159B0" w:rsidP="00A159B0">
            <w:pPr>
              <w:pStyle w:val="ListBullet"/>
            </w:pPr>
            <w:r w:rsidRPr="00A159B0">
              <w:t>defective or inoperable equipment</w:t>
            </w:r>
          </w:p>
          <w:p w:rsidR="00000000" w:rsidRPr="00A159B0" w:rsidP="00A159B0">
            <w:pPr>
              <w:pStyle w:val="ListBullet"/>
            </w:pPr>
            <w:r w:rsidRPr="00A159B0">
              <w:t>inappropriate or confused response to the incident</w:t>
            </w:r>
          </w:p>
          <w:p w:rsidR="00000000" w:rsidRPr="00A159B0" w:rsidP="00A159B0">
            <w:pPr>
              <w:pStyle w:val="ListBullet"/>
            </w:pPr>
            <w:r w:rsidRPr="00A159B0">
              <w:t>injury to helideck operator</w:t>
            </w:r>
          </w:p>
          <w:p w:rsidR="00000000" w:rsidRPr="00A159B0" w:rsidP="00A159B0">
            <w:pPr>
              <w:pStyle w:val="BodyText"/>
            </w:pPr>
          </w:p>
        </w:tc>
      </w:tr>
    </w:tbl>
    <w:p w:rsidR="00000000" w:rsidRPr="00A159B0" w:rsidP="00A159B0">
      <w:pPr>
        <w:pStyle w:val="BodyText"/>
      </w:pPr>
    </w:p>
    <w:p w:rsidR="00000000" w:rsidRPr="00A159B0" w:rsidP="00A159B0">
      <w:pPr>
        <w:pStyle w:val="AllowPageBreak"/>
      </w:pPr>
    </w:p>
    <w:p w:rsidR="00000000" w:rsidRPr="00A159B0" w:rsidP="00A159B0">
      <w:pPr>
        <w:pStyle w:val="Heading1"/>
      </w:pPr>
      <w:bookmarkStart w:id="9" w:name="O_908735"/>
      <w:bookmarkEnd w:id="9"/>
      <w:r w:rsidRPr="00A159B0">
        <w:t>Unit Mapping Information</w:t>
      </w:r>
    </w:p>
    <w:p w:rsidR="00000000" w:rsidRPr="00A159B0" w:rsidP="00361EDF">
      <w:pPr>
        <w:pStyle w:val="BodyText"/>
      </w:pPr>
      <w:r w:rsidRPr="00A159B0">
        <w:t>Release 1. Supersedes and is equivalent to PMAOMIR302B Respond to a helideck incident</w:t>
      </w:r>
    </w:p>
    <w:p w:rsidR="00000000" w:rsidRPr="00A159B0" w:rsidP="00A159B0">
      <w:pPr>
        <w:pStyle w:val="Heading1"/>
      </w:pPr>
      <w:bookmarkStart w:id="10" w:name="O_908728"/>
      <w:bookmarkEnd w:id="10"/>
      <w:r w:rsidRPr="00A159B0">
        <w:t>Links</w:t>
      </w:r>
    </w:p>
    <w:p w:rsidR="00000000" w:rsidRPr="00A159B0" w:rsidP="00361EDF">
      <w:pPr>
        <w:pStyle w:val="BodyText"/>
      </w:pPr>
      <w:r w:rsidRPr="00A159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97AA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159B0" w:rsidP="00361EDF">
      <w:pPr>
        <w:pStyle w:val="BodyText"/>
        <w:sectPr w:rsidSect="00A159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59B0" w:rsidP="00A159B0">
      <w:pPr>
        <w:pStyle w:val="SuperHeading"/>
      </w:pPr>
      <w:r w:rsidRPr="00A159B0">
        <w:t>Assessment Requirements for PMAOMIR302 Respond to a helideck incident</w:t>
      </w:r>
    </w:p>
    <w:p w:rsidR="00000000" w:rsidRPr="00A159B0" w:rsidP="00A159B0">
      <w:pPr>
        <w:pStyle w:val="Heading1"/>
      </w:pPr>
      <w:bookmarkStart w:id="11" w:name="O_908730"/>
      <w:bookmarkEnd w:id="11"/>
      <w:r w:rsidRPr="00A159B0">
        <w:t>Modification History</w:t>
      </w:r>
    </w:p>
    <w:p w:rsidR="00000000" w:rsidRPr="00A159B0" w:rsidP="00361EDF">
      <w:pPr>
        <w:pStyle w:val="BodyText"/>
      </w:pPr>
      <w:r w:rsidRPr="00A159B0">
        <w:t>Release 1. Supersedes and is equivalent to PMAOMIR302B Respond to a helideck incident</w:t>
      </w:r>
    </w:p>
    <w:p w:rsidR="00000000" w:rsidRPr="00A159B0" w:rsidP="00A159B0">
      <w:pPr>
        <w:pStyle w:val="Heading1"/>
      </w:pPr>
      <w:bookmarkStart w:id="12" w:name="O_908733"/>
      <w:bookmarkEnd w:id="12"/>
      <w:r w:rsidRPr="00A159B0">
        <w:t>Performance Evidence</w:t>
      </w:r>
    </w:p>
    <w:p w:rsidR="00000000" w:rsidRPr="00A159B0" w:rsidP="00361EDF">
      <w:pPr>
        <w:pStyle w:val="BodyText"/>
      </w:pPr>
      <w:r w:rsidRPr="00A159B0">
        <w:t>Evidence required to demonstrate competence in this unit must be relevant to and satisfy the requirements of the elements and performance criteria, and include the ability to:</w:t>
      </w:r>
    </w:p>
    <w:p w:rsidR="00000000" w:rsidRPr="00A159B0" w:rsidP="00A159B0">
      <w:pPr>
        <w:pStyle w:val="ListBullet"/>
      </w:pPr>
      <w:r w:rsidRPr="00A159B0">
        <w:t xml:space="preserve">quickly and accurately assess incident situation, related </w:t>
      </w:r>
      <w:r w:rsidRPr="00A159B0">
        <w:t>hazards, actions and priorities</w:t>
      </w:r>
    </w:p>
    <w:p w:rsidR="00000000" w:rsidRPr="00A159B0" w:rsidP="00A159B0">
      <w:pPr>
        <w:pStyle w:val="ListBullet"/>
      </w:pPr>
      <w:r w:rsidRPr="00A159B0">
        <w:t>raise an alarm/alert others and seek assistance from others according to procedures and as circumstances permit</w:t>
      </w:r>
    </w:p>
    <w:p w:rsidR="00000000" w:rsidRPr="00A159B0" w:rsidP="00A159B0">
      <w:pPr>
        <w:pStyle w:val="ListBullet"/>
      </w:pPr>
      <w:r w:rsidRPr="00A159B0">
        <w:t xml:space="preserve">select and use incident response and rescue equipment (where required) </w:t>
      </w:r>
    </w:p>
    <w:p w:rsidR="00000000" w:rsidRPr="00A159B0" w:rsidP="00A159B0">
      <w:pPr>
        <w:pStyle w:val="ListBullet"/>
      </w:pPr>
      <w:r w:rsidRPr="00A159B0">
        <w:t>assess the immediate needs of persons re</w:t>
      </w:r>
      <w:r w:rsidRPr="00A159B0">
        <w:t>quiring evacuation and provide assistance and/or seek assistance as required</w:t>
      </w:r>
    </w:p>
    <w:p w:rsidR="00000000" w:rsidRPr="00A159B0" w:rsidP="00A159B0">
      <w:pPr>
        <w:pStyle w:val="ListBullet"/>
      </w:pPr>
      <w:r w:rsidRPr="00A159B0">
        <w:t xml:space="preserve">assist in making the incident area safe and securing the site to facilitate investigation  </w:t>
      </w:r>
    </w:p>
    <w:p w:rsidR="00000000" w:rsidRPr="00A159B0" w:rsidP="00A159B0">
      <w:pPr>
        <w:pStyle w:val="ListBullet"/>
      </w:pPr>
      <w:r w:rsidRPr="00A159B0">
        <w:t>complete written and verbal reports and workplace documentation.</w:t>
      </w:r>
    </w:p>
    <w:p w:rsidR="00000000" w:rsidRPr="00A159B0" w:rsidP="00A159B0">
      <w:pPr>
        <w:pStyle w:val="AllowPageBreak"/>
      </w:pPr>
    </w:p>
    <w:p w:rsidR="00000000" w:rsidRPr="00A159B0" w:rsidP="00A159B0">
      <w:pPr>
        <w:pStyle w:val="Heading1"/>
      </w:pPr>
      <w:bookmarkStart w:id="13" w:name="O_908732"/>
      <w:bookmarkEnd w:id="13"/>
      <w:r w:rsidRPr="00A159B0">
        <w:t>Knowl</w:t>
      </w:r>
      <w:r w:rsidRPr="00A159B0">
        <w:t>edge Evidence</w:t>
      </w:r>
    </w:p>
    <w:p w:rsidR="00000000" w:rsidRPr="00A159B0" w:rsidP="00361EDF">
      <w:pPr>
        <w:pStyle w:val="BodyText"/>
      </w:pPr>
      <w:r w:rsidRPr="00A159B0">
        <w:t>Evidence must be provided that demonstrates knowledge of:</w:t>
      </w:r>
    </w:p>
    <w:p w:rsidR="00000000" w:rsidRPr="00A159B0" w:rsidP="00A159B0">
      <w:pPr>
        <w:pStyle w:val="ListBullet"/>
      </w:pPr>
      <w:r w:rsidRPr="00A159B0">
        <w:t>organisational procedures, including those covering:</w:t>
      </w:r>
    </w:p>
    <w:p w:rsidR="00000000" w:rsidRPr="00A159B0" w:rsidP="00A159B0">
      <w:pPr>
        <w:pStyle w:val="ListBullet2"/>
      </w:pPr>
      <w:r w:rsidRPr="00A159B0">
        <w:t>safety, hazards and hazard control</w:t>
      </w:r>
    </w:p>
    <w:p w:rsidR="00000000" w:rsidRPr="00A159B0" w:rsidP="00A159B0">
      <w:pPr>
        <w:pStyle w:val="ListBullet2"/>
      </w:pPr>
      <w:r w:rsidRPr="00A159B0">
        <w:t xml:space="preserve">incident, fire and accident </w:t>
      </w:r>
    </w:p>
    <w:p w:rsidR="00000000" w:rsidRPr="00A159B0" w:rsidP="00A159B0">
      <w:pPr>
        <w:pStyle w:val="ListBullet2"/>
      </w:pPr>
      <w:r w:rsidRPr="00A159B0">
        <w:t>helideck emergency procedures</w:t>
      </w:r>
    </w:p>
    <w:p w:rsidR="00000000" w:rsidRPr="00A159B0" w:rsidP="00A159B0">
      <w:pPr>
        <w:pStyle w:val="ListBullet2"/>
      </w:pPr>
      <w:r w:rsidRPr="00A159B0">
        <w:t>personal protective equipment (PPE)</w:t>
      </w:r>
    </w:p>
    <w:p w:rsidR="00000000" w:rsidRPr="00A159B0" w:rsidP="00A159B0">
      <w:pPr>
        <w:pStyle w:val="ListBullet2"/>
      </w:pPr>
      <w:r w:rsidRPr="00A159B0">
        <w:t>emergency response plans</w:t>
      </w:r>
    </w:p>
    <w:p w:rsidR="00000000" w:rsidRPr="00A159B0" w:rsidP="00A159B0">
      <w:pPr>
        <w:pStyle w:val="ListBullet"/>
      </w:pPr>
      <w:r w:rsidRPr="00A159B0">
        <w:t xml:space="preserve">hazards that may arise in the job/work environment and appropriate risk controls </w:t>
      </w:r>
    </w:p>
    <w:p w:rsidR="00000000" w:rsidRPr="00A159B0" w:rsidP="00A159B0">
      <w:pPr>
        <w:pStyle w:val="ListBullet"/>
      </w:pPr>
      <w:r w:rsidRPr="00A159B0">
        <w:t xml:space="preserve">types and application of PPE relevant to job/work environment </w:t>
      </w:r>
    </w:p>
    <w:p w:rsidR="00000000" w:rsidRPr="00A159B0" w:rsidP="00A159B0">
      <w:pPr>
        <w:pStyle w:val="ListBullet"/>
      </w:pPr>
      <w:r w:rsidRPr="00A159B0">
        <w:t>type of aircraft and its construction</w:t>
      </w:r>
    </w:p>
    <w:p w:rsidR="00000000" w:rsidRPr="00A159B0" w:rsidP="00A159B0">
      <w:pPr>
        <w:pStyle w:val="ListBullet"/>
      </w:pPr>
      <w:r w:rsidRPr="00A159B0">
        <w:t>aircraft hazards</w:t>
      </w:r>
    </w:p>
    <w:p w:rsidR="00000000" w:rsidRPr="00A159B0" w:rsidP="00A159B0">
      <w:pPr>
        <w:pStyle w:val="ListBullet"/>
      </w:pPr>
      <w:r w:rsidRPr="00A159B0">
        <w:t xml:space="preserve">fire-fighting strategies and </w:t>
      </w:r>
      <w:r w:rsidRPr="00A159B0">
        <w:t>tactics for aircraft incidents</w:t>
      </w:r>
    </w:p>
    <w:p w:rsidR="00000000" w:rsidRPr="00A159B0" w:rsidP="00A159B0">
      <w:pPr>
        <w:pStyle w:val="ListBullet"/>
      </w:pPr>
      <w:r w:rsidRPr="00A159B0">
        <w:t>muster points and safe areas for evacuees</w:t>
      </w:r>
    </w:p>
    <w:p w:rsidR="00000000" w:rsidRPr="00A159B0" w:rsidP="00A159B0">
      <w:pPr>
        <w:pStyle w:val="ListBullet"/>
      </w:pPr>
      <w:r w:rsidRPr="00A159B0">
        <w:t>preserving site for investigation.</w:t>
      </w:r>
    </w:p>
    <w:p w:rsidR="00000000" w:rsidRPr="00A159B0" w:rsidP="00A159B0">
      <w:pPr>
        <w:pStyle w:val="AllowPageBreak"/>
      </w:pPr>
    </w:p>
    <w:p w:rsidR="00000000" w:rsidRPr="00A159B0" w:rsidP="00A159B0">
      <w:pPr>
        <w:pStyle w:val="Heading1"/>
      </w:pPr>
      <w:bookmarkStart w:id="14" w:name="O_908731"/>
      <w:bookmarkEnd w:id="14"/>
      <w:r w:rsidRPr="00A159B0">
        <w:t>Assessment Conditions</w:t>
      </w:r>
    </w:p>
    <w:p w:rsidR="00000000" w:rsidRPr="00A159B0" w:rsidP="00A159B0">
      <w:pPr>
        <w:pStyle w:val="ListBullet"/>
      </w:pPr>
      <w:r w:rsidRPr="00A159B0">
        <w:t xml:space="preserve">Competency must be achieved before performing this work unsupervised. Therefore this unit will typically </w:t>
      </w:r>
      <w:r w:rsidRPr="00A159B0">
        <w:t>be assessed off the job. Where assessment is undertaken on the job appropriate supervision and safety precautions must be provided.</w:t>
      </w:r>
    </w:p>
    <w:p w:rsidR="00000000" w:rsidRPr="00A159B0" w:rsidP="00A159B0">
      <w:pPr>
        <w:pStyle w:val="ListBullet"/>
      </w:pPr>
      <w:r w:rsidRPr="00A159B0">
        <w:t xml:space="preserve">The unit should be assessed holistically and the judgement of competence based on a holistic assessment of the evidence. </w:t>
      </w:r>
    </w:p>
    <w:p w:rsidR="00000000" w:rsidRPr="00A159B0" w:rsidP="00A159B0">
      <w:pPr>
        <w:pStyle w:val="ListBullet"/>
      </w:pPr>
      <w:r w:rsidRPr="00A159B0">
        <w:t>Th</w:t>
      </w:r>
      <w:r w:rsidRPr="00A159B0">
        <w:t>e collection of performance evidence:</w:t>
      </w:r>
    </w:p>
    <w:p w:rsidR="00000000" w:rsidRPr="00A159B0" w:rsidP="00A159B0">
      <w:pPr>
        <w:pStyle w:val="ListBullet2"/>
      </w:pPr>
      <w:r w:rsidRPr="00A159B0">
        <w:t xml:space="preserve">should provide evidence of the ability to perform over the range of situations which might be </w:t>
      </w:r>
      <w:r w:rsidRPr="00A159B0">
        <w:t>expected to be encountered including typical disruptions to normal, smooth work conditions</w:t>
      </w:r>
    </w:p>
    <w:p w:rsidR="00000000" w:rsidRPr="00A159B0" w:rsidP="00A159B0">
      <w:pPr>
        <w:pStyle w:val="ListBullet2"/>
      </w:pPr>
      <w:r w:rsidRPr="00A159B0">
        <w:t>must include a simulated inciden</w:t>
      </w:r>
      <w:r w:rsidRPr="00A159B0">
        <w:t>t, the use of appropriate tools, equipment and safety gear requiring demonstration of preparation, operation, completion and responding to problems</w:t>
      </w:r>
    </w:p>
    <w:p w:rsidR="00000000" w:rsidRPr="00A159B0" w:rsidP="00A159B0">
      <w:pPr>
        <w:pStyle w:val="ListBullet2"/>
      </w:pPr>
      <w:r w:rsidRPr="00A159B0">
        <w:t>may use industry-based simulation particularly where safety, lack of opportunity or significant cost is an i</w:t>
      </w:r>
      <w:r w:rsidRPr="00A159B0">
        <w:t>ssue.</w:t>
      </w:r>
    </w:p>
    <w:p w:rsidR="00000000" w:rsidRPr="00A159B0" w:rsidP="00A159B0">
      <w:pPr>
        <w:pStyle w:val="ListBullet"/>
      </w:pPr>
      <w:r w:rsidRPr="00A159B0">
        <w:t>Off-the-job assessment must sufficiently reflect realistic operational workplace conditions that cover all aspects of workplace performance, including environment, task skills, task management skills, contingency management skills and job role envir</w:t>
      </w:r>
      <w:r w:rsidRPr="00A159B0">
        <w:t xml:space="preserve">onment skills. </w:t>
      </w:r>
    </w:p>
    <w:p w:rsidR="00000000" w:rsidRPr="00A159B0" w:rsidP="00A159B0">
      <w:pPr>
        <w:pStyle w:val="ListBullet"/>
      </w:pPr>
      <w:r w:rsidRPr="00A159B0">
        <w:t xml:space="preserve">Assessment in a simulated environment should use evidence collected from one or more of: </w:t>
      </w:r>
    </w:p>
    <w:p w:rsidR="00000000" w:rsidRPr="00A159B0" w:rsidP="00A159B0">
      <w:pPr>
        <w:pStyle w:val="ListBullet2"/>
      </w:pPr>
      <w:r w:rsidRPr="00A159B0">
        <w:t>walk-throughs</w:t>
      </w:r>
    </w:p>
    <w:p w:rsidR="00000000" w:rsidRPr="00A159B0" w:rsidP="00A159B0">
      <w:pPr>
        <w:pStyle w:val="ListBullet2"/>
      </w:pPr>
      <w:r w:rsidRPr="00A159B0">
        <w:t xml:space="preserve">demonstration of skills </w:t>
      </w:r>
    </w:p>
    <w:p w:rsidR="00000000" w:rsidRPr="00A159B0" w:rsidP="00A159B0">
      <w:pPr>
        <w:pStyle w:val="ListBullet2"/>
      </w:pPr>
      <w:r w:rsidRPr="00A159B0">
        <w:t xml:space="preserve">industry based case studies/scenarios </w:t>
      </w:r>
    </w:p>
    <w:p w:rsidR="00000000" w:rsidRPr="00A159B0" w:rsidP="00A159B0">
      <w:pPr>
        <w:pStyle w:val="ListBullet2"/>
      </w:pPr>
      <w:r w:rsidRPr="00A159B0">
        <w:t>‘what ifs’.</w:t>
      </w:r>
    </w:p>
    <w:p w:rsidR="00000000" w:rsidRPr="00A159B0" w:rsidP="00A159B0">
      <w:pPr>
        <w:pStyle w:val="ListBullet"/>
      </w:pPr>
      <w:r w:rsidRPr="00A159B0">
        <w:t>Knowledge evidence may be collected concurrently with perf</w:t>
      </w:r>
      <w:r w:rsidRPr="00A159B0">
        <w:t xml:space="preserve">ormance evidence (provided a record is kept) or through an independent process, such as workbooks, written assessments or interviews (provided a record is kept). </w:t>
      </w:r>
    </w:p>
    <w:p w:rsidR="00000000" w:rsidRPr="00A159B0" w:rsidP="00A159B0">
      <w:pPr>
        <w:pStyle w:val="ListBullet"/>
      </w:pPr>
      <w:r w:rsidRPr="00A159B0">
        <w:t>Assessment processes and techniques must be appropriate to the language, literacy and numeracy requirements of the work being performed and the needs of the candidate.</w:t>
      </w:r>
    </w:p>
    <w:p w:rsidR="00000000" w:rsidRPr="00A159B0" w:rsidP="00A159B0">
      <w:pPr>
        <w:pStyle w:val="ListBullet"/>
      </w:pPr>
      <w:r w:rsidRPr="00A159B0">
        <w:t>Conditions for assessment must include access to all tools, equipment, materials and doc</w:t>
      </w:r>
      <w:r w:rsidRPr="00A159B0">
        <w:t>umentation required, including relevant workplace procedures, product and manufacturing specifications associated with this unit.</w:t>
      </w:r>
    </w:p>
    <w:p w:rsidR="00000000" w:rsidRPr="00A159B0" w:rsidP="00A159B0">
      <w:pPr>
        <w:pStyle w:val="ListBullet"/>
      </w:pPr>
      <w:r w:rsidRPr="00A159B0">
        <w:t>Foundation skills are integral to competent performance of the unit and should not be assessed separately.</w:t>
      </w:r>
    </w:p>
    <w:p w:rsidR="00000000" w:rsidRPr="00A159B0" w:rsidP="00A159B0">
      <w:pPr>
        <w:pStyle w:val="ListBullet"/>
      </w:pPr>
      <w:r w:rsidRPr="00A159B0">
        <w:t>Assessors must sati</w:t>
      </w:r>
      <w:r w:rsidRPr="00A159B0">
        <w:t>sfy the assessor competency requirements that are in place at the time of the assessment as set by the VET regulator.</w:t>
      </w:r>
    </w:p>
    <w:p w:rsidR="00000000" w:rsidRPr="00A159B0" w:rsidP="00A159B0">
      <w:pPr>
        <w:pStyle w:val="ListBullet"/>
      </w:pPr>
      <w:r w:rsidRPr="00A159B0">
        <w:t>In addition, the assessor or anyone acting in subject matter expert role in assessment must demonstrate both technical competency and curr</w:t>
      </w:r>
      <w:r w:rsidRPr="00A159B0">
        <w:t xml:space="preserve">ency. If the assessor cannot demonstrate technical competency and currency they must assess with a subject matter expert who does meet these requirements. </w:t>
      </w:r>
    </w:p>
    <w:p w:rsidR="00000000" w:rsidRPr="00A159B0" w:rsidP="00A159B0">
      <w:pPr>
        <w:pStyle w:val="ListBullet"/>
      </w:pPr>
      <w:r w:rsidRPr="00A159B0">
        <w:t>Technical competence can be demonstrated through one or more of:</w:t>
      </w:r>
    </w:p>
    <w:p w:rsidR="00000000" w:rsidRPr="00A159B0" w:rsidP="00A159B0">
      <w:pPr>
        <w:pStyle w:val="ListBullet2"/>
      </w:pPr>
      <w:r w:rsidRPr="00A159B0">
        <w:t>relevant VET or other qualificatio</w:t>
      </w:r>
      <w:r w:rsidRPr="00A159B0">
        <w:t xml:space="preserve">n/Statement of Attainment </w:t>
      </w:r>
    </w:p>
    <w:p w:rsidR="00000000" w:rsidRPr="00A159B0" w:rsidP="00A159B0">
      <w:pPr>
        <w:pStyle w:val="ListBullet2"/>
      </w:pPr>
      <w:r w:rsidRPr="00A159B0">
        <w:t xml:space="preserve">appropriate workplace experience undertaking the type of work being assessed under routine and non-routine conditions </w:t>
      </w:r>
    </w:p>
    <w:p w:rsidR="00000000" w:rsidRPr="00A159B0" w:rsidP="00A159B0">
      <w:pPr>
        <w:pStyle w:val="ListBullet2"/>
      </w:pPr>
      <w:r w:rsidRPr="00A159B0">
        <w:t>appropriate workplace experience supervising/evaluating the type of work being assessed under routine and non-</w:t>
      </w:r>
      <w:r w:rsidRPr="00A159B0">
        <w:t>routine conditions</w:t>
      </w:r>
    </w:p>
    <w:p w:rsidR="00000000" w:rsidRPr="00A159B0" w:rsidP="00A159B0">
      <w:pPr>
        <w:pStyle w:val="ListBullet"/>
      </w:pPr>
      <w:r w:rsidRPr="00A159B0">
        <w:t>Currency can be demonstrated through one or more of:</w:t>
      </w:r>
    </w:p>
    <w:p w:rsidR="00000000" w:rsidRPr="00A159B0" w:rsidP="00A159B0">
      <w:pPr>
        <w:pStyle w:val="ListBullet2"/>
      </w:pPr>
      <w:r w:rsidRPr="00A159B0">
        <w:t xml:space="preserve">being currently employed undertaking the type of work being assessed </w:t>
      </w:r>
    </w:p>
    <w:p w:rsidR="00000000" w:rsidRPr="00A159B0" w:rsidP="00A159B0">
      <w:pPr>
        <w:pStyle w:val="ListBullet2"/>
      </w:pPr>
      <w:r w:rsidRPr="00A159B0">
        <w:t>being employed by the organisation undertaking the type of work being assessed and having maintained currency in</w:t>
      </w:r>
      <w:r w:rsidRPr="00A159B0">
        <w:t xml:space="preserve"> accordance with that organisation’s policies and procedures </w:t>
      </w:r>
    </w:p>
    <w:p w:rsidR="00000000" w:rsidRPr="00A159B0" w:rsidP="00A159B0">
      <w:pPr>
        <w:pStyle w:val="ListBullet2"/>
      </w:pPr>
      <w:r w:rsidRPr="00A159B0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A159B0" w:rsidP="00A159B0">
      <w:pPr>
        <w:pStyle w:val="ListBullet2"/>
      </w:pPr>
      <w:r w:rsidRPr="00A159B0">
        <w:t xml:space="preserve">conducting on-the-job training/assessments of the type of work being assessed </w:t>
      </w:r>
    </w:p>
    <w:p w:rsidR="00000000" w:rsidRPr="00A159B0" w:rsidP="00A159B0">
      <w:pPr>
        <w:pStyle w:val="ListBullet2"/>
      </w:pPr>
      <w:r w:rsidRPr="00A159B0">
        <w:t>being an active member of a relevant professional body and participating in activities relevant to the assessment of this type of work</w:t>
      </w:r>
    </w:p>
    <w:p w:rsidR="00000000" w:rsidRPr="00A159B0" w:rsidP="00A159B0">
      <w:pPr>
        <w:pStyle w:val="AllowPageBreak"/>
      </w:pPr>
    </w:p>
    <w:p w:rsidR="00000000" w:rsidRPr="00A159B0" w:rsidP="00A159B0">
      <w:pPr>
        <w:pStyle w:val="Heading1"/>
      </w:pPr>
      <w:bookmarkStart w:id="15" w:name="O_908729"/>
      <w:bookmarkEnd w:id="15"/>
      <w:r w:rsidRPr="00A159B0">
        <w:t>Links</w:t>
      </w:r>
    </w:p>
    <w:p w:rsidR="00000000" w:rsidRPr="00A159B0" w:rsidP="00361EDF">
      <w:pPr>
        <w:pStyle w:val="BodyText"/>
      </w:pPr>
      <w:r w:rsidRPr="00A159B0">
        <w:t>Companion Volume im</w:t>
      </w:r>
      <w:r w:rsidRPr="00A159B0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97AA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159B0" w:rsidP="00A159B0"/>
    <w:sectPr w:rsidSect="00A159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B0" w:rsidRPr="00361EDF" w:rsidP="00361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DF" w:rsidP="00A15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1EDF" w:rsidP="00A15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1EDF" w:rsidP="00A159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B0" w:rsidP="00A15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EDF">
      <w:t>Approved</w:t>
    </w:r>
    <w:r w:rsidR="00361E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ED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EDF">
      <w:rPr>
        <w:noProof/>
      </w:rPr>
      <w:t>6</w:t>
    </w:r>
    <w:r>
      <w:rPr>
        <w:noProof/>
      </w:rPr>
      <w:fldChar w:fldCharType="end"/>
    </w:r>
  </w:p>
  <w:p w:rsidR="00A159B0" w:rsidP="00A15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E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EDF">
      <w:t>Manufacturing Industry Skills Alliance</w:t>
    </w:r>
    <w:r w:rsidR="00361EDF">
      <w:fldChar w:fldCharType="end"/>
    </w:r>
  </w:p>
  <w:p w:rsidR="00A159B0" w:rsidP="00A15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9B0" w:rsidRPr="00361EDF" w:rsidP="00361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DF" w:rsidRPr="002D2AF8" w:rsidP="00A15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PMAOMIR302 Respond to a helideck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EDF" w:rsidP="00A159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B0" w:rsidRPr="002D2AF8" w:rsidP="00A15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EDF">
      <w:t>PMAOMIR302 Respond to a helideck incident</w:t>
    </w:r>
    <w:r w:rsidR="00361E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EDF">
      <w:rPr>
        <w:noProof/>
      </w:rPr>
      <w:t>2 March 2025</w:t>
    </w:r>
    <w:r>
      <w:fldChar w:fldCharType="end"/>
    </w:r>
  </w:p>
  <w:p w:rsidR="00A159B0" w:rsidP="00A15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241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2C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672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9B0"/>
  </w:style>
  <w:style w:type="character" w:customStyle="1" w:styleId="Heading1Char">
    <w:name w:val="Heading 1 Char"/>
    <w:basedOn w:val="DefaultParagraphFont"/>
    <w:link w:val="Heading1"/>
    <w:rsid w:val="00A15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9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9B0"/>
    <w:rPr>
      <w:b/>
      <w:spacing w:val="0"/>
    </w:rPr>
  </w:style>
  <w:style w:type="paragraph" w:styleId="ListBullet2">
    <w:name w:val="List Bullet 2"/>
    <w:basedOn w:val="List2"/>
    <w:rsid w:val="00A159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9B0"/>
    <w:rPr>
      <w:i/>
    </w:rPr>
  </w:style>
  <w:style w:type="paragraph" w:styleId="Caption">
    <w:name w:val="caption"/>
    <w:basedOn w:val="BodyText"/>
    <w:next w:val="Normal"/>
    <w:qFormat/>
    <w:rsid w:val="00A15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9B0"/>
  </w:style>
  <w:style w:type="paragraph" w:styleId="TableofFigures">
    <w:name w:val="table of figures"/>
    <w:basedOn w:val="Normal"/>
    <w:next w:val="Normal"/>
    <w:semiHidden/>
    <w:rsid w:val="00A15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9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9B0"/>
    <w:rPr>
      <w:rFonts w:ascii="Wingdings" w:hAnsi="Wingdings"/>
    </w:rPr>
  </w:style>
  <w:style w:type="paragraph" w:customStyle="1" w:styleId="TableHeading">
    <w:name w:val="Table Heading"/>
    <w:basedOn w:val="HeadingBase"/>
    <w:rsid w:val="00A15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9B0"/>
    <w:rPr>
      <w:color w:val="0033CC"/>
      <w:u w:val="none"/>
    </w:rPr>
  </w:style>
  <w:style w:type="paragraph" w:customStyle="1" w:styleId="BodyTextRight">
    <w:name w:val="Body Text Right"/>
    <w:basedOn w:val="BodyText"/>
    <w:rsid w:val="00A15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9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9B0"/>
    <w:rPr>
      <w:sz w:val="32"/>
    </w:rPr>
  </w:style>
  <w:style w:type="paragraph" w:customStyle="1" w:styleId="HeadingProcedure">
    <w:name w:val="Heading Procedure"/>
    <w:basedOn w:val="HeadingBase"/>
    <w:next w:val="Normal"/>
    <w:rsid w:val="00A15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9B0"/>
    <w:pPr>
      <w:spacing w:before="60" w:after="60"/>
    </w:pPr>
  </w:style>
  <w:style w:type="paragraph" w:styleId="ListContinue">
    <w:name w:val="List Continue"/>
    <w:basedOn w:val="List"/>
    <w:rsid w:val="00A159B0"/>
    <w:pPr>
      <w:ind w:firstLine="0"/>
    </w:pPr>
  </w:style>
  <w:style w:type="paragraph" w:customStyle="1" w:styleId="ListNote">
    <w:name w:val="List Note"/>
    <w:basedOn w:val="List"/>
    <w:rsid w:val="00A15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9B0"/>
    <w:rPr>
      <w:rFonts w:ascii="Courier New" w:hAnsi="Courier New"/>
    </w:rPr>
  </w:style>
  <w:style w:type="paragraph" w:customStyle="1" w:styleId="NoteBullet">
    <w:name w:val="Note Bullet"/>
    <w:basedOn w:val="Note"/>
    <w:rsid w:val="00A15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9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9B0"/>
    <w:rPr>
      <w:b/>
      <w:smallCaps/>
    </w:rPr>
  </w:style>
  <w:style w:type="paragraph" w:customStyle="1" w:styleId="TableListNumber">
    <w:name w:val="Table List Number"/>
    <w:basedOn w:val="ListNumber"/>
    <w:rsid w:val="00A15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9B0"/>
    <w:pPr>
      <w:numPr>
        <w:numId w:val="9"/>
      </w:numPr>
    </w:pPr>
  </w:style>
  <w:style w:type="paragraph" w:customStyle="1" w:styleId="ListAlpha2">
    <w:name w:val="List Alpha 2"/>
    <w:basedOn w:val="List2"/>
    <w:rsid w:val="00A159B0"/>
    <w:pPr>
      <w:numPr>
        <w:numId w:val="8"/>
      </w:numPr>
    </w:pPr>
  </w:style>
  <w:style w:type="paragraph" w:styleId="List2">
    <w:name w:val="List 2"/>
    <w:basedOn w:val="BodyText"/>
    <w:rsid w:val="00A15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9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9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9B0"/>
    <w:pPr>
      <w:numPr>
        <w:numId w:val="4"/>
      </w:numPr>
    </w:pPr>
  </w:style>
  <w:style w:type="paragraph" w:styleId="ListContinue2">
    <w:name w:val="List Continue 2"/>
    <w:basedOn w:val="List2"/>
    <w:rsid w:val="00A159B0"/>
    <w:pPr>
      <w:ind w:firstLine="0"/>
    </w:pPr>
  </w:style>
  <w:style w:type="paragraph" w:styleId="ListContinue3">
    <w:name w:val="List Continue 3"/>
    <w:basedOn w:val="List3"/>
    <w:rsid w:val="00A159B0"/>
    <w:pPr>
      <w:ind w:left="1021" w:firstLine="0"/>
    </w:pPr>
  </w:style>
  <w:style w:type="paragraph" w:styleId="ListContinue4">
    <w:name w:val="List Continue 4"/>
    <w:basedOn w:val="List4"/>
    <w:rsid w:val="00A159B0"/>
    <w:pPr>
      <w:ind w:firstLine="0"/>
    </w:pPr>
  </w:style>
  <w:style w:type="paragraph" w:styleId="ListContinue5">
    <w:name w:val="List Continue 5"/>
    <w:basedOn w:val="List5"/>
    <w:rsid w:val="00A159B0"/>
    <w:pPr>
      <w:ind w:firstLine="0"/>
    </w:pPr>
  </w:style>
  <w:style w:type="paragraph" w:styleId="ListNumber3">
    <w:name w:val="List Number 3"/>
    <w:basedOn w:val="List3"/>
    <w:rsid w:val="00A159B0"/>
    <w:pPr>
      <w:numPr>
        <w:numId w:val="5"/>
      </w:numPr>
    </w:pPr>
  </w:style>
  <w:style w:type="paragraph" w:styleId="ListNumber4">
    <w:name w:val="List Number 4"/>
    <w:basedOn w:val="List4"/>
    <w:rsid w:val="00A159B0"/>
    <w:pPr>
      <w:numPr>
        <w:numId w:val="6"/>
      </w:numPr>
    </w:pPr>
  </w:style>
  <w:style w:type="paragraph" w:styleId="ListNumber5">
    <w:name w:val="List Number 5"/>
    <w:basedOn w:val="List5"/>
    <w:rsid w:val="00A159B0"/>
    <w:pPr>
      <w:numPr>
        <w:numId w:val="7"/>
      </w:numPr>
    </w:pPr>
  </w:style>
  <w:style w:type="paragraph" w:styleId="BlockText">
    <w:name w:val="Block Text"/>
    <w:basedOn w:val="Normal"/>
    <w:rsid w:val="00A15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9B0"/>
    <w:rPr>
      <w:sz w:val="16"/>
      <w:vertAlign w:val="superscript"/>
    </w:rPr>
  </w:style>
  <w:style w:type="character" w:customStyle="1" w:styleId="Symbols">
    <w:name w:val="Symbols"/>
    <w:basedOn w:val="DefaultParagraphFont"/>
    <w:rsid w:val="00A159B0"/>
    <w:rPr>
      <w:rFonts w:ascii="Symbol" w:hAnsi="Symbol"/>
    </w:rPr>
  </w:style>
  <w:style w:type="character" w:customStyle="1" w:styleId="MenuOptions">
    <w:name w:val="Menu Options"/>
    <w:basedOn w:val="DefaultParagraphFont"/>
    <w:rsid w:val="00A15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9B0"/>
    <w:rPr>
      <w:b/>
    </w:rPr>
  </w:style>
  <w:style w:type="character" w:customStyle="1" w:styleId="Underlined">
    <w:name w:val="Underlined"/>
    <w:basedOn w:val="DefaultParagraphFont"/>
    <w:rsid w:val="00A159B0"/>
    <w:rPr>
      <w:u w:val="single"/>
    </w:rPr>
  </w:style>
  <w:style w:type="paragraph" w:customStyle="1" w:styleId="TableBodyTextRight">
    <w:name w:val="Table Body Text Right"/>
    <w:basedOn w:val="TableBodyText"/>
    <w:rsid w:val="00A15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9B0"/>
    <w:rPr>
      <w:sz w:val="18"/>
    </w:rPr>
  </w:style>
  <w:style w:type="paragraph" w:customStyle="1" w:styleId="BodySmallRight">
    <w:name w:val="Body Small Right"/>
    <w:basedOn w:val="BodyTextRight"/>
    <w:rsid w:val="00A159B0"/>
    <w:rPr>
      <w:sz w:val="18"/>
      <w:szCs w:val="18"/>
    </w:rPr>
  </w:style>
  <w:style w:type="paragraph" w:customStyle="1" w:styleId="MarginEdition">
    <w:name w:val="Margin Edition"/>
    <w:basedOn w:val="MarginNote"/>
    <w:rsid w:val="00A15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9B0"/>
    <w:rPr>
      <w:sz w:val="2"/>
      <w:szCs w:val="2"/>
    </w:rPr>
  </w:style>
  <w:style w:type="character" w:customStyle="1" w:styleId="Small">
    <w:name w:val="Small"/>
    <w:basedOn w:val="DefaultParagraphFont"/>
    <w:rsid w:val="00A159B0"/>
    <w:rPr>
      <w:sz w:val="16"/>
    </w:rPr>
  </w:style>
  <w:style w:type="paragraph" w:customStyle="1" w:styleId="WideTable">
    <w:name w:val="Wide Table"/>
    <w:basedOn w:val="Normal"/>
    <w:rsid w:val="00A15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9B0"/>
  </w:style>
  <w:style w:type="paragraph" w:styleId="Quote">
    <w:name w:val="Quote"/>
    <w:basedOn w:val="Heading1"/>
    <w:link w:val="QuoteChar"/>
    <w:qFormat/>
    <w:rsid w:val="00A15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9B0"/>
    <w:pPr>
      <w:pageBreakBefore/>
    </w:pPr>
  </w:style>
  <w:style w:type="paragraph" w:customStyle="1" w:styleId="Border">
    <w:name w:val="Border"/>
    <w:basedOn w:val="Normal"/>
    <w:qFormat/>
    <w:rsid w:val="00A15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9B0"/>
    <w:rPr>
      <w:u w:val="single"/>
    </w:rPr>
  </w:style>
  <w:style w:type="character" w:customStyle="1" w:styleId="BoldandItalics">
    <w:name w:val="Bold and Italics"/>
    <w:qFormat/>
    <w:rsid w:val="00A159B0"/>
    <w:rPr>
      <w:b/>
      <w:i/>
      <w:u w:val="none"/>
    </w:rPr>
  </w:style>
  <w:style w:type="paragraph" w:styleId="BalloonText">
    <w:name w:val="Balloon Text"/>
    <w:basedOn w:val="Normal"/>
    <w:link w:val="BalloonTextChar"/>
    <w:rsid w:val="00A15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9B0"/>
    <w:pPr>
      <w:spacing w:before="0" w:after="0"/>
    </w:pPr>
  </w:style>
  <w:style w:type="paragraph" w:customStyle="1" w:styleId="BodyTextBold">
    <w:name w:val="Body Text Bold"/>
    <w:basedOn w:val="BodyText"/>
    <w:qFormat/>
    <w:rsid w:val="00A159B0"/>
    <w:rPr>
      <w:b/>
    </w:rPr>
  </w:style>
  <w:style w:type="character" w:styleId="Hyperlink">
    <w:name w:val="Hyperlink"/>
    <w:basedOn w:val="DefaultParagraphFont"/>
    <w:uiPriority w:val="99"/>
    <w:unhideWhenUsed/>
    <w:rsid w:val="00361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1743</Words>
  <Characters>10674</Characters>
  <Application>Microsoft Office Word</Application>
  <DocSecurity>0</DocSecurity>
  <Lines>368</Lines>
  <Paragraphs>229</Paragraphs>
  <ScaleCrop>false</ScaleCrop>
  <Company>Author-it Software Corporation Ltd.</Company>
  <LinksUpToDate>false</LinksUpToDate>
  <CharactersWithSpaces>12188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PMAOMIR302 Respond to a helideck incident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2025-03-01T17:15:00Z</dcterms:created>
  <dcterms:modified xsi:type="dcterms:W3CDTF">2025-03-01T17:15:00Z</dcterms:modified>
</cp:coreProperties>
</file>