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D06" w:rsidP="00BC2D06">
      <w:pPr>
        <w:pStyle w:val="Title"/>
      </w:pPr>
      <w:r>
        <w:fldChar w:fldCharType="begin"/>
      </w:r>
      <w:r>
        <w:instrText xml:space="preserve"> TITLE   \* MERGEFORMAT </w:instrText>
      </w:r>
      <w:r>
        <w:fldChar w:fldCharType="separate"/>
      </w:r>
      <w:r>
        <w:t>PMAOMIR210 Control evacuation to muster point</w:t>
      </w:r>
      <w:r>
        <w:fldChar w:fldCharType="end"/>
      </w:r>
    </w:p>
    <w:p w:rsidR="00BC2D06" w:rsidP="00BC2D06">
      <w:pPr>
        <w:pStyle w:val="Version"/>
        <w:sectPr w:rsidSect="003928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81B" w:rsidP="0039281B">
      <w:pPr>
        <w:pStyle w:val="SuperHeading"/>
      </w:pPr>
      <w:r w:rsidRPr="0039281B">
        <w:t>PMAOMIR210 Control evacuation to muster point</w:t>
      </w:r>
    </w:p>
    <w:p w:rsidR="00000000" w:rsidRPr="0039281B" w:rsidP="0039281B">
      <w:pPr>
        <w:pStyle w:val="Heading1"/>
      </w:pPr>
      <w:bookmarkStart w:id="1" w:name="O_908696"/>
      <w:bookmarkEnd w:id="1"/>
      <w:r w:rsidRPr="0039281B">
        <w:t>Modification History</w:t>
      </w:r>
    </w:p>
    <w:p w:rsidR="00000000" w:rsidRPr="0039281B" w:rsidP="00BC2D06">
      <w:pPr>
        <w:pStyle w:val="BodyText"/>
      </w:pPr>
      <w:r w:rsidRPr="0039281B">
        <w:t>Release 1. Supersedes and is equivalent to PMAOMIR210B Control evacuation to muster point</w:t>
      </w:r>
    </w:p>
    <w:p w:rsidR="00000000" w:rsidRPr="0039281B" w:rsidP="0039281B">
      <w:pPr>
        <w:pStyle w:val="Heading1"/>
      </w:pPr>
      <w:bookmarkStart w:id="2" w:name="O_908704"/>
      <w:bookmarkEnd w:id="2"/>
      <w:r w:rsidRPr="0039281B">
        <w:t>Application</w:t>
      </w:r>
    </w:p>
    <w:p w:rsidR="00000000" w:rsidRPr="0039281B" w:rsidP="00BC2D06">
      <w:pPr>
        <w:pStyle w:val="BodyText"/>
      </w:pPr>
      <w:r w:rsidRPr="0039281B">
        <w:t>This unit of competency covers the skills and knowledge required to coordinate and control evacuation to a d</w:t>
      </w:r>
      <w:r w:rsidRPr="0039281B">
        <w:t xml:space="preserve">esignated muster point. </w:t>
      </w:r>
    </w:p>
    <w:p w:rsidR="00000000" w:rsidRPr="0039281B" w:rsidP="00BC2D06">
      <w:pPr>
        <w:pStyle w:val="BodyText"/>
      </w:pPr>
      <w:r w:rsidRPr="0039281B">
        <w:t>This unit of competency applies to operators who are required to assess an incident; prepare for and control evacuation, including people requiring assistance; conduct head counts; respond to first aid and other needs of evacuees;</w:t>
      </w:r>
      <w:r w:rsidRPr="0039281B">
        <w:t xml:space="preserve"> and maintain communications and safety throughout these activities.</w:t>
      </w:r>
    </w:p>
    <w:p w:rsidR="00000000" w:rsidRPr="0039281B" w:rsidP="00BC2D06">
      <w:pPr>
        <w:pStyle w:val="BodyText"/>
      </w:pPr>
      <w:r w:rsidRPr="0039281B">
        <w:t xml:space="preserve">Generally the person would be part of a team during the incident but may be required to act independently. At all times they would be liaising and cooperating with other members of the </w:t>
      </w:r>
      <w:r w:rsidRPr="0039281B">
        <w:t>team.</w:t>
      </w:r>
    </w:p>
    <w:p w:rsidR="00000000" w:rsidRPr="0039281B" w:rsidP="00BC2D06">
      <w:pPr>
        <w:pStyle w:val="BodyText"/>
      </w:pPr>
      <w:r w:rsidRPr="0039281B">
        <w:t xml:space="preserve">No licensing, legislative or certification requirements apply to this unit at the time of </w:t>
      </w:r>
    </w:p>
    <w:p w:rsidR="00000000" w:rsidRPr="0039281B" w:rsidP="0039281B">
      <w:pPr>
        <w:pStyle w:val="Heading1"/>
      </w:pPr>
      <w:bookmarkStart w:id="3" w:name="O_908703"/>
      <w:bookmarkEnd w:id="3"/>
      <w:r w:rsidRPr="0039281B">
        <w:t>Pre-requisite Unit</w:t>
      </w:r>
    </w:p>
    <w:p w:rsidR="00000000" w:rsidRPr="0039281B" w:rsidP="00BC2D06">
      <w:pPr>
        <w:pStyle w:val="BodyText"/>
      </w:pPr>
      <w:r w:rsidRPr="0039281B">
        <w:t>Nil</w:t>
      </w:r>
    </w:p>
    <w:p w:rsidR="00000000" w:rsidRPr="0039281B" w:rsidP="0039281B">
      <w:pPr>
        <w:pStyle w:val="Heading1"/>
      </w:pPr>
      <w:bookmarkStart w:id="4" w:name="O_908702"/>
      <w:bookmarkEnd w:id="4"/>
      <w:r w:rsidRPr="0039281B">
        <w:t>Competency Field</w:t>
      </w:r>
    </w:p>
    <w:p w:rsidR="00000000" w:rsidRPr="0039281B" w:rsidP="00BC2D06">
      <w:pPr>
        <w:pStyle w:val="BodyText"/>
      </w:pPr>
      <w:r w:rsidRPr="0039281B">
        <w:t xml:space="preserve">Incident readiness and response </w:t>
      </w:r>
    </w:p>
    <w:p w:rsidR="00000000" w:rsidRPr="0039281B" w:rsidP="0039281B">
      <w:pPr>
        <w:pStyle w:val="Heading1"/>
      </w:pPr>
      <w:bookmarkStart w:id="5" w:name="O_908701"/>
      <w:bookmarkEnd w:id="5"/>
      <w:r w:rsidRPr="0039281B">
        <w:t>Unit Sector</w:t>
      </w:r>
    </w:p>
    <w:p w:rsidR="00000000" w:rsidRPr="0039281B" w:rsidP="0039281B">
      <w:pPr>
        <w:pStyle w:val="Heading1"/>
      </w:pPr>
      <w:bookmarkStart w:id="6" w:name="O_908700"/>
      <w:bookmarkEnd w:id="6"/>
      <w:r w:rsidRPr="0039281B">
        <w:t>Elemen</w:t>
      </w:r>
      <w:r w:rsidRPr="0039281B">
        <w:t>ts and Performance Criteria</w:t>
      </w:r>
    </w:p>
    <w:tbl>
      <w:tblPr>
        <w:tblW w:w="0" w:type="auto"/>
        <w:tblLayout w:type="fixed"/>
        <w:tblCellMar>
          <w:left w:w="62" w:type="dxa"/>
          <w:right w:w="62" w:type="dxa"/>
        </w:tblCellMar>
        <w:tblLook w:val="0000"/>
      </w:tblPr>
      <w:tblGrid>
        <w:gridCol w:w="678"/>
        <w:gridCol w:w="1962"/>
        <w:gridCol w:w="770"/>
        <w:gridCol w:w="5610"/>
      </w:tblGrid>
      <w:tr w:rsidTr="0039281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Performance criteria describe the performance needed to demonstrate achievement of the element.</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281B" w:rsidP="0039281B">
            <w:pPr>
              <w:pStyle w:val="BodyText"/>
            </w:pPr>
            <w:r w:rsidRPr="0039281B">
              <w:t>1</w:t>
            </w:r>
          </w:p>
        </w:tc>
        <w:tc>
          <w:tcPr>
            <w:tcW w:w="1962" w:type="dxa"/>
            <w:vMerge w:val="restart"/>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rPr>
                <w:rStyle w:val="SpecialBold"/>
              </w:rPr>
              <w:t>Prepare to evacuate</w:t>
            </w: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1.1</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Recognise alarm or other signs of incident</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1.2</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 xml:space="preserve">Determine nature and location of incident, wind </w:t>
            </w:r>
            <w:r w:rsidRPr="0039281B">
              <w:t>direction and other relevant information</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1.3</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Assess incident situation and instigate relevant procedure</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1.4</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Predict probable changes/escalation to incident</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1.5</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Prepare the area and personnel for evacuation</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1.6</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Facilitate incident roles and the operation of incident response stations according to procedures</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1.7</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Coordinate incident response actions according to procedures</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1.8</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Maintain communication channels with relevant personnel</w:t>
            </w:r>
          </w:p>
        </w:tc>
      </w:tr>
      <w:tr w:rsidTr="003928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281B">
            <w:pPr>
              <w:pStyle w:val="BodyText"/>
              <w:rPr>
                <w:lang w:val="en-NZ"/>
              </w:rPr>
            </w:pP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281B" w:rsidP="0039281B">
            <w:pPr>
              <w:pStyle w:val="BodyText"/>
            </w:pPr>
            <w:r w:rsidRPr="0039281B">
              <w:t>2</w:t>
            </w:r>
          </w:p>
        </w:tc>
        <w:tc>
          <w:tcPr>
            <w:tcW w:w="1962" w:type="dxa"/>
            <w:vMerge w:val="restart"/>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rPr>
                <w:rStyle w:val="SpecialBold"/>
              </w:rPr>
              <w:t>Control evacuation</w:t>
            </w: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2.1</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Identify hazards associated with evacuation</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2.2</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Identify and communicate most appropriate path for evacuation to the desired muster point</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2.3</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Implement relevant hazard control procedures</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2.4</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Initiate evacuation when appropriate</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2.5</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Ensure evacuation of mobility/sensory-impaired people</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2.6</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Control incident evacuation according to procedures</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2.7</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Undertake roll call of evacuated persons</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2.8</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Communicate required details of evacuation to relevant personnel</w:t>
            </w:r>
          </w:p>
        </w:tc>
      </w:tr>
      <w:tr w:rsidTr="003928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9281B">
            <w:pPr>
              <w:pStyle w:val="BodyText"/>
              <w:rPr>
                <w:lang w:val="en-NZ"/>
              </w:rPr>
            </w:pP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281B" w:rsidP="0039281B">
            <w:pPr>
              <w:pStyle w:val="BodyText"/>
            </w:pPr>
            <w:r w:rsidRPr="0039281B">
              <w:t>3</w:t>
            </w:r>
          </w:p>
        </w:tc>
        <w:tc>
          <w:tcPr>
            <w:tcW w:w="1962" w:type="dxa"/>
            <w:vMerge w:val="restart"/>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rPr>
                <w:rStyle w:val="SpecialBold"/>
              </w:rPr>
              <w:t>Complete evacuation</w:t>
            </w: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3.1</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Arrange and coordinate the first aid, welfare and other needs of evacuated persons</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3.2</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Maintain control over evacuees</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3.3</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Arrange for/provide assistance to the incident controller as required</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3.4</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Maintain communication channels with relevant personnel</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3.5</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Move evacuees to a new location, or dismiss and return to work</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3.6</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Debrief evacuees and seek possible improvement</w:t>
            </w:r>
            <w:r w:rsidRPr="0039281B">
              <w:t>s</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3.7</w:t>
            </w:r>
          </w:p>
        </w:tc>
        <w:tc>
          <w:tcPr>
            <w:tcW w:w="561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Complete all required records and reporting</w:t>
            </w:r>
          </w:p>
        </w:tc>
      </w:tr>
      <w:tr w:rsidTr="003928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3.8</w:t>
            </w:r>
          </w:p>
        </w:tc>
        <w:tc>
          <w:tcPr>
            <w:tcW w:w="5610" w:type="dxa"/>
            <w:tcBorders>
              <w:top w:val="nil"/>
              <w:left w:val="nil"/>
              <w:bottom w:val="nil"/>
              <w:right w:val="nil"/>
            </w:tcBorders>
            <w:tcMar>
              <w:top w:w="0" w:type="dxa"/>
              <w:left w:w="62" w:type="dxa"/>
              <w:bottom w:w="0" w:type="dxa"/>
              <w:right w:w="62" w:type="dxa"/>
            </w:tcMar>
          </w:tcPr>
          <w:p w:rsidR="00000000" w:rsidRPr="0039281B" w:rsidP="0039281B">
            <w:pPr>
              <w:pStyle w:val="BodyText"/>
            </w:pPr>
            <w:r w:rsidRPr="0039281B">
              <w:t>Make recommendations for improvements to be incorporated into procedures</w:t>
            </w:r>
          </w:p>
        </w:tc>
      </w:tr>
    </w:tbl>
    <w:p w:rsidR="00000000" w:rsidRPr="0039281B" w:rsidP="0039281B">
      <w:pPr>
        <w:pStyle w:val="BodyText"/>
      </w:pPr>
    </w:p>
    <w:p w:rsidR="00000000" w:rsidRPr="0039281B" w:rsidP="0039281B">
      <w:pPr>
        <w:pStyle w:val="AllowPageBreak"/>
      </w:pPr>
    </w:p>
    <w:p w:rsidR="00000000" w:rsidRPr="0039281B" w:rsidP="0039281B">
      <w:pPr>
        <w:pStyle w:val="Heading1"/>
      </w:pPr>
      <w:bookmarkStart w:id="7" w:name="O_908699"/>
      <w:bookmarkEnd w:id="7"/>
      <w:r w:rsidRPr="0039281B">
        <w:t>Foundation Skills</w:t>
      </w:r>
    </w:p>
    <w:p w:rsidR="00000000" w:rsidRPr="0039281B" w:rsidP="00BC2D06">
      <w:pPr>
        <w:pStyle w:val="BodyText"/>
      </w:pPr>
      <w:r w:rsidRPr="0039281B">
        <w:t>This section describes those language, literacy, numeracy and employment skills that are essential to performance.</w:t>
      </w:r>
    </w:p>
    <w:p w:rsidR="00000000" w:rsidRPr="0039281B" w:rsidP="00BC2D06">
      <w:pPr>
        <w:pStyle w:val="BodyText"/>
      </w:pPr>
      <w:r w:rsidRPr="0039281B">
        <w:t>Foundation skills essential to performance are explicit in the performance criteria of this unit of competency.</w:t>
      </w:r>
    </w:p>
    <w:p w:rsidR="00000000" w:rsidRPr="0039281B" w:rsidP="0039281B">
      <w:pPr>
        <w:pStyle w:val="Heading1"/>
      </w:pPr>
      <w:bookmarkStart w:id="8" w:name="O_908698"/>
      <w:bookmarkEnd w:id="8"/>
      <w:r w:rsidRPr="0039281B">
        <w:t>Range of Co</w:t>
      </w:r>
      <w:r w:rsidRPr="0039281B">
        <w:t>nditions</w:t>
      </w:r>
    </w:p>
    <w:tbl>
      <w:tblPr>
        <w:tblW w:w="0" w:type="auto"/>
        <w:tblCellMar>
          <w:left w:w="62" w:type="dxa"/>
          <w:right w:w="62" w:type="dxa"/>
        </w:tblCellMar>
        <w:tblLook w:val="0000"/>
      </w:tblPr>
      <w:tblGrid>
        <w:gridCol w:w="2163"/>
        <w:gridCol w:w="7033"/>
      </w:tblGrid>
      <w:tr w:rsidTr="00BC2D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t>This field allows for different work environments and conditions that may affect performance. Essential operating conditions that may be present (depending on the work situation, needs of the candidate, accessibility of the item, and local industr</w:t>
            </w:r>
            <w:r w:rsidRPr="0039281B">
              <w:t>y and regional contexts) are included.</w:t>
            </w:r>
          </w:p>
        </w:tc>
      </w:tr>
      <w:tr w:rsidTr="00BC2D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9281B" w:rsidP="0039281B">
            <w:pPr>
              <w:pStyle w:val="BodyText"/>
            </w:pPr>
            <w:r w:rsidRPr="0039281B">
              <w:t xml:space="preserve">The latest version of all legislation, regulations, industry codes of practice and Australian/international standards, or the version specified </w:t>
            </w:r>
            <w:r w:rsidRPr="0039281B">
              <w:t>by the local regulatory authority, must be used, and include one or more of the following:</w:t>
            </w:r>
          </w:p>
          <w:p w:rsidR="00000000" w:rsidRPr="0039281B" w:rsidP="0039281B">
            <w:pPr>
              <w:pStyle w:val="ListBullet"/>
            </w:pPr>
            <w:r w:rsidRPr="0039281B">
              <w:t>legislative requirements, including work health and safety (WHS)</w:t>
            </w:r>
          </w:p>
          <w:p w:rsidR="00000000" w:rsidRPr="0039281B" w:rsidP="0039281B">
            <w:pPr>
              <w:pStyle w:val="ListBullet"/>
            </w:pPr>
            <w:r w:rsidRPr="0039281B">
              <w:t>industry codes of practice and guidelines</w:t>
            </w:r>
          </w:p>
          <w:p w:rsidR="00000000" w:rsidRPr="0039281B" w:rsidP="0039281B">
            <w:pPr>
              <w:pStyle w:val="ListBullet"/>
            </w:pPr>
            <w:r w:rsidRPr="0039281B">
              <w:t xml:space="preserve">environmental regulations and guidelines </w:t>
            </w:r>
          </w:p>
          <w:p w:rsidR="00000000" w:rsidRPr="0039281B" w:rsidP="0039281B">
            <w:pPr>
              <w:pStyle w:val="ListBullet"/>
            </w:pPr>
            <w:r w:rsidRPr="0039281B">
              <w:t xml:space="preserve">Australian and </w:t>
            </w:r>
            <w:r w:rsidRPr="0039281B">
              <w:t>other standards</w:t>
            </w:r>
          </w:p>
          <w:p w:rsidR="00000000" w:rsidRPr="0039281B" w:rsidP="0039281B">
            <w:pPr>
              <w:pStyle w:val="ListBullet"/>
            </w:pPr>
            <w:r w:rsidRPr="0039281B">
              <w:t>licence and certification requirements</w:t>
            </w:r>
          </w:p>
          <w:p w:rsidR="00000000" w:rsidRPr="0039281B" w:rsidP="0039281B">
            <w:pPr>
              <w:pStyle w:val="BodyText"/>
            </w:pPr>
          </w:p>
          <w:p w:rsidR="00000000" w:rsidRPr="0039281B" w:rsidP="0039281B">
            <w:pPr>
              <w:pStyle w:val="BodyText"/>
            </w:pPr>
            <w:r w:rsidRPr="0039281B">
              <w:t>All operations to which this unit applies are subject to stringent health, safety and environment (HSE) requirements, which may be imposed through state/territory or federal legislation, and these mus</w:t>
            </w:r>
            <w:r w:rsidRPr="0039281B">
              <w:t>t not be compromised at any time. Where there is an apparent conflict between performance criteria and HSE requirements, the HSE requirements take precedence.</w:t>
            </w:r>
          </w:p>
          <w:p w:rsidR="00000000" w:rsidP="0039281B">
            <w:pPr>
              <w:pStyle w:val="BodyText"/>
              <w:rPr>
                <w:lang w:val="en-NZ"/>
              </w:rPr>
            </w:pPr>
          </w:p>
        </w:tc>
      </w:tr>
      <w:tr w:rsidTr="00BC2D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9281B" w:rsidP="0039281B">
            <w:pPr>
              <w:pStyle w:val="BodyText"/>
            </w:pPr>
            <w:r w:rsidRPr="0039281B">
              <w:t>Tools and equipment include one or more of the following:</w:t>
            </w:r>
          </w:p>
          <w:p w:rsidR="00000000" w:rsidRPr="0039281B" w:rsidP="0039281B">
            <w:pPr>
              <w:pStyle w:val="ListBullet"/>
            </w:pPr>
            <w:r w:rsidRPr="0039281B">
              <w:t>hard hats</w:t>
            </w:r>
          </w:p>
          <w:p w:rsidR="00000000" w:rsidRPr="0039281B" w:rsidP="0039281B">
            <w:pPr>
              <w:pStyle w:val="ListBullet"/>
            </w:pPr>
            <w:r w:rsidRPr="0039281B">
              <w:t>armbands</w:t>
            </w:r>
          </w:p>
          <w:p w:rsidR="00000000" w:rsidRPr="0039281B" w:rsidP="0039281B">
            <w:pPr>
              <w:pStyle w:val="ListBullet"/>
            </w:pPr>
            <w:r w:rsidRPr="0039281B">
              <w:t>torches</w:t>
            </w:r>
          </w:p>
          <w:p w:rsidR="00000000" w:rsidRPr="0039281B" w:rsidP="0039281B">
            <w:pPr>
              <w:pStyle w:val="ListBullet"/>
            </w:pPr>
            <w:r w:rsidRPr="0039281B">
              <w:t>smoke hoods</w:t>
            </w:r>
          </w:p>
          <w:p w:rsidR="00000000" w:rsidRPr="0039281B" w:rsidP="0039281B">
            <w:pPr>
              <w:pStyle w:val="ListBullet"/>
            </w:pPr>
            <w:r w:rsidRPr="0039281B">
              <w:t>lifejackets</w:t>
            </w:r>
          </w:p>
          <w:p w:rsidR="00000000" w:rsidRPr="0039281B" w:rsidP="0039281B">
            <w:pPr>
              <w:pStyle w:val="ListBullet"/>
            </w:pPr>
            <w:r w:rsidRPr="0039281B">
              <w:t>incident communications equipment</w:t>
            </w:r>
          </w:p>
          <w:p w:rsidR="00000000" w:rsidRPr="0039281B" w:rsidP="0039281B">
            <w:pPr>
              <w:pStyle w:val="ListBullet"/>
            </w:pPr>
            <w:r w:rsidRPr="0039281B">
              <w:t>check lists and floor plans</w:t>
            </w:r>
          </w:p>
          <w:p w:rsidR="00000000" w:rsidP="0039281B">
            <w:pPr>
              <w:pStyle w:val="BodyText"/>
              <w:rPr>
                <w:lang w:val="en-NZ"/>
              </w:rPr>
            </w:pPr>
          </w:p>
        </w:tc>
      </w:tr>
      <w:tr w:rsidTr="00BC2D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9281B" w:rsidP="0039281B">
            <w:pPr>
              <w:pStyle w:val="BodyText"/>
            </w:pPr>
            <w:r w:rsidRPr="0039281B">
              <w:t>All operations must be performed in accordance with relevant procedures.</w:t>
            </w:r>
          </w:p>
          <w:p w:rsidR="00000000" w:rsidRPr="0039281B" w:rsidP="0039281B">
            <w:pPr>
              <w:pStyle w:val="BodyText"/>
            </w:pPr>
          </w:p>
          <w:p w:rsidR="00000000" w:rsidRPr="0039281B" w:rsidP="0039281B">
            <w:pPr>
              <w:pStyle w:val="BodyText"/>
            </w:pPr>
            <w:r w:rsidRPr="0039281B">
              <w:t xml:space="preserve">Procedures are written, verbal, visual, computer-based or in some </w:t>
            </w:r>
            <w:r w:rsidRPr="0039281B">
              <w:t>other form, include one or more of the following:</w:t>
            </w:r>
          </w:p>
          <w:p w:rsidR="00000000" w:rsidRPr="0039281B" w:rsidP="0039281B">
            <w:pPr>
              <w:pStyle w:val="ListBullet"/>
            </w:pPr>
            <w:r w:rsidRPr="0039281B">
              <w:t>emergency procedures</w:t>
            </w:r>
          </w:p>
          <w:p w:rsidR="00000000" w:rsidRPr="0039281B" w:rsidP="0039281B">
            <w:pPr>
              <w:pStyle w:val="ListBullet"/>
            </w:pPr>
            <w:r w:rsidRPr="0039281B">
              <w:t>work instructions</w:t>
            </w:r>
          </w:p>
          <w:p w:rsidR="00000000" w:rsidRPr="0039281B" w:rsidP="0039281B">
            <w:pPr>
              <w:pStyle w:val="ListBullet"/>
            </w:pPr>
            <w:r w:rsidRPr="0039281B">
              <w:t>standard operating procedures (SOPs)</w:t>
            </w:r>
          </w:p>
          <w:p w:rsidR="00000000" w:rsidRPr="0039281B" w:rsidP="0039281B">
            <w:pPr>
              <w:pStyle w:val="ListBullet"/>
            </w:pPr>
            <w:r w:rsidRPr="0039281B">
              <w:t>safe work method statements</w:t>
            </w:r>
          </w:p>
          <w:p w:rsidR="00000000" w:rsidRPr="0039281B" w:rsidP="0039281B">
            <w:pPr>
              <w:pStyle w:val="ListBullet"/>
            </w:pPr>
            <w:r w:rsidRPr="0039281B">
              <w:t>formulas/recipes</w:t>
            </w:r>
          </w:p>
          <w:p w:rsidR="00000000" w:rsidRPr="0039281B" w:rsidP="0039281B">
            <w:pPr>
              <w:pStyle w:val="ListBullet"/>
            </w:pPr>
            <w:r w:rsidRPr="0039281B">
              <w:t>batch sheets</w:t>
            </w:r>
          </w:p>
          <w:p w:rsidR="00000000" w:rsidRPr="0039281B" w:rsidP="0039281B">
            <w:pPr>
              <w:pStyle w:val="ListBullet"/>
            </w:pPr>
            <w:r w:rsidRPr="0039281B">
              <w:t>temporary instructions</w:t>
            </w:r>
          </w:p>
          <w:p w:rsidR="00000000" w:rsidRPr="0039281B" w:rsidP="0039281B">
            <w:pPr>
              <w:pStyle w:val="ListBullet"/>
            </w:pPr>
            <w:r w:rsidRPr="0039281B">
              <w:t>any similar instructions provided for the smooth running of the plant.</w:t>
            </w:r>
          </w:p>
          <w:p w:rsidR="00000000" w:rsidP="0039281B">
            <w:pPr>
              <w:pStyle w:val="ListBullet"/>
              <w:rPr>
                <w:lang w:val="en-NZ"/>
              </w:rPr>
            </w:pPr>
          </w:p>
        </w:tc>
      </w:tr>
      <w:tr w:rsidTr="00BC2D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281B">
            <w:pPr>
              <w:pStyle w:val="BodyText"/>
              <w:rPr>
                <w:lang w:val="en-NZ"/>
              </w:rPr>
            </w:pPr>
            <w:r w:rsidRPr="0039281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9281B" w:rsidP="0039281B">
            <w:pPr>
              <w:pStyle w:val="BodyText"/>
            </w:pPr>
            <w:r w:rsidRPr="0039281B">
              <w:t>Hazards include one or more of the following:</w:t>
            </w:r>
          </w:p>
          <w:p w:rsidR="00000000" w:rsidRPr="0039281B" w:rsidP="0039281B">
            <w:pPr>
              <w:pStyle w:val="ListBullet"/>
            </w:pPr>
            <w:r w:rsidRPr="0039281B">
              <w:t xml:space="preserve">spread of fire </w:t>
            </w:r>
          </w:p>
          <w:p w:rsidR="00000000" w:rsidRPr="0039281B" w:rsidP="0039281B">
            <w:pPr>
              <w:pStyle w:val="ListBullet"/>
            </w:pPr>
            <w:r w:rsidRPr="0039281B">
              <w:t xml:space="preserve">threat to adjoining areas </w:t>
            </w:r>
          </w:p>
          <w:p w:rsidR="00000000" w:rsidRPr="0039281B" w:rsidP="0039281B">
            <w:pPr>
              <w:pStyle w:val="ListBullet"/>
            </w:pPr>
            <w:r w:rsidRPr="0039281B">
              <w:t xml:space="preserve">danger of explosion </w:t>
            </w:r>
          </w:p>
          <w:p w:rsidR="00000000" w:rsidRPr="0039281B" w:rsidP="0039281B">
            <w:pPr>
              <w:pStyle w:val="ListBullet"/>
            </w:pPr>
            <w:r w:rsidRPr="0039281B">
              <w:t xml:space="preserve">loss of communications </w:t>
            </w:r>
          </w:p>
          <w:p w:rsidR="00000000" w:rsidRPr="0039281B" w:rsidP="0039281B">
            <w:pPr>
              <w:pStyle w:val="ListBullet"/>
            </w:pPr>
            <w:r w:rsidRPr="0039281B">
              <w:t>falling or shifting debris</w:t>
            </w:r>
          </w:p>
          <w:p w:rsidR="00000000" w:rsidRPr="0039281B" w:rsidP="0039281B">
            <w:pPr>
              <w:pStyle w:val="ListBullet"/>
            </w:pPr>
            <w:r w:rsidRPr="0039281B">
              <w:t xml:space="preserve">obstruction of evacuation routes </w:t>
            </w:r>
          </w:p>
          <w:p w:rsidR="00000000" w:rsidRPr="0039281B" w:rsidP="0039281B">
            <w:pPr>
              <w:pStyle w:val="ListBullet"/>
            </w:pPr>
            <w:r w:rsidRPr="0039281B">
              <w:t>heat, smoke, darkness, dust or other atmospheric hazards</w:t>
            </w:r>
          </w:p>
          <w:p w:rsidR="00000000" w:rsidRPr="0039281B" w:rsidP="0039281B">
            <w:pPr>
              <w:pStyle w:val="ListBullet"/>
            </w:pPr>
            <w:r w:rsidRPr="0039281B">
              <w:t>electricity</w:t>
            </w:r>
          </w:p>
          <w:p w:rsidR="00000000" w:rsidRPr="0039281B" w:rsidP="0039281B">
            <w:pPr>
              <w:pStyle w:val="ListBullet"/>
            </w:pPr>
            <w:r w:rsidRPr="0039281B">
              <w:t>gas</w:t>
            </w:r>
          </w:p>
          <w:p w:rsidR="00000000" w:rsidRPr="0039281B" w:rsidP="0039281B">
            <w:pPr>
              <w:pStyle w:val="ListBullet"/>
            </w:pPr>
            <w:r w:rsidRPr="0039281B">
              <w:t xml:space="preserve">gases and liquids under pressure </w:t>
            </w:r>
          </w:p>
          <w:p w:rsidR="00000000" w:rsidRPr="0039281B" w:rsidP="0039281B">
            <w:pPr>
              <w:pStyle w:val="ListBullet"/>
            </w:pPr>
            <w:r w:rsidRPr="0039281B">
              <w:t>structural hazards</w:t>
            </w:r>
          </w:p>
          <w:p w:rsidR="00000000" w:rsidRPr="0039281B" w:rsidP="0039281B">
            <w:pPr>
              <w:pStyle w:val="ListBullet"/>
            </w:pPr>
            <w:r w:rsidRPr="0039281B">
              <w:t>structural collapse</w:t>
            </w:r>
          </w:p>
          <w:p w:rsidR="00000000" w:rsidRPr="0039281B" w:rsidP="0039281B">
            <w:pPr>
              <w:pStyle w:val="ListBullet"/>
            </w:pPr>
            <w:r w:rsidRPr="0039281B">
              <w:t>equipment failures</w:t>
            </w:r>
          </w:p>
          <w:p w:rsidR="00000000" w:rsidRPr="0039281B" w:rsidP="0039281B">
            <w:pPr>
              <w:pStyle w:val="ListBullet"/>
            </w:pPr>
            <w:r w:rsidRPr="0039281B">
              <w:t>industrial (machinery, equipment and product)</w:t>
            </w:r>
          </w:p>
          <w:p w:rsidR="00000000" w:rsidRPr="0039281B" w:rsidP="0039281B">
            <w:pPr>
              <w:pStyle w:val="ListBullet"/>
            </w:pPr>
            <w:r w:rsidRPr="0039281B">
              <w:t>equipment o</w:t>
            </w:r>
            <w:r w:rsidRPr="0039281B">
              <w:t>r product mass</w:t>
            </w:r>
          </w:p>
          <w:p w:rsidR="00000000" w:rsidRPr="0039281B" w:rsidP="0039281B">
            <w:pPr>
              <w:pStyle w:val="ListBullet"/>
            </w:pPr>
            <w:r w:rsidRPr="0039281B">
              <w:t>noise, rotational equipment or vibration</w:t>
            </w:r>
          </w:p>
          <w:p w:rsidR="00000000" w:rsidRPr="0039281B" w:rsidP="0039281B">
            <w:pPr>
              <w:pStyle w:val="ListBullet"/>
            </w:pPr>
            <w:r w:rsidRPr="0039281B">
              <w:t>plant services (steam, condensate and cooling water)</w:t>
            </w:r>
          </w:p>
          <w:p w:rsidR="00000000" w:rsidRPr="0039281B" w:rsidP="0039281B">
            <w:pPr>
              <w:pStyle w:val="ListBullet"/>
            </w:pPr>
            <w:r w:rsidRPr="0039281B">
              <w:t xml:space="preserve">limited head spaces or overhangs </w:t>
            </w:r>
          </w:p>
          <w:p w:rsidR="00000000" w:rsidRPr="0039281B" w:rsidP="0039281B">
            <w:pPr>
              <w:pStyle w:val="ListBullet"/>
            </w:pPr>
            <w:r w:rsidRPr="0039281B">
              <w:t>working at heights, in restricted or confined spaces, or in environments subjected to heat, noise, dusts or vapou</w:t>
            </w:r>
            <w:r w:rsidRPr="0039281B">
              <w:t>rs</w:t>
            </w:r>
          </w:p>
          <w:p w:rsidR="00000000" w:rsidRPr="0039281B" w:rsidP="0039281B">
            <w:pPr>
              <w:pStyle w:val="ListBullet"/>
            </w:pPr>
            <w:r w:rsidRPr="0039281B">
              <w:t>hazardous products and materials</w:t>
            </w:r>
          </w:p>
          <w:p w:rsidR="00000000" w:rsidRPr="0039281B" w:rsidP="0039281B">
            <w:pPr>
              <w:pStyle w:val="ListBullet"/>
            </w:pPr>
            <w:r w:rsidRPr="0039281B">
              <w:t>unauthorised personnel</w:t>
            </w:r>
          </w:p>
          <w:p w:rsidR="00000000" w:rsidRPr="0039281B" w:rsidP="0039281B">
            <w:pPr>
              <w:pStyle w:val="ListBullet"/>
            </w:pPr>
            <w:r w:rsidRPr="0039281B">
              <w:t>sharp edges, protrusions or obstructions</w:t>
            </w:r>
          </w:p>
          <w:p w:rsidR="00000000" w:rsidRPr="0039281B" w:rsidP="0039281B">
            <w:pPr>
              <w:pStyle w:val="ListBullet"/>
            </w:pPr>
            <w:r w:rsidRPr="0039281B">
              <w:t>slippery surfaces, spills or leaks</w:t>
            </w:r>
          </w:p>
          <w:p w:rsidR="00000000" w:rsidRPr="0039281B" w:rsidP="0039281B">
            <w:pPr>
              <w:pStyle w:val="ListBullet"/>
            </w:pPr>
            <w:r w:rsidRPr="0039281B">
              <w:t>extreme weather</w:t>
            </w:r>
          </w:p>
          <w:p w:rsidR="00000000" w:rsidRPr="0039281B" w:rsidP="0039281B">
            <w:pPr>
              <w:pStyle w:val="ListBullet"/>
            </w:pPr>
            <w:r w:rsidRPr="0039281B">
              <w:t>other hazards that might arise</w:t>
            </w:r>
          </w:p>
          <w:p w:rsidR="00000000" w:rsidRPr="0039281B" w:rsidP="0039281B">
            <w:pPr>
              <w:pStyle w:val="BodyText"/>
            </w:pPr>
          </w:p>
        </w:tc>
      </w:tr>
    </w:tbl>
    <w:p w:rsidR="00000000" w:rsidRPr="0039281B" w:rsidP="0039281B">
      <w:pPr>
        <w:pStyle w:val="BodyText"/>
      </w:pPr>
    </w:p>
    <w:p w:rsidR="00000000" w:rsidRPr="0039281B" w:rsidP="0039281B">
      <w:pPr>
        <w:pStyle w:val="AllowPageBreak"/>
      </w:pPr>
    </w:p>
    <w:p w:rsidR="00000000" w:rsidRPr="0039281B" w:rsidP="0039281B">
      <w:pPr>
        <w:pStyle w:val="Heading1"/>
      </w:pPr>
      <w:bookmarkStart w:id="9" w:name="O_908697"/>
      <w:bookmarkEnd w:id="9"/>
      <w:r w:rsidRPr="0039281B">
        <w:t>Unit Mapping Information</w:t>
      </w:r>
    </w:p>
    <w:p w:rsidR="00000000" w:rsidRPr="0039281B" w:rsidP="00BC2D06">
      <w:pPr>
        <w:pStyle w:val="BodyText"/>
      </w:pPr>
      <w:r w:rsidRPr="0039281B">
        <w:t>Release 1. Supersedes and is equivalent to PMAOMIR210B Control evacuation to muster point</w:t>
      </w:r>
    </w:p>
    <w:p w:rsidR="00000000" w:rsidRPr="0039281B" w:rsidP="0039281B">
      <w:pPr>
        <w:pStyle w:val="Heading1"/>
      </w:pPr>
      <w:bookmarkStart w:id="10" w:name="O_908690"/>
      <w:bookmarkEnd w:id="10"/>
      <w:r w:rsidRPr="0039281B">
        <w:t>Links</w:t>
      </w:r>
    </w:p>
    <w:p w:rsidR="00000000" w:rsidRPr="0039281B" w:rsidP="00BC2D06">
      <w:pPr>
        <w:pStyle w:val="BodyText"/>
      </w:pPr>
      <w:r w:rsidRPr="0039281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C168C">
        <w:rPr>
          <w:rStyle w:val="Hyperlink"/>
        </w:rPr>
        <w:t>https://vetnet.gov.au/Pages/TrainingDocs.aspx?q=9fc2cf53-e570-4e9f-ad6a-b228ffdb6875</w:t>
      </w:r>
      <w:r>
        <w:fldChar w:fldCharType="end"/>
      </w:r>
    </w:p>
    <w:p w:rsidR="00000000" w:rsidRPr="0039281B" w:rsidP="0039281B"/>
    <w:sectPr w:rsidSect="003928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1B" w:rsidRPr="00BC2D06" w:rsidP="00BC2D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06" w:rsidP="00392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2D06" w:rsidP="003928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2D06" w:rsidP="00392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81B" w:rsidRPr="00BC2D06" w:rsidP="00BC2D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06" w:rsidRPr="002D2AF8" w:rsidP="0039281B">
    <w:pPr>
      <w:pStyle w:val="Header"/>
      <w:framePr w:wrap="around"/>
    </w:pPr>
    <w:r>
      <w:fldChar w:fldCharType="begin"/>
    </w:r>
    <w:r>
      <w:instrText xml:space="preserve"> TITLE   \* MERGEFORMAT </w:instrText>
    </w:r>
    <w:r>
      <w:fldChar w:fldCharType="separate"/>
    </w:r>
    <w:r>
      <w:t>PMAOMIR210 Control evacuation to muster point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C2D06" w:rsidP="00392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06D9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CE8B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81B"/>
    <w:pPr>
      <w:spacing w:before="360" w:after="60"/>
      <w:outlineLvl w:val="0"/>
    </w:pPr>
    <w:rPr>
      <w:sz w:val="32"/>
    </w:rPr>
  </w:style>
  <w:style w:type="paragraph" w:styleId="Heading2">
    <w:name w:val="heading 2"/>
    <w:basedOn w:val="HeadingBase"/>
    <w:next w:val="BodyText"/>
    <w:link w:val="Heading2Char"/>
    <w:qFormat/>
    <w:rsid w:val="0039281B"/>
    <w:pPr>
      <w:keepLines/>
      <w:spacing w:before="240" w:after="120"/>
      <w:outlineLvl w:val="1"/>
    </w:pPr>
    <w:rPr>
      <w:sz w:val="28"/>
      <w:szCs w:val="40"/>
    </w:rPr>
  </w:style>
  <w:style w:type="paragraph" w:styleId="Heading3">
    <w:name w:val="heading 3"/>
    <w:basedOn w:val="HeadingBase"/>
    <w:next w:val="BodyText"/>
    <w:link w:val="Heading3Char"/>
    <w:qFormat/>
    <w:rsid w:val="0039281B"/>
    <w:pPr>
      <w:spacing w:before="180" w:after="120"/>
      <w:outlineLvl w:val="2"/>
    </w:pPr>
    <w:rPr>
      <w:spacing w:val="-10"/>
      <w:kern w:val="32"/>
    </w:rPr>
  </w:style>
  <w:style w:type="paragraph" w:styleId="Heading4">
    <w:name w:val="heading 4"/>
    <w:basedOn w:val="HeadingBase"/>
    <w:next w:val="BodyText"/>
    <w:link w:val="Heading4Char"/>
    <w:qFormat/>
    <w:rsid w:val="0039281B"/>
    <w:pPr>
      <w:spacing w:before="160" w:after="120"/>
      <w:outlineLvl w:val="3"/>
    </w:pPr>
    <w:rPr>
      <w:sz w:val="22"/>
    </w:rPr>
  </w:style>
  <w:style w:type="paragraph" w:styleId="Heading5">
    <w:name w:val="heading 5"/>
    <w:basedOn w:val="HeadingBase"/>
    <w:next w:val="Normal"/>
    <w:link w:val="Heading5Char"/>
    <w:qFormat/>
    <w:rsid w:val="0039281B"/>
    <w:pPr>
      <w:spacing w:before="80"/>
      <w:outlineLvl w:val="4"/>
    </w:pPr>
    <w:rPr>
      <w:color w:val="918585"/>
      <w:sz w:val="20"/>
    </w:rPr>
  </w:style>
  <w:style w:type="paragraph" w:styleId="Heading6">
    <w:name w:val="heading 6"/>
    <w:basedOn w:val="HeadingBase"/>
    <w:next w:val="Normal"/>
    <w:link w:val="Heading6Char"/>
    <w:qFormat/>
    <w:rsid w:val="0039281B"/>
    <w:pPr>
      <w:spacing w:before="60"/>
      <w:outlineLvl w:val="5"/>
    </w:pPr>
    <w:rPr>
      <w:color w:val="918585"/>
      <w:sz w:val="20"/>
    </w:rPr>
  </w:style>
  <w:style w:type="paragraph" w:styleId="Heading7">
    <w:name w:val="heading 7"/>
    <w:basedOn w:val="Normal"/>
    <w:next w:val="Normal"/>
    <w:link w:val="Heading7Char"/>
    <w:qFormat/>
    <w:rsid w:val="0039281B"/>
    <w:pPr>
      <w:ind w:left="720"/>
      <w:outlineLvl w:val="6"/>
    </w:pPr>
    <w:rPr>
      <w:i/>
    </w:rPr>
  </w:style>
  <w:style w:type="paragraph" w:styleId="Heading8">
    <w:name w:val="heading 8"/>
    <w:basedOn w:val="Normal"/>
    <w:next w:val="Normal"/>
    <w:link w:val="Heading8Char"/>
    <w:qFormat/>
    <w:rsid w:val="0039281B"/>
    <w:pPr>
      <w:ind w:left="720"/>
      <w:outlineLvl w:val="7"/>
    </w:pPr>
    <w:rPr>
      <w:i/>
    </w:rPr>
  </w:style>
  <w:style w:type="paragraph" w:styleId="Heading9">
    <w:name w:val="heading 9"/>
    <w:basedOn w:val="Normal"/>
    <w:next w:val="Normal"/>
    <w:link w:val="Heading9Char"/>
    <w:qFormat/>
    <w:rsid w:val="0039281B"/>
    <w:pPr>
      <w:ind w:left="720"/>
      <w:outlineLvl w:val="8"/>
    </w:pPr>
    <w:rPr>
      <w:i/>
    </w:rPr>
  </w:style>
  <w:style w:type="character" w:default="1" w:styleId="DefaultParagraphFont">
    <w:name w:val="Default Paragraph Font"/>
    <w:uiPriority w:val="1"/>
    <w:unhideWhenUsed/>
    <w:rsid w:val="00392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81B"/>
  </w:style>
  <w:style w:type="character" w:customStyle="1" w:styleId="Heading1Char">
    <w:name w:val="Heading 1 Char"/>
    <w:basedOn w:val="DefaultParagraphFont"/>
    <w:link w:val="Heading1"/>
    <w:rsid w:val="0039281B"/>
    <w:rPr>
      <w:rFonts w:ascii="Times New Roman" w:eastAsia="Times New Roman" w:hAnsi="Times New Roman" w:cs="Times New Roman"/>
      <w:b/>
      <w:sz w:val="32"/>
      <w:szCs w:val="20"/>
      <w:lang w:eastAsia="en-US"/>
    </w:rPr>
  </w:style>
  <w:style w:type="paragraph" w:styleId="BodyText">
    <w:name w:val="Body Text"/>
    <w:basedOn w:val="Normal"/>
    <w:link w:val="BodyTextChar"/>
    <w:rsid w:val="00392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81B"/>
    <w:rPr>
      <w:rFonts w:ascii="Times New Roman" w:eastAsia="Times New Roman" w:hAnsi="Times New Roman" w:cs="Times New Roman"/>
      <w:sz w:val="24"/>
      <w:lang w:eastAsia="en-US"/>
    </w:rPr>
  </w:style>
  <w:style w:type="paragraph" w:styleId="ListBullet">
    <w:name w:val="List Bullet"/>
    <w:basedOn w:val="List"/>
    <w:rsid w:val="0039281B"/>
    <w:pPr>
      <w:numPr>
        <w:numId w:val="11"/>
      </w:numPr>
      <w:tabs>
        <w:tab w:val="clear" w:pos="340"/>
      </w:tabs>
      <w:spacing w:before="40" w:after="40"/>
    </w:pPr>
  </w:style>
  <w:style w:type="character" w:customStyle="1" w:styleId="SpecialBold">
    <w:name w:val="Special Bold"/>
    <w:basedOn w:val="DefaultParagraphFont"/>
    <w:rsid w:val="0039281B"/>
    <w:rPr>
      <w:b/>
      <w:spacing w:val="0"/>
    </w:rPr>
  </w:style>
  <w:style w:type="paragraph" w:customStyle="1" w:styleId="SuperHeading">
    <w:name w:val="SuperHeading"/>
    <w:basedOn w:val="Normal"/>
    <w:rsid w:val="0039281B"/>
    <w:pPr>
      <w:spacing w:before="240" w:after="120"/>
      <w:outlineLvl w:val="0"/>
    </w:pPr>
    <w:rPr>
      <w:rFonts w:ascii="Times New Roman" w:hAnsi="Times New Roman"/>
      <w:b/>
      <w:sz w:val="32"/>
    </w:rPr>
  </w:style>
  <w:style w:type="paragraph" w:customStyle="1" w:styleId="AllowPageBreak">
    <w:name w:val="AllowPageBreak"/>
    <w:rsid w:val="00392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81B"/>
    <w:rPr>
      <w:rFonts w:ascii="Courier New" w:eastAsia="Times New Roman" w:hAnsi="Courier New" w:cs="Times New Roman"/>
      <w:i/>
      <w:szCs w:val="20"/>
      <w:lang w:eastAsia="en-US"/>
    </w:rPr>
  </w:style>
  <w:style w:type="paragraph" w:customStyle="1" w:styleId="HeadingBase">
    <w:name w:val="Heading Base"/>
    <w:rsid w:val="00392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81B"/>
    <w:pPr>
      <w:tabs>
        <w:tab w:val="right" w:leader="dot" w:pos="9072"/>
      </w:tabs>
      <w:ind w:left="567"/>
    </w:pPr>
    <w:rPr>
      <w:szCs w:val="22"/>
    </w:rPr>
  </w:style>
  <w:style w:type="paragraph" w:customStyle="1" w:styleId="TOCBase">
    <w:name w:val="TOC Base"/>
    <w:rsid w:val="00392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81B"/>
    <w:pPr>
      <w:tabs>
        <w:tab w:val="right" w:leader="dot" w:pos="9072"/>
      </w:tabs>
      <w:spacing w:before="40" w:after="40"/>
      <w:ind w:left="284"/>
    </w:pPr>
    <w:rPr>
      <w:rFonts w:ascii="Times New Roman" w:hAnsi="Times New Roman"/>
    </w:rPr>
  </w:style>
  <w:style w:type="paragraph" w:styleId="TOC1">
    <w:name w:val="toc 1"/>
    <w:basedOn w:val="TOCBase"/>
    <w:next w:val="Normal"/>
    <w:rsid w:val="00392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81B"/>
    <w:rPr>
      <w:rFonts w:ascii="Times New Roman" w:eastAsia="Times New Roman" w:hAnsi="Times New Roman" w:cs="Times New Roman"/>
      <w:sz w:val="16"/>
      <w:lang w:eastAsia="en-US"/>
    </w:rPr>
  </w:style>
  <w:style w:type="paragraph" w:styleId="Title">
    <w:name w:val="Title"/>
    <w:basedOn w:val="HeadingBase"/>
    <w:link w:val="TitleChar"/>
    <w:qFormat/>
    <w:rsid w:val="0039281B"/>
    <w:pPr>
      <w:spacing w:before="5040"/>
      <w:jc w:val="center"/>
    </w:pPr>
    <w:rPr>
      <w:sz w:val="48"/>
      <w:szCs w:val="72"/>
      <w:lang w:val="en-US"/>
    </w:rPr>
  </w:style>
  <w:style w:type="character" w:customStyle="1" w:styleId="TitleChar">
    <w:name w:val="Title Char"/>
    <w:basedOn w:val="DefaultParagraphFont"/>
    <w:link w:val="Title"/>
    <w:rsid w:val="00392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81B"/>
    <w:pPr>
      <w:tabs>
        <w:tab w:val="left" w:pos="3600"/>
        <w:tab w:val="left" w:pos="3958"/>
      </w:tabs>
    </w:pPr>
  </w:style>
  <w:style w:type="paragraph" w:styleId="List">
    <w:name w:val="List"/>
    <w:basedOn w:val="BodyText"/>
    <w:next w:val="BodyText"/>
    <w:rsid w:val="0039281B"/>
    <w:pPr>
      <w:tabs>
        <w:tab w:val="left" w:pos="340"/>
      </w:tabs>
      <w:spacing w:before="60" w:after="60"/>
      <w:ind w:left="340" w:hanging="340"/>
    </w:pPr>
  </w:style>
  <w:style w:type="paragraph" w:customStyle="1" w:styleId="Note">
    <w:name w:val="Note"/>
    <w:basedOn w:val="BodyText"/>
    <w:rsid w:val="00392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81B"/>
    <w:pPr>
      <w:framePr w:wrap="auto" w:hAnchor="text" w:y="6049"/>
    </w:pPr>
    <w:rPr>
      <w:color w:val="000000"/>
      <w:sz w:val="40"/>
    </w:rPr>
  </w:style>
  <w:style w:type="paragraph" w:customStyle="1" w:styleId="TOCTitle">
    <w:name w:val="TOCTitle"/>
    <w:basedOn w:val="Heading1"/>
    <w:rsid w:val="0039281B"/>
    <w:pPr>
      <w:spacing w:after="240"/>
      <w:jc w:val="center"/>
      <w:outlineLvl w:val="9"/>
    </w:pPr>
    <w:rPr>
      <w:caps/>
    </w:rPr>
  </w:style>
  <w:style w:type="paragraph" w:customStyle="1" w:styleId="Version">
    <w:name w:val="Version"/>
    <w:rsid w:val="003928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81B"/>
    <w:pPr>
      <w:numPr>
        <w:numId w:val="12"/>
      </w:numPr>
      <w:tabs>
        <w:tab w:val="clear" w:pos="680"/>
      </w:tabs>
    </w:pPr>
  </w:style>
  <w:style w:type="paragraph" w:styleId="Index1">
    <w:name w:val="index 1"/>
    <w:basedOn w:val="Normal"/>
    <w:next w:val="Normal"/>
    <w:semiHidden/>
    <w:rsid w:val="0039281B"/>
    <w:pPr>
      <w:keepNext w:val="0"/>
      <w:tabs>
        <w:tab w:val="right" w:pos="4176"/>
      </w:tabs>
      <w:ind w:left="198" w:hanging="198"/>
    </w:pPr>
    <w:rPr>
      <w:rFonts w:ascii="Garamond" w:hAnsi="Garamond"/>
    </w:rPr>
  </w:style>
  <w:style w:type="paragraph" w:styleId="IndexHeading">
    <w:name w:val="index heading"/>
    <w:basedOn w:val="Normal"/>
    <w:next w:val="Index1"/>
    <w:semiHidden/>
    <w:rsid w:val="0039281B"/>
    <w:pPr>
      <w:spacing w:before="120" w:after="120"/>
    </w:pPr>
    <w:rPr>
      <w:rFonts w:ascii="Arial" w:hAnsi="Arial"/>
      <w:b/>
      <w:color w:val="918585"/>
      <w:sz w:val="24"/>
    </w:rPr>
  </w:style>
  <w:style w:type="paragraph" w:styleId="Header">
    <w:name w:val="header"/>
    <w:basedOn w:val="Normal"/>
    <w:link w:val="HeaderChar"/>
    <w:rsid w:val="00392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81B"/>
    <w:rPr>
      <w:rFonts w:ascii="Times New Roman" w:eastAsia="Times New Roman" w:hAnsi="Times New Roman" w:cs="Times New Roman"/>
      <w:sz w:val="16"/>
      <w:szCs w:val="20"/>
      <w:lang w:val="en-GB" w:eastAsia="en-US"/>
    </w:rPr>
  </w:style>
  <w:style w:type="paragraph" w:customStyle="1" w:styleId="Chapter">
    <w:name w:val="Chapter"/>
    <w:basedOn w:val="Normal"/>
    <w:rsid w:val="0039281B"/>
    <w:pPr>
      <w:spacing w:before="240"/>
    </w:pPr>
    <w:rPr>
      <w:rFonts w:ascii="Times New Roman" w:hAnsi="Times New Roman"/>
      <w:smallCaps/>
      <w:spacing w:val="80"/>
      <w:sz w:val="28"/>
    </w:rPr>
  </w:style>
  <w:style w:type="paragraph" w:customStyle="1" w:styleId="InChapter">
    <w:name w:val="InChapter"/>
    <w:basedOn w:val="Heading3"/>
    <w:rsid w:val="0039281B"/>
    <w:pPr>
      <w:spacing w:after="240"/>
      <w:outlineLvl w:val="9"/>
    </w:pPr>
    <w:rPr>
      <w:noProof/>
    </w:rPr>
  </w:style>
  <w:style w:type="paragraph" w:styleId="Index2">
    <w:name w:val="index 2"/>
    <w:basedOn w:val="Normal"/>
    <w:next w:val="Normal"/>
    <w:semiHidden/>
    <w:rsid w:val="0039281B"/>
    <w:pPr>
      <w:tabs>
        <w:tab w:val="right" w:pos="4176"/>
      </w:tabs>
      <w:ind w:left="568" w:hanging="284"/>
    </w:pPr>
    <w:rPr>
      <w:rFonts w:ascii="Garamond" w:hAnsi="Garamond"/>
    </w:rPr>
  </w:style>
  <w:style w:type="paragraph" w:customStyle="1" w:styleId="Byline">
    <w:name w:val="Byline"/>
    <w:rsid w:val="00392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81B"/>
    <w:pPr>
      <w:tabs>
        <w:tab w:val="clear" w:pos="3600"/>
        <w:tab w:val="clear" w:pos="3958"/>
      </w:tabs>
      <w:jc w:val="right"/>
    </w:pPr>
  </w:style>
  <w:style w:type="character" w:styleId="Emphasis">
    <w:name w:val="Emphasis"/>
    <w:basedOn w:val="DefaultParagraphFont"/>
    <w:qFormat/>
    <w:rsid w:val="0039281B"/>
    <w:rPr>
      <w:i/>
    </w:rPr>
  </w:style>
  <w:style w:type="paragraph" w:styleId="Caption">
    <w:name w:val="caption"/>
    <w:basedOn w:val="BodyText"/>
    <w:next w:val="Normal"/>
    <w:qFormat/>
    <w:rsid w:val="0039281B"/>
    <w:pPr>
      <w:framePr w:w="2268" w:hSpace="181" w:vSpace="181" w:wrap="around" w:vAnchor="text" w:hAnchor="page" w:x="1135" w:y="285" w:anchorLock="1"/>
    </w:pPr>
    <w:rPr>
      <w:i/>
    </w:rPr>
  </w:style>
  <w:style w:type="paragraph" w:customStyle="1" w:styleId="MiniTOCTitle">
    <w:name w:val="MiniTOCTitle"/>
    <w:basedOn w:val="Heading4"/>
    <w:rsid w:val="0039281B"/>
    <w:pPr>
      <w:spacing w:before="240"/>
      <w:outlineLvl w:val="9"/>
    </w:pPr>
    <w:rPr>
      <w:noProof/>
      <w:sz w:val="24"/>
    </w:rPr>
  </w:style>
  <w:style w:type="paragraph" w:customStyle="1" w:styleId="MiniTOCItem">
    <w:name w:val="MiniTOCItem"/>
    <w:basedOn w:val="ListBullet"/>
    <w:rsid w:val="0039281B"/>
    <w:pPr>
      <w:numPr>
        <w:numId w:val="0"/>
      </w:numPr>
      <w:tabs>
        <w:tab w:val="right" w:leader="dot" w:pos="6521"/>
      </w:tabs>
      <w:spacing w:before="0" w:after="0"/>
    </w:pPr>
  </w:style>
  <w:style w:type="paragraph" w:customStyle="1" w:styleId="TOFTitle">
    <w:name w:val="TOFTitle"/>
    <w:basedOn w:val="TOCTitle"/>
    <w:rsid w:val="0039281B"/>
  </w:style>
  <w:style w:type="paragraph" w:styleId="TableofFigures">
    <w:name w:val="table of figures"/>
    <w:basedOn w:val="Normal"/>
    <w:next w:val="Normal"/>
    <w:semiHidden/>
    <w:rsid w:val="0039281B"/>
    <w:pPr>
      <w:tabs>
        <w:tab w:val="right" w:leader="dot" w:pos="9072"/>
      </w:tabs>
      <w:ind w:left="970" w:hanging="403"/>
    </w:pPr>
    <w:rPr>
      <w:rFonts w:ascii="Times New Roman" w:hAnsi="Times New Roman"/>
      <w:b/>
    </w:rPr>
  </w:style>
  <w:style w:type="paragraph" w:styleId="ListNumber">
    <w:name w:val="List Number"/>
    <w:basedOn w:val="List"/>
    <w:rsid w:val="0039281B"/>
    <w:pPr>
      <w:numPr>
        <w:numId w:val="14"/>
      </w:numPr>
      <w:tabs>
        <w:tab w:val="clear" w:pos="340"/>
      </w:tabs>
    </w:pPr>
  </w:style>
  <w:style w:type="character" w:customStyle="1" w:styleId="WingdingSymbols">
    <w:name w:val="Wingding Symbols"/>
    <w:rsid w:val="0039281B"/>
    <w:rPr>
      <w:rFonts w:ascii="Wingdings" w:hAnsi="Wingdings"/>
    </w:rPr>
  </w:style>
  <w:style w:type="paragraph" w:customStyle="1" w:styleId="TableHeading">
    <w:name w:val="Table Heading"/>
    <w:basedOn w:val="HeadingBase"/>
    <w:rsid w:val="0039281B"/>
    <w:pPr>
      <w:keepLines/>
      <w:pBdr>
        <w:bottom w:val="single" w:sz="6" w:space="1" w:color="918585"/>
      </w:pBdr>
      <w:spacing w:before="240"/>
    </w:pPr>
  </w:style>
  <w:style w:type="character" w:customStyle="1" w:styleId="HotSpot">
    <w:name w:val="HotSpot"/>
    <w:rsid w:val="0039281B"/>
    <w:rPr>
      <w:color w:val="0033CC"/>
      <w:u w:val="none"/>
    </w:rPr>
  </w:style>
  <w:style w:type="paragraph" w:customStyle="1" w:styleId="BodyTextRight">
    <w:name w:val="Body Text Right"/>
    <w:basedOn w:val="BodyText"/>
    <w:rsid w:val="0039281B"/>
    <w:pPr>
      <w:spacing w:before="0" w:after="0"/>
      <w:jc w:val="right"/>
    </w:pPr>
  </w:style>
  <w:style w:type="paragraph" w:styleId="Index3">
    <w:name w:val="index 3"/>
    <w:basedOn w:val="ListNumber2"/>
    <w:next w:val="Normal"/>
    <w:semiHidden/>
    <w:rsid w:val="0039281B"/>
    <w:pPr>
      <w:numPr>
        <w:numId w:val="0"/>
      </w:numPr>
      <w:tabs>
        <w:tab w:val="right" w:leader="dot" w:pos="4176"/>
      </w:tabs>
    </w:pPr>
  </w:style>
  <w:style w:type="paragraph" w:styleId="ListNumber2">
    <w:name w:val="List Number 2"/>
    <w:basedOn w:val="List2"/>
    <w:rsid w:val="0039281B"/>
    <w:pPr>
      <w:numPr>
        <w:numId w:val="9"/>
      </w:numPr>
      <w:tabs>
        <w:tab w:val="clear" w:pos="1060"/>
      </w:tabs>
    </w:pPr>
  </w:style>
  <w:style w:type="paragraph" w:customStyle="1" w:styleId="MarginNote">
    <w:name w:val="Margin Note"/>
    <w:basedOn w:val="BodyText"/>
    <w:rsid w:val="00392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81B"/>
    <w:rPr>
      <w:sz w:val="32"/>
    </w:rPr>
  </w:style>
  <w:style w:type="paragraph" w:customStyle="1" w:styleId="HeadingProcedure">
    <w:name w:val="Heading Procedure"/>
    <w:basedOn w:val="HeadingBase"/>
    <w:next w:val="Normal"/>
    <w:rsid w:val="0039281B"/>
    <w:pPr>
      <w:tabs>
        <w:tab w:val="left" w:pos="0"/>
      </w:tabs>
      <w:spacing w:before="120" w:after="60"/>
    </w:pPr>
    <w:rPr>
      <w:i/>
      <w:color w:val="918585"/>
      <w:sz w:val="22"/>
    </w:rPr>
  </w:style>
  <w:style w:type="paragraph" w:customStyle="1" w:styleId="TableBodyText">
    <w:name w:val="Table Body Text"/>
    <w:basedOn w:val="BodyText"/>
    <w:rsid w:val="0039281B"/>
    <w:pPr>
      <w:spacing w:before="60" w:after="60"/>
    </w:pPr>
  </w:style>
  <w:style w:type="paragraph" w:styleId="ListContinue">
    <w:name w:val="List Continue"/>
    <w:basedOn w:val="List"/>
    <w:rsid w:val="0039281B"/>
    <w:pPr>
      <w:ind w:firstLine="0"/>
    </w:pPr>
  </w:style>
  <w:style w:type="paragraph" w:customStyle="1" w:styleId="ListNote">
    <w:name w:val="List Note"/>
    <w:basedOn w:val="List"/>
    <w:rsid w:val="0039281B"/>
    <w:pPr>
      <w:pBdr>
        <w:top w:val="single" w:sz="6" w:space="2" w:color="918585"/>
        <w:bottom w:val="single" w:sz="6" w:space="2" w:color="918585"/>
      </w:pBdr>
      <w:tabs>
        <w:tab w:val="left" w:pos="1021"/>
      </w:tabs>
      <w:ind w:firstLine="0"/>
    </w:pPr>
  </w:style>
  <w:style w:type="paragraph" w:customStyle="1" w:styleId="Warning">
    <w:name w:val="Warning"/>
    <w:basedOn w:val="BodyText"/>
    <w:rsid w:val="0039281B"/>
    <w:pPr>
      <w:shd w:val="clear" w:color="auto" w:fill="D9D9D9"/>
      <w:tabs>
        <w:tab w:val="left" w:pos="992"/>
      </w:tabs>
      <w:ind w:left="119" w:right="119"/>
    </w:pPr>
    <w:rPr>
      <w:sz w:val="20"/>
    </w:rPr>
  </w:style>
  <w:style w:type="paragraph" w:customStyle="1" w:styleId="MarginIcons">
    <w:name w:val="Margin Icons"/>
    <w:basedOn w:val="BodyText"/>
    <w:rsid w:val="00392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81B"/>
    <w:rPr>
      <w:rFonts w:ascii="Courier New" w:hAnsi="Courier New"/>
    </w:rPr>
  </w:style>
  <w:style w:type="paragraph" w:customStyle="1" w:styleId="NoteBullet">
    <w:name w:val="Note Bullet"/>
    <w:basedOn w:val="Note"/>
    <w:rsid w:val="0039281B"/>
    <w:pPr>
      <w:tabs>
        <w:tab w:val="clear" w:pos="680"/>
      </w:tabs>
      <w:spacing w:before="60" w:after="60"/>
    </w:pPr>
  </w:style>
  <w:style w:type="paragraph" w:customStyle="1" w:styleId="SubHeading2">
    <w:name w:val="SubHeading2"/>
    <w:basedOn w:val="HeadingBase"/>
    <w:rsid w:val="0039281B"/>
    <w:pPr>
      <w:spacing w:before="240" w:after="60"/>
    </w:pPr>
    <w:rPr>
      <w:sz w:val="20"/>
    </w:rPr>
  </w:style>
  <w:style w:type="paragraph" w:customStyle="1" w:styleId="SubHeading1">
    <w:name w:val="SubHeading1"/>
    <w:basedOn w:val="HeadingBase"/>
    <w:rsid w:val="0039281B"/>
    <w:pPr>
      <w:spacing w:before="240" w:after="60"/>
    </w:pPr>
    <w:rPr>
      <w:color w:val="918585"/>
      <w:sz w:val="22"/>
    </w:rPr>
  </w:style>
  <w:style w:type="paragraph" w:customStyle="1" w:styleId="SideHeading">
    <w:name w:val="Side Heading"/>
    <w:basedOn w:val="HeadingBase"/>
    <w:rsid w:val="00392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81B"/>
    <w:pPr>
      <w:numPr>
        <w:numId w:val="10"/>
      </w:numPr>
    </w:pPr>
  </w:style>
  <w:style w:type="paragraph" w:styleId="PlainText">
    <w:name w:val="Plain Text"/>
    <w:basedOn w:val="Normal"/>
    <w:link w:val="PlainTextChar"/>
    <w:rsid w:val="0039281B"/>
    <w:rPr>
      <w:sz w:val="20"/>
    </w:rPr>
  </w:style>
  <w:style w:type="character" w:customStyle="1" w:styleId="PlainTextChar">
    <w:name w:val="Plain Text Char"/>
    <w:basedOn w:val="DefaultParagraphFont"/>
    <w:link w:val="PlainText"/>
    <w:rsid w:val="0039281B"/>
    <w:rPr>
      <w:rFonts w:ascii="Courier New" w:eastAsia="Times New Roman" w:hAnsi="Courier New" w:cs="Times New Roman"/>
      <w:sz w:val="20"/>
      <w:szCs w:val="20"/>
      <w:lang w:eastAsia="en-US"/>
    </w:rPr>
  </w:style>
  <w:style w:type="character" w:customStyle="1" w:styleId="MenuOption">
    <w:name w:val="Menu Option"/>
    <w:basedOn w:val="DefaultParagraphFont"/>
    <w:rsid w:val="0039281B"/>
    <w:rPr>
      <w:b/>
      <w:smallCaps/>
    </w:rPr>
  </w:style>
  <w:style w:type="paragraph" w:customStyle="1" w:styleId="TableListNumber">
    <w:name w:val="Table List Number"/>
    <w:basedOn w:val="ListNumber"/>
    <w:rsid w:val="0039281B"/>
    <w:pPr>
      <w:numPr>
        <w:numId w:val="0"/>
      </w:numPr>
    </w:pPr>
  </w:style>
  <w:style w:type="paragraph" w:styleId="TOC4">
    <w:name w:val="toc 4"/>
    <w:basedOn w:val="TOCBase"/>
    <w:next w:val="Normal"/>
    <w:semiHidden/>
    <w:rsid w:val="0039281B"/>
    <w:pPr>
      <w:tabs>
        <w:tab w:val="right" w:leader="dot" w:pos="9071"/>
      </w:tabs>
      <w:ind w:left="1701"/>
    </w:pPr>
  </w:style>
  <w:style w:type="paragraph" w:customStyle="1" w:styleId="ListAlpha">
    <w:name w:val="List Alpha"/>
    <w:basedOn w:val="List"/>
    <w:rsid w:val="0039281B"/>
    <w:pPr>
      <w:numPr>
        <w:numId w:val="8"/>
      </w:numPr>
    </w:pPr>
  </w:style>
  <w:style w:type="paragraph" w:customStyle="1" w:styleId="ListAlpha2">
    <w:name w:val="List Alpha 2"/>
    <w:basedOn w:val="List2"/>
    <w:rsid w:val="0039281B"/>
    <w:pPr>
      <w:numPr>
        <w:numId w:val="7"/>
      </w:numPr>
    </w:pPr>
  </w:style>
  <w:style w:type="paragraph" w:styleId="List2">
    <w:name w:val="List 2"/>
    <w:basedOn w:val="BodyText"/>
    <w:rsid w:val="0039281B"/>
    <w:pPr>
      <w:tabs>
        <w:tab w:val="left" w:pos="680"/>
      </w:tabs>
      <w:spacing w:before="60" w:after="60"/>
      <w:ind w:left="680" w:hanging="340"/>
    </w:pPr>
  </w:style>
  <w:style w:type="paragraph" w:styleId="List3">
    <w:name w:val="List 3"/>
    <w:basedOn w:val="BodyText"/>
    <w:rsid w:val="0039281B"/>
    <w:pPr>
      <w:tabs>
        <w:tab w:val="left" w:pos="1021"/>
      </w:tabs>
      <w:spacing w:before="60" w:after="60"/>
      <w:ind w:left="1020" w:hanging="340"/>
    </w:pPr>
  </w:style>
  <w:style w:type="paragraph" w:styleId="List4">
    <w:name w:val="List 4"/>
    <w:basedOn w:val="BodyText"/>
    <w:rsid w:val="0039281B"/>
    <w:pPr>
      <w:tabs>
        <w:tab w:val="left" w:pos="1361"/>
      </w:tabs>
      <w:spacing w:before="60" w:after="60"/>
      <w:ind w:left="1361" w:hanging="340"/>
    </w:pPr>
  </w:style>
  <w:style w:type="paragraph" w:styleId="List5">
    <w:name w:val="List 5"/>
    <w:basedOn w:val="BodyText"/>
    <w:rsid w:val="0039281B"/>
    <w:pPr>
      <w:tabs>
        <w:tab w:val="left" w:pos="1701"/>
      </w:tabs>
      <w:spacing w:before="60" w:after="60"/>
      <w:ind w:left="1701" w:hanging="340"/>
    </w:pPr>
  </w:style>
  <w:style w:type="paragraph" w:styleId="ListBullet3">
    <w:name w:val="List Bullet 3"/>
    <w:basedOn w:val="List3"/>
    <w:rsid w:val="0039281B"/>
    <w:pPr>
      <w:numPr>
        <w:numId w:val="13"/>
      </w:numPr>
      <w:tabs>
        <w:tab w:val="clear" w:pos="1021"/>
      </w:tabs>
      <w:ind w:left="1037" w:hanging="357"/>
    </w:pPr>
  </w:style>
  <w:style w:type="paragraph" w:styleId="ListBullet4">
    <w:name w:val="List Bullet 4"/>
    <w:basedOn w:val="List4"/>
    <w:rsid w:val="0039281B"/>
    <w:pPr>
      <w:numPr>
        <w:numId w:val="2"/>
      </w:numPr>
      <w:tabs>
        <w:tab w:val="clear" w:pos="1361"/>
      </w:tabs>
    </w:pPr>
  </w:style>
  <w:style w:type="paragraph" w:styleId="ListBullet5">
    <w:name w:val="List Bullet 5"/>
    <w:basedOn w:val="List5"/>
    <w:rsid w:val="0039281B"/>
    <w:pPr>
      <w:numPr>
        <w:numId w:val="3"/>
      </w:numPr>
    </w:pPr>
  </w:style>
  <w:style w:type="paragraph" w:styleId="ListContinue2">
    <w:name w:val="List Continue 2"/>
    <w:basedOn w:val="List2"/>
    <w:rsid w:val="0039281B"/>
    <w:pPr>
      <w:ind w:firstLine="0"/>
    </w:pPr>
  </w:style>
  <w:style w:type="paragraph" w:styleId="ListContinue3">
    <w:name w:val="List Continue 3"/>
    <w:basedOn w:val="List3"/>
    <w:rsid w:val="0039281B"/>
    <w:pPr>
      <w:ind w:left="1021" w:firstLine="0"/>
    </w:pPr>
  </w:style>
  <w:style w:type="paragraph" w:styleId="ListContinue4">
    <w:name w:val="List Continue 4"/>
    <w:basedOn w:val="List4"/>
    <w:rsid w:val="0039281B"/>
    <w:pPr>
      <w:ind w:firstLine="0"/>
    </w:pPr>
  </w:style>
  <w:style w:type="paragraph" w:styleId="ListContinue5">
    <w:name w:val="List Continue 5"/>
    <w:basedOn w:val="List5"/>
    <w:rsid w:val="0039281B"/>
    <w:pPr>
      <w:ind w:firstLine="0"/>
    </w:pPr>
  </w:style>
  <w:style w:type="paragraph" w:styleId="ListNumber3">
    <w:name w:val="List Number 3"/>
    <w:basedOn w:val="List3"/>
    <w:rsid w:val="0039281B"/>
    <w:pPr>
      <w:numPr>
        <w:numId w:val="4"/>
      </w:numPr>
    </w:pPr>
  </w:style>
  <w:style w:type="paragraph" w:styleId="ListNumber4">
    <w:name w:val="List Number 4"/>
    <w:basedOn w:val="List4"/>
    <w:rsid w:val="0039281B"/>
    <w:pPr>
      <w:numPr>
        <w:numId w:val="5"/>
      </w:numPr>
    </w:pPr>
  </w:style>
  <w:style w:type="paragraph" w:styleId="ListNumber5">
    <w:name w:val="List Number 5"/>
    <w:basedOn w:val="List5"/>
    <w:rsid w:val="0039281B"/>
    <w:pPr>
      <w:numPr>
        <w:numId w:val="6"/>
      </w:numPr>
    </w:pPr>
  </w:style>
  <w:style w:type="paragraph" w:styleId="BlockText">
    <w:name w:val="Block Text"/>
    <w:basedOn w:val="Normal"/>
    <w:rsid w:val="0039281B"/>
    <w:pPr>
      <w:spacing w:after="120"/>
      <w:ind w:left="1440" w:right="1440"/>
    </w:pPr>
  </w:style>
  <w:style w:type="character" w:customStyle="1" w:styleId="Subscript">
    <w:name w:val="Subscript"/>
    <w:basedOn w:val="DefaultParagraphFont"/>
    <w:rsid w:val="0039281B"/>
    <w:rPr>
      <w:sz w:val="16"/>
      <w:vertAlign w:val="subscript"/>
    </w:rPr>
  </w:style>
  <w:style w:type="character" w:customStyle="1" w:styleId="Superscript">
    <w:name w:val="Superscript"/>
    <w:basedOn w:val="DefaultParagraphFont"/>
    <w:rsid w:val="0039281B"/>
    <w:rPr>
      <w:sz w:val="16"/>
      <w:vertAlign w:val="superscript"/>
    </w:rPr>
  </w:style>
  <w:style w:type="character" w:customStyle="1" w:styleId="Symbols">
    <w:name w:val="Symbols"/>
    <w:basedOn w:val="DefaultParagraphFont"/>
    <w:rsid w:val="0039281B"/>
    <w:rPr>
      <w:rFonts w:ascii="Symbol" w:hAnsi="Symbol"/>
    </w:rPr>
  </w:style>
  <w:style w:type="character" w:customStyle="1" w:styleId="MenuOptions">
    <w:name w:val="Menu Options"/>
    <w:basedOn w:val="DefaultParagraphFont"/>
    <w:rsid w:val="0039281B"/>
    <w:rPr>
      <w:rFonts w:ascii="Arial Narrow" w:hAnsi="Arial Narrow"/>
      <w:smallCaps/>
    </w:rPr>
  </w:style>
  <w:style w:type="character" w:customStyle="1" w:styleId="Buttons">
    <w:name w:val="Buttons"/>
    <w:basedOn w:val="DefaultParagraphFont"/>
    <w:rsid w:val="0039281B"/>
    <w:rPr>
      <w:b/>
    </w:rPr>
  </w:style>
  <w:style w:type="character" w:customStyle="1" w:styleId="Underlined">
    <w:name w:val="Underlined"/>
    <w:basedOn w:val="DefaultParagraphFont"/>
    <w:rsid w:val="0039281B"/>
    <w:rPr>
      <w:u w:val="single"/>
    </w:rPr>
  </w:style>
  <w:style w:type="paragraph" w:customStyle="1" w:styleId="TableBodyTextRight">
    <w:name w:val="Table Body Text Right"/>
    <w:basedOn w:val="TableBodyText"/>
    <w:rsid w:val="0039281B"/>
    <w:pPr>
      <w:widowControl w:val="0"/>
      <w:autoSpaceDE w:val="0"/>
      <w:autoSpaceDN w:val="0"/>
      <w:adjustRightInd w:val="0"/>
      <w:jc w:val="right"/>
    </w:pPr>
    <w:rPr>
      <w:rFonts w:cs="Arial"/>
      <w:szCs w:val="18"/>
    </w:rPr>
  </w:style>
  <w:style w:type="paragraph" w:customStyle="1" w:styleId="CopyrightText">
    <w:name w:val="Copyright Text"/>
    <w:basedOn w:val="BodyText"/>
    <w:rsid w:val="0039281B"/>
    <w:rPr>
      <w:sz w:val="18"/>
    </w:rPr>
  </w:style>
  <w:style w:type="paragraph" w:customStyle="1" w:styleId="BodySmallRight">
    <w:name w:val="Body Small Right"/>
    <w:basedOn w:val="BodyTextRight"/>
    <w:rsid w:val="0039281B"/>
    <w:rPr>
      <w:sz w:val="18"/>
      <w:szCs w:val="18"/>
    </w:rPr>
  </w:style>
  <w:style w:type="paragraph" w:customStyle="1" w:styleId="MarginEdition">
    <w:name w:val="Margin Edition"/>
    <w:basedOn w:val="MarginNote"/>
    <w:rsid w:val="0039281B"/>
    <w:pPr>
      <w:spacing w:before="0" w:after="0"/>
    </w:pPr>
    <w:rPr>
      <w:rFonts w:ascii="Times New Roman" w:hAnsi="Times New Roman"/>
      <w:color w:val="999999"/>
    </w:rPr>
  </w:style>
  <w:style w:type="paragraph" w:customStyle="1" w:styleId="Spacer">
    <w:name w:val="Spacer"/>
    <w:basedOn w:val="Normal"/>
    <w:rsid w:val="0039281B"/>
    <w:rPr>
      <w:sz w:val="2"/>
      <w:szCs w:val="2"/>
    </w:rPr>
  </w:style>
  <w:style w:type="character" w:customStyle="1" w:styleId="Small">
    <w:name w:val="Small"/>
    <w:basedOn w:val="DefaultParagraphFont"/>
    <w:rsid w:val="0039281B"/>
    <w:rPr>
      <w:sz w:val="16"/>
    </w:rPr>
  </w:style>
  <w:style w:type="paragraph" w:customStyle="1" w:styleId="WideTable">
    <w:name w:val="Wide Table"/>
    <w:basedOn w:val="Normal"/>
    <w:rsid w:val="0039281B"/>
    <w:pPr>
      <w:ind w:left="-1418"/>
    </w:pPr>
    <w:rPr>
      <w:sz w:val="2"/>
      <w:szCs w:val="2"/>
    </w:rPr>
  </w:style>
  <w:style w:type="character" w:styleId="PageNumber">
    <w:name w:val="page number"/>
    <w:basedOn w:val="DefaultParagraphFont"/>
    <w:rsid w:val="0039281B"/>
  </w:style>
  <w:style w:type="paragraph" w:styleId="Quote">
    <w:name w:val="Quote"/>
    <w:basedOn w:val="Heading1"/>
    <w:link w:val="QuoteChar"/>
    <w:qFormat/>
    <w:rsid w:val="0039281B"/>
    <w:rPr>
      <w:b w:val="0"/>
      <w:sz w:val="72"/>
      <w:szCs w:val="72"/>
      <w:lang w:val="en-NZ"/>
    </w:rPr>
  </w:style>
  <w:style w:type="character" w:customStyle="1" w:styleId="QuoteChar">
    <w:name w:val="Quote Char"/>
    <w:basedOn w:val="DefaultParagraphFont"/>
    <w:link w:val="Quote"/>
    <w:rsid w:val="00392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81B"/>
    <w:pPr>
      <w:pageBreakBefore/>
    </w:pPr>
  </w:style>
  <w:style w:type="paragraph" w:customStyle="1" w:styleId="Border">
    <w:name w:val="Border"/>
    <w:basedOn w:val="Normal"/>
    <w:qFormat/>
    <w:rsid w:val="00392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81B"/>
    <w:rPr>
      <w:b/>
      <w:bCs/>
      <w:i/>
      <w:iCs/>
      <w:color w:val="auto"/>
    </w:rPr>
  </w:style>
  <w:style w:type="paragraph" w:styleId="IntenseQuote">
    <w:name w:val="Intense Quote"/>
    <w:basedOn w:val="Normal"/>
    <w:next w:val="Normal"/>
    <w:link w:val="IntenseQuoteChar"/>
    <w:uiPriority w:val="30"/>
    <w:qFormat/>
    <w:rsid w:val="00392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81B"/>
    <w:rPr>
      <w:smallCaps/>
      <w:color w:val="auto"/>
      <w:u w:val="single"/>
    </w:rPr>
  </w:style>
  <w:style w:type="character" w:styleId="IntenseReference">
    <w:name w:val="Intense Reference"/>
    <w:basedOn w:val="DefaultParagraphFont"/>
    <w:uiPriority w:val="32"/>
    <w:qFormat/>
    <w:rsid w:val="0039281B"/>
    <w:rPr>
      <w:b/>
      <w:bCs/>
      <w:smallCaps/>
      <w:color w:val="auto"/>
      <w:spacing w:val="5"/>
      <w:u w:val="single"/>
    </w:rPr>
  </w:style>
  <w:style w:type="paragraph" w:customStyle="1" w:styleId="2ColumnHeading">
    <w:name w:val="2Column Heading"/>
    <w:basedOn w:val="BodyText"/>
    <w:qFormat/>
    <w:rsid w:val="0039281B"/>
    <w:pPr>
      <w:spacing w:after="60"/>
      <w:ind w:left="-2268"/>
    </w:pPr>
    <w:rPr>
      <w:b/>
    </w:rPr>
  </w:style>
  <w:style w:type="paragraph" w:customStyle="1" w:styleId="Heading1TOC">
    <w:name w:val="Heading1 TOC"/>
    <w:basedOn w:val="Normal"/>
    <w:qFormat/>
    <w:rsid w:val="0039281B"/>
    <w:pPr>
      <w:spacing w:before="240" w:after="120"/>
    </w:pPr>
    <w:rPr>
      <w:rFonts w:ascii="Times New Roman" w:hAnsi="Times New Roman"/>
      <w:b/>
      <w:sz w:val="32"/>
    </w:rPr>
  </w:style>
  <w:style w:type="paragraph" w:customStyle="1" w:styleId="Heading2TOC">
    <w:name w:val="Heading2 TOC"/>
    <w:basedOn w:val="Normal"/>
    <w:qFormat/>
    <w:rsid w:val="0039281B"/>
    <w:pPr>
      <w:spacing w:before="240" w:after="60"/>
    </w:pPr>
    <w:rPr>
      <w:rFonts w:ascii="Times New Roman" w:hAnsi="Times New Roman"/>
      <w:b/>
      <w:sz w:val="28"/>
    </w:rPr>
  </w:style>
  <w:style w:type="character" w:customStyle="1" w:styleId="Underline">
    <w:name w:val="Underline"/>
    <w:basedOn w:val="DefaultParagraphFont"/>
    <w:qFormat/>
    <w:rsid w:val="0039281B"/>
    <w:rPr>
      <w:u w:val="single"/>
    </w:rPr>
  </w:style>
  <w:style w:type="character" w:customStyle="1" w:styleId="BoldandItalics">
    <w:name w:val="Bold and Italics"/>
    <w:qFormat/>
    <w:rsid w:val="0039281B"/>
    <w:rPr>
      <w:b/>
      <w:i/>
      <w:u w:val="none"/>
    </w:rPr>
  </w:style>
  <w:style w:type="paragraph" w:styleId="BalloonText">
    <w:name w:val="Balloon Text"/>
    <w:basedOn w:val="Normal"/>
    <w:link w:val="BalloonTextChar"/>
    <w:rsid w:val="0039281B"/>
    <w:rPr>
      <w:rFonts w:ascii="Tahoma" w:hAnsi="Tahoma" w:cs="Tahoma"/>
      <w:sz w:val="16"/>
      <w:szCs w:val="16"/>
    </w:rPr>
  </w:style>
  <w:style w:type="character" w:customStyle="1" w:styleId="BalloonTextChar">
    <w:name w:val="Balloon Text Char"/>
    <w:basedOn w:val="DefaultParagraphFont"/>
    <w:link w:val="BalloonText"/>
    <w:rsid w:val="00392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81B"/>
    <w:rPr>
      <w:b/>
      <w:color w:val="660033"/>
      <w:spacing w:val="0"/>
    </w:rPr>
  </w:style>
  <w:style w:type="paragraph" w:customStyle="1" w:styleId="Nameditemlist">
    <w:name w:val="Named item list"/>
    <w:basedOn w:val="BodyText"/>
    <w:qFormat/>
    <w:rsid w:val="0039281B"/>
    <w:pPr>
      <w:tabs>
        <w:tab w:val="left" w:pos="2835"/>
      </w:tabs>
      <w:ind w:left="2835" w:hanging="2835"/>
    </w:pPr>
  </w:style>
  <w:style w:type="paragraph" w:customStyle="1" w:styleId="BodyTextnopadding">
    <w:name w:val="Body Text no padding"/>
    <w:basedOn w:val="BodyText"/>
    <w:qFormat/>
    <w:rsid w:val="0039281B"/>
    <w:pPr>
      <w:spacing w:before="0" w:after="0"/>
    </w:pPr>
  </w:style>
  <w:style w:type="paragraph" w:customStyle="1" w:styleId="BodyTextBold">
    <w:name w:val="Body Text Bold"/>
    <w:basedOn w:val="BodyText"/>
    <w:qFormat/>
    <w:rsid w:val="0039281B"/>
    <w:rPr>
      <w:b/>
    </w:rPr>
  </w:style>
  <w:style w:type="character" w:styleId="Hyperlink">
    <w:name w:val="Hyperlink"/>
    <w:basedOn w:val="DefaultParagraphFont"/>
    <w:uiPriority w:val="99"/>
    <w:unhideWhenUsed/>
    <w:rsid w:val="00BC2D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5306</Characters>
  <Application>Microsoft Office Word</Application>
  <DocSecurity>0</DocSecurity>
  <Lines>252</Lines>
  <Paragraphs>161</Paragraphs>
  <ScaleCrop>false</ScaleCrop>
  <Company>Author-it Software Corporation Ltd.</Company>
  <LinksUpToDate>false</LinksUpToDate>
  <CharactersWithSpaces>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PMAOMIR210 Control evacuation to muster point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2022-12-19T06:11:00Z</dcterms:created>
  <dcterms:modified xsi:type="dcterms:W3CDTF">2022-12-19T06:11:00Z</dcterms:modified>
</cp:coreProperties>
</file>