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1D4" w:rsidP="002E2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PMA60116 Advanced Diploma of Process Plant Technology</w:t>
      </w:r>
      <w:r>
        <w:fldChar w:fldCharType="end"/>
      </w:r>
    </w:p>
    <w:p w:rsidR="002E21D4" w:rsidP="002E21D4">
      <w:pPr>
        <w:pStyle w:val="Version"/>
        <w:sectPr w:rsidSect="00FA6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A6B8B" w:rsidP="00FA6B8B">
      <w:pPr>
        <w:pStyle w:val="SuperHeading"/>
      </w:pPr>
      <w:r w:rsidRPr="00FA6B8B">
        <w:t>PMA60116 Advanced Diploma of Process Plant Technology</w:t>
      </w:r>
    </w:p>
    <w:p w:rsidR="00000000" w:rsidRPr="00FA6B8B" w:rsidP="00FA6B8B">
      <w:pPr>
        <w:pStyle w:val="Heading1"/>
      </w:pPr>
      <w:bookmarkStart w:id="1" w:name="O_1176727"/>
      <w:bookmarkEnd w:id="1"/>
      <w:r w:rsidRPr="00FA6B8B">
        <w:t>Modification History</w:t>
      </w:r>
    </w:p>
    <w:p w:rsidR="00000000" w:rsidRPr="00FA6B8B" w:rsidP="002E21D4">
      <w:pPr>
        <w:pStyle w:val="BodyText"/>
      </w:pPr>
      <w:r w:rsidRPr="00FA6B8B">
        <w:t>Release 3. Thirteen low use units removed from elective bank as determined at December 2020 AISC meeting in response to Skills Ministers</w:t>
      </w:r>
      <w:r>
        <w:t>’</w:t>
      </w:r>
      <w:r w:rsidRPr="00FA6B8B">
        <w:t xml:space="preserve"> objectives. Equivalent.</w:t>
      </w:r>
    </w:p>
    <w:p w:rsidR="00000000" w:rsidRPr="00FA6B8B" w:rsidP="002E21D4">
      <w:pPr>
        <w:pStyle w:val="BodyText"/>
      </w:pPr>
      <w:r w:rsidRPr="00FA6B8B">
        <w:t>Release 2. Elective unit codes and titles updated. Supe</w:t>
      </w:r>
      <w:r w:rsidRPr="00FA6B8B">
        <w:t>rsedes and is equivalent to PMA60116 Advanced Diploma of Process Plant Technology (Release 1).</w:t>
      </w:r>
    </w:p>
    <w:p w:rsidR="00000000" w:rsidRPr="00FA6B8B" w:rsidP="002E21D4">
      <w:pPr>
        <w:pStyle w:val="BodyText"/>
      </w:pPr>
      <w:r w:rsidRPr="00FA6B8B">
        <w:t>Release 1. Supersedes and is equivalent to PMA60108 Advanced Diploma of Process Plant Technology.</w:t>
      </w:r>
    </w:p>
    <w:p w:rsidR="00000000" w:rsidRPr="00FA6B8B" w:rsidP="00FA6B8B">
      <w:pPr>
        <w:pStyle w:val="Heading1"/>
      </w:pPr>
      <w:bookmarkStart w:id="2" w:name="O_1176726"/>
      <w:bookmarkEnd w:id="2"/>
      <w:r w:rsidRPr="00FA6B8B">
        <w:t>Qualification Description</w:t>
      </w:r>
    </w:p>
    <w:p w:rsidR="00000000" w:rsidRPr="00FA6B8B" w:rsidP="002E21D4">
      <w:pPr>
        <w:pStyle w:val="BodyText"/>
      </w:pPr>
      <w:r w:rsidRPr="00FA6B8B">
        <w:t>The PMA60115 Advan</w:t>
      </w:r>
      <w:r w:rsidRPr="00FA6B8B">
        <w:t>ced Diploma of Process Plant Technology is a technical qualification for technologists or para-professionals who undertake technical projects such as plant modifications either individually or as part of a project team where they have a significant technic</w:t>
      </w:r>
      <w:r w:rsidRPr="00FA6B8B">
        <w:t>al role. They may have worked their way up through the process plant operation/technology certificate and diploma qualifications or may have entered the industry at this level, either from another industry or trade occupation.</w:t>
      </w:r>
    </w:p>
    <w:p w:rsidR="00000000" w:rsidRPr="00FA6B8B" w:rsidP="002E21D4">
      <w:pPr>
        <w:pStyle w:val="BodyText"/>
      </w:pPr>
      <w:r w:rsidRPr="00FA6B8B">
        <w:t>Other non-technical Advanced</w:t>
      </w:r>
      <w:r w:rsidRPr="00FA6B8B">
        <w:t xml:space="preserve"> Diplomas are available at this level such as MSS60312 - Advanced Diploma of Competitive Systems and Practices.</w:t>
      </w:r>
    </w:p>
    <w:p w:rsidR="00000000" w:rsidRPr="00FA6B8B" w:rsidP="00FA6B8B">
      <w:pPr>
        <w:pStyle w:val="Heading1"/>
      </w:pPr>
      <w:bookmarkStart w:id="3" w:name="O_1176725"/>
      <w:bookmarkEnd w:id="3"/>
      <w:r w:rsidRPr="00FA6B8B">
        <w:t>Entry Requirements</w:t>
      </w:r>
    </w:p>
    <w:p w:rsidR="00000000" w:rsidRPr="00FA6B8B" w:rsidP="002E21D4">
      <w:pPr>
        <w:pStyle w:val="BodyText"/>
      </w:pPr>
      <w:r w:rsidRPr="00FA6B8B">
        <w:t>There are no entry requirements for this qualification.</w:t>
      </w:r>
    </w:p>
    <w:p w:rsidR="00000000" w:rsidRPr="00FA6B8B" w:rsidP="00FA6B8B">
      <w:pPr>
        <w:pStyle w:val="Heading1"/>
      </w:pPr>
      <w:bookmarkStart w:id="4" w:name="O_1176724"/>
      <w:bookmarkEnd w:id="4"/>
      <w:r w:rsidRPr="00FA6B8B">
        <w:t>Packaging Rules</w:t>
      </w:r>
    </w:p>
    <w:tbl>
      <w:tblPr>
        <w:tblW w:w="928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4677"/>
        <w:gridCol w:w="2340"/>
      </w:tblGrid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t>To be awarded t</w:t>
            </w:r>
            <w:r w:rsidRPr="00FA6B8B">
              <w:t xml:space="preserve">he PMA60116 Advanced Diploma of Process Plant Technology competency must be achieved in </w:t>
            </w:r>
            <w:r w:rsidRPr="00FA6B8B">
              <w:rPr>
                <w:rStyle w:val="SpecialBold"/>
              </w:rPr>
              <w:t>fifteen (15)</w:t>
            </w:r>
            <w:r w:rsidRPr="00FA6B8B">
              <w:t xml:space="preserve"> units of competency:</w:t>
            </w:r>
          </w:p>
          <w:p w:rsidR="00000000" w:rsidRPr="00FA6B8B" w:rsidP="00FA6B8B">
            <w:pPr>
              <w:pStyle w:val="ListBullet"/>
            </w:pPr>
            <w:r w:rsidRPr="00FA6B8B">
              <w:rPr>
                <w:rStyle w:val="SpecialBold"/>
              </w:rPr>
              <w:t>four</w:t>
            </w:r>
            <w:r w:rsidRPr="00FA6B8B">
              <w:t xml:space="preserve"> </w:t>
            </w:r>
            <w:r w:rsidRPr="00FA6B8B">
              <w:rPr>
                <w:rStyle w:val="SpecialBold"/>
              </w:rPr>
              <w:t>(4)</w:t>
            </w:r>
            <w:r w:rsidRPr="00FA6B8B">
              <w:t xml:space="preserve"> core units of competency</w:t>
            </w:r>
          </w:p>
          <w:p w:rsidR="00000000" w:rsidRPr="00FA6B8B" w:rsidP="00FA6B8B">
            <w:pPr>
              <w:pStyle w:val="ListBullet"/>
            </w:pPr>
            <w:r w:rsidRPr="00FA6B8B">
              <w:rPr>
                <w:rStyle w:val="SpecialBold"/>
              </w:rPr>
              <w:t>eleven (11)</w:t>
            </w:r>
            <w:r w:rsidRPr="00FA6B8B">
              <w:t xml:space="preserve"> elective units of competency, chosen as specified below:</w:t>
            </w:r>
          </w:p>
          <w:p w:rsidR="00000000" w:rsidRPr="00FA6B8B" w:rsidP="00FA6B8B">
            <w:pPr>
              <w:pStyle w:val="ListBullet"/>
            </w:pPr>
            <w:r w:rsidRPr="00FA6B8B">
              <w:t xml:space="preserve">a minimum of </w:t>
            </w:r>
            <w:r w:rsidRPr="00FA6B8B">
              <w:rPr>
                <w:rStyle w:val="SpecialBold"/>
              </w:rPr>
              <w:t>one (1)</w:t>
            </w:r>
            <w:r w:rsidRPr="00FA6B8B">
              <w:t xml:space="preserve"> from Grou</w:t>
            </w:r>
            <w:r w:rsidRPr="00FA6B8B">
              <w:t>p A</w:t>
            </w:r>
          </w:p>
          <w:p w:rsidR="00000000" w:rsidRPr="00FA6B8B" w:rsidP="00FA6B8B">
            <w:pPr>
              <w:pStyle w:val="ListBullet"/>
            </w:pPr>
            <w:r w:rsidRPr="00FA6B8B">
              <w:t xml:space="preserve">a minimum of </w:t>
            </w:r>
            <w:r w:rsidRPr="00FA6B8B">
              <w:rPr>
                <w:rStyle w:val="SpecialBold"/>
              </w:rPr>
              <w:t xml:space="preserve">one (1) </w:t>
            </w:r>
            <w:r w:rsidRPr="00FA6B8B">
              <w:t>from Group B</w:t>
            </w:r>
          </w:p>
          <w:p w:rsidR="00000000" w:rsidRPr="00FA6B8B" w:rsidP="00FA6B8B">
            <w:pPr>
              <w:pStyle w:val="ListBullet"/>
            </w:pPr>
            <w:r w:rsidRPr="00FA6B8B">
              <w:t xml:space="preserve">the remainder may be chosen from Groups A, B, C and D (with a maximum of </w:t>
            </w:r>
            <w:r w:rsidRPr="00FA6B8B">
              <w:rPr>
                <w:rStyle w:val="SpecialBold"/>
              </w:rPr>
              <w:t>seven (7)</w:t>
            </w:r>
            <w:r w:rsidRPr="00FA6B8B">
              <w:t xml:space="preserve"> from Group D) to bring the total number of electives to </w:t>
            </w:r>
            <w:r w:rsidRPr="00FA6B8B">
              <w:rPr>
                <w:rStyle w:val="SpecialBold"/>
              </w:rPr>
              <w:t>eleven (11)</w:t>
            </w:r>
            <w:r w:rsidRPr="00FA6B8B">
              <w:t>.</w:t>
            </w:r>
          </w:p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Note:</w:t>
            </w:r>
            <w:r w:rsidRPr="00FA6B8B">
              <w:t xml:space="preserve"> </w:t>
            </w:r>
            <w:r w:rsidRPr="00FA6B8B">
              <w:rPr>
                <w:rStyle w:val="SpecialBold"/>
              </w:rPr>
              <w:t>Three (3)</w:t>
            </w:r>
            <w:r w:rsidRPr="00FA6B8B">
              <w:t xml:space="preserve"> elective units can be chosen from other qualifications in this Training Package, other endorsed Training Packages and accredited courses, as specified in Groups C and D.</w:t>
            </w:r>
          </w:p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Note</w:t>
            </w:r>
            <w:r w:rsidRPr="00FA6B8B">
              <w:t>: Where prerequisite units are identified they must be counted in the total numb</w:t>
            </w:r>
            <w:r w:rsidRPr="00FA6B8B">
              <w:t>er of units required for achievement of the qualification.</w:t>
            </w:r>
          </w:p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Core units of competency</w:t>
            </w:r>
          </w:p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Complete all </w:t>
            </w:r>
            <w:r w:rsidRPr="00FA6B8B">
              <w:rPr>
                <w:rStyle w:val="SpecialBold"/>
              </w:rPr>
              <w:t>four</w:t>
            </w:r>
            <w:r w:rsidRPr="00FA6B8B">
              <w:t xml:space="preserve"> </w:t>
            </w:r>
            <w:r w:rsidRPr="00FA6B8B">
              <w:rPr>
                <w:rStyle w:val="SpecialBold"/>
              </w:rPr>
              <w:t>(4)</w:t>
            </w:r>
            <w:r w:rsidRPr="00FA6B8B">
              <w:t xml:space="preserve"> units from the following list.</w:t>
            </w:r>
          </w:p>
        </w:tc>
      </w:tr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code</w:t>
            </w:r>
          </w:p>
        </w:tc>
        <w:tc>
          <w:tcPr>
            <w:tcW w:w="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rPr>
                <w:rStyle w:val="SpecialBold"/>
              </w:rPr>
              <w:t>Unit title</w:t>
            </w:r>
          </w:p>
        </w:tc>
      </w:tr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MSMENV272</w:t>
            </w:r>
          </w:p>
        </w:tc>
        <w:tc>
          <w:tcPr>
            <w:tcW w:w="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Participate in environmentally sustainable work practices</w:t>
            </w:r>
          </w:p>
        </w:tc>
      </w:tr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MSMSUP200</w:t>
            </w:r>
          </w:p>
        </w:tc>
        <w:tc>
          <w:tcPr>
            <w:tcW w:w="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Achieve work outcomes</w:t>
            </w:r>
          </w:p>
        </w:tc>
      </w:tr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MSMSUP210</w:t>
            </w:r>
          </w:p>
        </w:tc>
        <w:tc>
          <w:tcPr>
            <w:tcW w:w="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Process and record information</w:t>
            </w:r>
          </w:p>
        </w:tc>
      </w:tr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MSMWHS200</w:t>
            </w:r>
          </w:p>
        </w:tc>
        <w:tc>
          <w:tcPr>
            <w:tcW w:w="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Work safely</w:t>
            </w:r>
          </w:p>
        </w:tc>
      </w:tr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ELECTIVE UNITS</w:t>
            </w:r>
          </w:p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Group A – Technical electives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code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title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rPr>
                <w:rStyle w:val="SpecialBold"/>
              </w:rPr>
              <w:t>Prerequisites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Modify plant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PMAOPS601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Debottleneck plant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MSMOPS601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Design equipment and system modifications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2E21D4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Group B – Support electives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code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title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rPr>
                <w:rStyle w:val="SpecialBold"/>
              </w:rPr>
              <w:t>Prerequisites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MSS405015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Manage relationships with non-customer external organisations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MSS405084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people relationships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MSS405016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workplace learning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MSS405030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Optimise cost of a product or service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MSS405031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Undertake value analysis of product or process costs in terms of customer requirements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MSS405040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5S system in an organisation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MSS405041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Implement improve</w:t>
            </w:r>
            <w:r w:rsidRPr="00FA6B8B">
              <w:t>ment systems in an organisation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MSS405054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Determine and improve process capability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MSS404052A 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MSS405063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Develop the application of enterprise control systems in an organisation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t>MSS405064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Determine and establish information collection requirements and processes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MSS405088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Plan, implement and monitor energy management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MSS015022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strategies for more sustainable use of resources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MSS405081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a proactive maintenance strategy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MSMENV672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workplace policy and procedures for environmental sustainability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MSMWHS601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WHS management system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MSL936003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Maintain quality system and continuous improvement processes within work or functional area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PMAOMIR650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a crisis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PSPMGT003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change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PSPMGT004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diversity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 xml:space="preserve">Group C – Other support electives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code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title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rPr>
                <w:rStyle w:val="SpecialBold"/>
              </w:rPr>
              <w:t>Prerequisites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MSMWHS503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Maintain WHS management system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MSMWHS510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risk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PMAOMIR512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Establish incident response preparedness and response systems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Optimise production systems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Provide operational expertise to a project team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Control the process during abnormal situations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Determine energy transf</w:t>
            </w:r>
            <w:r w:rsidRPr="00FA6B8B">
              <w:t>er loads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Determine mass transfer loads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utilities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Plan plant shutdown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PMAOPS522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Coordinate plant shutdown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Review procedures to minimise environmental impact of process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PMASUP540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Analyse equipment performance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PMAWHS502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Contribute to safety case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PMAWHS511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emergency incidents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t xml:space="preserve">Up to </w:t>
            </w:r>
            <w:r w:rsidRPr="00FA6B8B">
              <w:rPr>
                <w:rStyle w:val="SpecialBold"/>
              </w:rPr>
              <w:t>one</w:t>
            </w:r>
            <w:r w:rsidRPr="00FA6B8B">
              <w:t xml:space="preserve"> (1) relevant unit m</w:t>
            </w:r>
            <w:r w:rsidRPr="00FA6B8B">
              <w:t>ay be chosen from this Training Package, other endorsed Training Packages and accredited courses where that unit is packaged in a Diploma or above.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Group D – Other electives</w:t>
            </w:r>
            <w:r w:rsidRPr="00FA6B8B"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code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  <w:r w:rsidRPr="00FA6B8B">
              <w:rPr>
                <w:rStyle w:val="SpecialBold"/>
              </w:rPr>
              <w:t>Unit title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rPr>
                <w:rStyle w:val="SpecialBold"/>
              </w:rPr>
              <w:t>Prerequisites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MSL954004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Obtain representative samples in accordance with a sampling plan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MSMENV472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Implement and monitor environmentally sustainable work practices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MSMOPS400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Optimise process/plant area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MSMOPS401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Trial new process or product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MSMPER300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Issue work permits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MSMWHS201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MSMPER400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Coordinate permit process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MSMPER300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MSMSUP390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Use structured problem-solving tools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and monitor quality systems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MSMSUP404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Coordinate maintenance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MSMSUP405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Identify problems in fluid power system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MSMSUP406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Identify faults in electronic control system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MSMWHS400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Contribute to WHS management system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MSMWHS401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Assess risk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MSS403085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Ensure process improvements are sustained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MSS403011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Facilitate implementation of competitive systems and practices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MSS405013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Lead team culture improvement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MSS403086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Improve cost factors in work practices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MSS403040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Facilitate and improve implementation of 5S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MSS403054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Facilitate breakthrough improvements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MSS403087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Mistake proof an operational process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MSS404084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Undertake process capability improvements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MSS404052A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MSS404054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Apply statistics to operational processes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MSS404060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Facilitate the use of planning software systems in a work area or team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MSS404085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Undertake proactive maintenance analyses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MSS404086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Assist in implementing a proactive maintenance strategy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MSS404054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Apply statistics to operational processes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PMAOMIR407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Audit incident preparedness and established response systems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PMAOMIR418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Coordinate incident response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PMAOMIR424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and main</w:t>
            </w:r>
            <w:r w:rsidRPr="00FA6B8B">
              <w:t>tain community relationships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PMAOMIR430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Conduct and assess incident exercises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PMAOMIR444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incident containment tactics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PMAOPS280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Interpret process plant schematics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PMAOPS350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Match and adjust colour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Respond to abnormal process situations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MSMSUP390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Operate complex control systems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Operate remote production facilities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plant shutdown and restart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Manage wells and gathering systems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Commission wells and gathering systems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Solve colour problems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PMAOPS460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Monitor and operate tailings management facilities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PMASUP410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Develop plant documentation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PMASUP420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Minimise environmental impact of process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PMASUP440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Commission/recommission plant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PMASUP441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Decommission plant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PMASUP444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Plan plant preparation and isolation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PMASUP445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Participate in HAZOP studies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PMAOPS280</w:t>
            </w: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TAEASS401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Plan assessment activities and processes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TAEASS402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Assess competence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>TAEASS403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  <w:r w:rsidRPr="00FA6B8B">
              <w:t xml:space="preserve">Participate in assessment validation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8B">
            <w:pPr>
              <w:pStyle w:val="BodyText"/>
              <w:rPr>
                <w:lang w:val="en-NZ"/>
              </w:rPr>
            </w:pPr>
          </w:p>
        </w:tc>
      </w:tr>
      <w:tr w:rsidTr="00FA6B8B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8B" w:rsidP="00FA6B8B">
            <w:pPr>
              <w:pStyle w:val="BodyText"/>
            </w:pPr>
          </w:p>
          <w:p w:rsidR="00000000" w:rsidRPr="00FA6B8B" w:rsidP="00FA6B8B">
            <w:pPr>
              <w:pStyle w:val="BodyText"/>
            </w:pPr>
            <w:r w:rsidRPr="00FA6B8B">
              <w:t xml:space="preserve">Up to </w:t>
            </w:r>
            <w:r w:rsidRPr="00FA6B8B">
              <w:rPr>
                <w:rStyle w:val="SpecialBold"/>
              </w:rPr>
              <w:t>two (2)</w:t>
            </w:r>
            <w:r w:rsidRPr="00FA6B8B">
              <w:t xml:space="preserve"> relevant units may be chosen from this Training Package, other endorsed Training Packages and accredited courses, where those units are packaged in a Certificate IV or above.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</w:tbl>
    <w:p w:rsidR="002E21D4" w:rsidP="00FA6B8B">
      <w:pPr>
        <w:pStyle w:val="BodyText"/>
      </w:pPr>
    </w:p>
    <w:p w:rsidR="002E21D4" w:rsidP="00FA6B8B">
      <w:pPr>
        <w:pStyle w:val="BodyText"/>
      </w:pPr>
    </w:p>
    <w:p w:rsidR="00000000" w:rsidRPr="00FA6B8B" w:rsidP="00FA6B8B">
      <w:pPr>
        <w:pStyle w:val="Heading1"/>
      </w:pPr>
      <w:bookmarkStart w:id="5" w:name="O_1176723"/>
      <w:bookmarkEnd w:id="5"/>
      <w:r w:rsidRPr="00FA6B8B">
        <w:t>Qualification Mapping Information</w:t>
      </w:r>
    </w:p>
    <w:p w:rsidR="00000000" w:rsidRPr="00FA6B8B" w:rsidP="002E21D4">
      <w:pPr>
        <w:pStyle w:val="BodyText"/>
      </w:pPr>
      <w:r w:rsidRPr="00FA6B8B">
        <w:t>Release 3. Supersedes and is equivalent to PMA60116 Advanced Diploma of Process Plant Technology (Release 1).</w:t>
      </w:r>
    </w:p>
    <w:p w:rsidR="00000000" w:rsidRPr="00FA6B8B" w:rsidP="002E21D4">
      <w:pPr>
        <w:pStyle w:val="BodyText"/>
      </w:pPr>
      <w:r w:rsidRPr="00FA6B8B">
        <w:t>Release 2. Supersedes and is equivalent to PMA60116 Advanced Diploma of Process Plant Technology (Release 1).</w:t>
      </w:r>
    </w:p>
    <w:p w:rsidR="00000000" w:rsidRPr="00FA6B8B" w:rsidP="002E21D4">
      <w:pPr>
        <w:pStyle w:val="BodyText"/>
      </w:pPr>
      <w:r w:rsidRPr="00FA6B8B">
        <w:t>Re</w:t>
      </w:r>
      <w:r w:rsidRPr="00FA6B8B">
        <w:t>lease 1. Supersedes and is equivalent to PMA60108 Advanced Diploma of Process Plant Technology.</w:t>
      </w:r>
    </w:p>
    <w:p w:rsidR="00000000" w:rsidRPr="00FA6B8B" w:rsidP="00FA6B8B">
      <w:pPr>
        <w:pStyle w:val="Heading1"/>
      </w:pPr>
      <w:bookmarkStart w:id="6" w:name="O_1176728"/>
      <w:bookmarkEnd w:id="6"/>
      <w:r w:rsidRPr="00FA6B8B">
        <w:t>Links</w:t>
      </w:r>
    </w:p>
    <w:p w:rsidR="00000000" w:rsidRPr="00FA6B8B" w:rsidP="002E21D4">
      <w:pPr>
        <w:pStyle w:val="BodyText"/>
      </w:pPr>
      <w:r w:rsidRPr="00FA6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866F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A6B8B" w:rsidP="00FA6B8B"/>
    <w:sectPr w:rsidSect="00FA6B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8B" w:rsidRPr="002E21D4" w:rsidP="002E2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D4" w:rsidP="00FA6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E21D4" w:rsidP="00FA6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21D4" w:rsidP="00FA6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B8B" w:rsidRPr="002E21D4" w:rsidP="002E2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D4" w:rsidRPr="002D2AF8" w:rsidP="00FA6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PMA60116 Advanced Diploma of Process Plant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2E21D4" w:rsidP="00FA6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4B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186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B8B"/>
  </w:style>
  <w:style w:type="character" w:customStyle="1" w:styleId="Heading1Char">
    <w:name w:val="Heading 1 Char"/>
    <w:basedOn w:val="DefaultParagraphFont"/>
    <w:link w:val="Heading1"/>
    <w:rsid w:val="00FA6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B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B8B"/>
    <w:rPr>
      <w:b/>
      <w:spacing w:val="0"/>
    </w:rPr>
  </w:style>
  <w:style w:type="paragraph" w:customStyle="1" w:styleId="SuperHeading">
    <w:name w:val="SuperHeading"/>
    <w:basedOn w:val="Normal"/>
    <w:rsid w:val="00FA6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B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B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B8B"/>
    <w:rPr>
      <w:i/>
    </w:rPr>
  </w:style>
  <w:style w:type="paragraph" w:styleId="Caption">
    <w:name w:val="caption"/>
    <w:basedOn w:val="BodyText"/>
    <w:next w:val="Normal"/>
    <w:qFormat/>
    <w:rsid w:val="00FA6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B8B"/>
  </w:style>
  <w:style w:type="paragraph" w:styleId="TableofFigures">
    <w:name w:val="table of figures"/>
    <w:basedOn w:val="Normal"/>
    <w:next w:val="Normal"/>
    <w:semiHidden/>
    <w:rsid w:val="00FA6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B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B8B"/>
    <w:rPr>
      <w:rFonts w:ascii="Wingdings" w:hAnsi="Wingdings"/>
    </w:rPr>
  </w:style>
  <w:style w:type="paragraph" w:customStyle="1" w:styleId="TableHeading">
    <w:name w:val="Table Heading"/>
    <w:basedOn w:val="HeadingBase"/>
    <w:rsid w:val="00FA6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B8B"/>
    <w:rPr>
      <w:color w:val="0033CC"/>
      <w:u w:val="none"/>
    </w:rPr>
  </w:style>
  <w:style w:type="paragraph" w:customStyle="1" w:styleId="BodyTextRight">
    <w:name w:val="Body Text Right"/>
    <w:basedOn w:val="BodyText"/>
    <w:rsid w:val="00FA6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B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B8B"/>
    <w:rPr>
      <w:sz w:val="32"/>
    </w:rPr>
  </w:style>
  <w:style w:type="paragraph" w:customStyle="1" w:styleId="HeadingProcedure">
    <w:name w:val="Heading Procedure"/>
    <w:basedOn w:val="HeadingBase"/>
    <w:next w:val="Normal"/>
    <w:rsid w:val="00FA6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B8B"/>
    <w:pPr>
      <w:spacing w:before="60" w:after="60"/>
    </w:pPr>
  </w:style>
  <w:style w:type="paragraph" w:styleId="ListContinue">
    <w:name w:val="List Continue"/>
    <w:basedOn w:val="List"/>
    <w:rsid w:val="00FA6B8B"/>
    <w:pPr>
      <w:ind w:firstLine="0"/>
    </w:pPr>
  </w:style>
  <w:style w:type="paragraph" w:customStyle="1" w:styleId="ListNote">
    <w:name w:val="List Note"/>
    <w:basedOn w:val="List"/>
    <w:rsid w:val="00FA6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B8B"/>
    <w:rPr>
      <w:rFonts w:ascii="Courier New" w:hAnsi="Courier New"/>
    </w:rPr>
  </w:style>
  <w:style w:type="paragraph" w:customStyle="1" w:styleId="NoteBullet">
    <w:name w:val="Note Bullet"/>
    <w:basedOn w:val="Note"/>
    <w:rsid w:val="00FA6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B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B8B"/>
    <w:rPr>
      <w:b/>
      <w:smallCaps/>
    </w:rPr>
  </w:style>
  <w:style w:type="paragraph" w:customStyle="1" w:styleId="TableListNumber">
    <w:name w:val="Table List Number"/>
    <w:basedOn w:val="ListNumber"/>
    <w:rsid w:val="00FA6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B8B"/>
    <w:pPr>
      <w:numPr>
        <w:numId w:val="8"/>
      </w:numPr>
    </w:pPr>
  </w:style>
  <w:style w:type="paragraph" w:customStyle="1" w:styleId="ListAlpha2">
    <w:name w:val="List Alpha 2"/>
    <w:basedOn w:val="List2"/>
    <w:rsid w:val="00FA6B8B"/>
    <w:pPr>
      <w:numPr>
        <w:numId w:val="7"/>
      </w:numPr>
    </w:pPr>
  </w:style>
  <w:style w:type="paragraph" w:styleId="List2">
    <w:name w:val="List 2"/>
    <w:basedOn w:val="BodyText"/>
    <w:rsid w:val="00FA6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B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B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B8B"/>
    <w:pPr>
      <w:numPr>
        <w:numId w:val="3"/>
      </w:numPr>
    </w:pPr>
  </w:style>
  <w:style w:type="paragraph" w:styleId="ListContinue2">
    <w:name w:val="List Continue 2"/>
    <w:basedOn w:val="List2"/>
    <w:rsid w:val="00FA6B8B"/>
    <w:pPr>
      <w:ind w:firstLine="0"/>
    </w:pPr>
  </w:style>
  <w:style w:type="paragraph" w:styleId="ListContinue3">
    <w:name w:val="List Continue 3"/>
    <w:basedOn w:val="List3"/>
    <w:rsid w:val="00FA6B8B"/>
    <w:pPr>
      <w:ind w:left="1021" w:firstLine="0"/>
    </w:pPr>
  </w:style>
  <w:style w:type="paragraph" w:styleId="ListContinue4">
    <w:name w:val="List Continue 4"/>
    <w:basedOn w:val="List4"/>
    <w:rsid w:val="00FA6B8B"/>
    <w:pPr>
      <w:ind w:firstLine="0"/>
    </w:pPr>
  </w:style>
  <w:style w:type="paragraph" w:styleId="ListContinue5">
    <w:name w:val="List Continue 5"/>
    <w:basedOn w:val="List5"/>
    <w:rsid w:val="00FA6B8B"/>
    <w:pPr>
      <w:ind w:firstLine="0"/>
    </w:pPr>
  </w:style>
  <w:style w:type="paragraph" w:styleId="ListNumber3">
    <w:name w:val="List Number 3"/>
    <w:basedOn w:val="List3"/>
    <w:rsid w:val="00FA6B8B"/>
    <w:pPr>
      <w:numPr>
        <w:numId w:val="4"/>
      </w:numPr>
    </w:pPr>
  </w:style>
  <w:style w:type="paragraph" w:styleId="ListNumber4">
    <w:name w:val="List Number 4"/>
    <w:basedOn w:val="List4"/>
    <w:rsid w:val="00FA6B8B"/>
    <w:pPr>
      <w:numPr>
        <w:numId w:val="5"/>
      </w:numPr>
    </w:pPr>
  </w:style>
  <w:style w:type="paragraph" w:styleId="ListNumber5">
    <w:name w:val="List Number 5"/>
    <w:basedOn w:val="List5"/>
    <w:rsid w:val="00FA6B8B"/>
    <w:pPr>
      <w:numPr>
        <w:numId w:val="6"/>
      </w:numPr>
    </w:pPr>
  </w:style>
  <w:style w:type="paragraph" w:styleId="BlockText">
    <w:name w:val="Block Text"/>
    <w:basedOn w:val="Normal"/>
    <w:rsid w:val="00FA6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B8B"/>
    <w:rPr>
      <w:sz w:val="16"/>
      <w:vertAlign w:val="superscript"/>
    </w:rPr>
  </w:style>
  <w:style w:type="character" w:customStyle="1" w:styleId="Symbols">
    <w:name w:val="Symbols"/>
    <w:basedOn w:val="DefaultParagraphFont"/>
    <w:rsid w:val="00FA6B8B"/>
    <w:rPr>
      <w:rFonts w:ascii="Symbol" w:hAnsi="Symbol"/>
    </w:rPr>
  </w:style>
  <w:style w:type="character" w:customStyle="1" w:styleId="MenuOptions">
    <w:name w:val="Menu Options"/>
    <w:basedOn w:val="DefaultParagraphFont"/>
    <w:rsid w:val="00FA6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B8B"/>
    <w:rPr>
      <w:b/>
    </w:rPr>
  </w:style>
  <w:style w:type="character" w:customStyle="1" w:styleId="Underlined">
    <w:name w:val="Underlined"/>
    <w:basedOn w:val="DefaultParagraphFont"/>
    <w:rsid w:val="00FA6B8B"/>
    <w:rPr>
      <w:u w:val="single"/>
    </w:rPr>
  </w:style>
  <w:style w:type="paragraph" w:customStyle="1" w:styleId="TableBodyTextRight">
    <w:name w:val="Table Body Text Right"/>
    <w:basedOn w:val="TableBodyText"/>
    <w:rsid w:val="00FA6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B8B"/>
    <w:rPr>
      <w:sz w:val="18"/>
    </w:rPr>
  </w:style>
  <w:style w:type="paragraph" w:customStyle="1" w:styleId="BodySmallRight">
    <w:name w:val="Body Small Right"/>
    <w:basedOn w:val="BodyTextRight"/>
    <w:rsid w:val="00FA6B8B"/>
    <w:rPr>
      <w:sz w:val="18"/>
      <w:szCs w:val="18"/>
    </w:rPr>
  </w:style>
  <w:style w:type="paragraph" w:customStyle="1" w:styleId="MarginEdition">
    <w:name w:val="Margin Edition"/>
    <w:basedOn w:val="MarginNote"/>
    <w:rsid w:val="00FA6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B8B"/>
    <w:rPr>
      <w:sz w:val="2"/>
      <w:szCs w:val="2"/>
    </w:rPr>
  </w:style>
  <w:style w:type="character" w:customStyle="1" w:styleId="Small">
    <w:name w:val="Small"/>
    <w:basedOn w:val="DefaultParagraphFont"/>
    <w:rsid w:val="00FA6B8B"/>
    <w:rPr>
      <w:sz w:val="16"/>
    </w:rPr>
  </w:style>
  <w:style w:type="paragraph" w:customStyle="1" w:styleId="WideTable">
    <w:name w:val="Wide Table"/>
    <w:basedOn w:val="Normal"/>
    <w:rsid w:val="00FA6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B8B"/>
  </w:style>
  <w:style w:type="paragraph" w:styleId="Quote">
    <w:name w:val="Quote"/>
    <w:basedOn w:val="Heading1"/>
    <w:link w:val="QuoteChar"/>
    <w:qFormat/>
    <w:rsid w:val="00FA6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B8B"/>
    <w:pPr>
      <w:pageBreakBefore/>
    </w:pPr>
  </w:style>
  <w:style w:type="paragraph" w:customStyle="1" w:styleId="Border">
    <w:name w:val="Border"/>
    <w:basedOn w:val="Normal"/>
    <w:qFormat/>
    <w:rsid w:val="00FA6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B8B"/>
    <w:rPr>
      <w:u w:val="single"/>
    </w:rPr>
  </w:style>
  <w:style w:type="character" w:customStyle="1" w:styleId="BoldandItalics">
    <w:name w:val="Bold and Italics"/>
    <w:qFormat/>
    <w:rsid w:val="00FA6B8B"/>
    <w:rPr>
      <w:b/>
      <w:i/>
      <w:u w:val="none"/>
    </w:rPr>
  </w:style>
  <w:style w:type="paragraph" w:styleId="BalloonText">
    <w:name w:val="Balloon Text"/>
    <w:basedOn w:val="Normal"/>
    <w:link w:val="BalloonTextChar"/>
    <w:rsid w:val="00FA6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B8B"/>
    <w:pPr>
      <w:spacing w:before="0" w:after="0"/>
    </w:pPr>
  </w:style>
  <w:style w:type="paragraph" w:customStyle="1" w:styleId="BodyTextBold">
    <w:name w:val="Body Text Bold"/>
    <w:basedOn w:val="BodyText"/>
    <w:qFormat/>
    <w:rsid w:val="00FA6B8B"/>
    <w:rPr>
      <w:b/>
    </w:rPr>
  </w:style>
  <w:style w:type="character" w:styleId="Hyperlink">
    <w:name w:val="Hyperlink"/>
    <w:basedOn w:val="DefaultParagraphFont"/>
    <w:uiPriority w:val="99"/>
    <w:unhideWhenUsed/>
    <w:rsid w:val="002E2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1084</Words>
  <Characters>7117</Characters>
  <Application>Microsoft Office Word</Application>
  <DocSecurity>0</DocSecurity>
  <Lines>444</Lines>
  <Paragraphs>282</Paragraphs>
  <ScaleCrop>false</ScaleCrop>
  <Company>Author-it Software Corporation Ltd.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PMA60116 Advanced Diploma of Process Plant Technology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2021-05-05T12:12:36Z</dcterms:created>
  <dcterms:modified xsi:type="dcterms:W3CDTF">2021-05-03T02:00:00Z</dcterms:modified>
</cp:coreProperties>
</file>