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E86" w:rsidP="00674E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PMA50116 Diploma of Process Plant Technology</w:t>
      </w:r>
      <w:r>
        <w:fldChar w:fldCharType="end"/>
      </w:r>
    </w:p>
    <w:p w:rsidR="00674E86" w:rsidP="00674E86">
      <w:pPr>
        <w:pStyle w:val="Version"/>
        <w:sectPr w:rsidSect="00EB0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B0C9D" w:rsidP="00EB0C9D">
      <w:pPr>
        <w:pStyle w:val="SuperHeading"/>
      </w:pPr>
      <w:r w:rsidRPr="00EB0C9D">
        <w:t>PMA50116 Diploma of Process Plant Technology</w:t>
      </w:r>
    </w:p>
    <w:p w:rsidR="00000000" w:rsidRPr="00EB0C9D" w:rsidP="00EB0C9D">
      <w:pPr>
        <w:pStyle w:val="Heading1"/>
      </w:pPr>
      <w:bookmarkStart w:id="1" w:name="O_1176720"/>
      <w:bookmarkEnd w:id="1"/>
      <w:r w:rsidRPr="00EB0C9D">
        <w:t>Modification History</w:t>
      </w:r>
    </w:p>
    <w:p w:rsidR="00000000" w:rsidRPr="00EB0C9D" w:rsidP="00674E86">
      <w:pPr>
        <w:pStyle w:val="BodyText"/>
      </w:pPr>
      <w:r w:rsidRPr="00EB0C9D">
        <w:t>Release 3. Seven low use units removed from elective bank as determined at December 2020 AISC meeting in response to Skills Ministers</w:t>
      </w:r>
      <w:r>
        <w:t>’</w:t>
      </w:r>
      <w:r w:rsidRPr="00EB0C9D">
        <w:t xml:space="preserve"> objectives. Equivalent.</w:t>
      </w:r>
    </w:p>
    <w:p w:rsidR="00000000" w:rsidRPr="00EB0C9D" w:rsidP="00674E86">
      <w:pPr>
        <w:pStyle w:val="BodyText"/>
      </w:pPr>
      <w:r w:rsidRPr="00EB0C9D">
        <w:t>Release 2. Elective unit updated to current release. Supersedes and</w:t>
      </w:r>
      <w:r w:rsidRPr="00EB0C9D">
        <w:t xml:space="preserve"> is equivalent to PMA50116 Diploma of Process Plant Technology (Release 1). </w:t>
      </w:r>
    </w:p>
    <w:p w:rsidR="00000000" w:rsidRPr="00EB0C9D" w:rsidP="00674E86">
      <w:pPr>
        <w:pStyle w:val="BodyText"/>
      </w:pPr>
      <w:r w:rsidRPr="00EB0C9D">
        <w:t>Release 1. Supersedes and is equivalent to PMA50108 Diploma of Process Plant Technology.</w:t>
      </w:r>
    </w:p>
    <w:p w:rsidR="00000000" w:rsidRPr="00EB0C9D" w:rsidP="00EB0C9D">
      <w:pPr>
        <w:pStyle w:val="Heading1"/>
      </w:pPr>
      <w:bookmarkStart w:id="2" w:name="O_1176719"/>
      <w:bookmarkEnd w:id="2"/>
      <w:r w:rsidRPr="00EB0C9D">
        <w:t>Qualification Description</w:t>
      </w:r>
    </w:p>
    <w:p w:rsidR="00000000" w:rsidRPr="00EB0C9D" w:rsidP="00EB0C9D">
      <w:pPr>
        <w:pStyle w:val="Heading1"/>
      </w:pPr>
      <w:bookmarkStart w:id="3" w:name="O_1176718"/>
      <w:bookmarkEnd w:id="3"/>
      <w:r w:rsidRPr="00EB0C9D">
        <w:t>Entry Requirements</w:t>
      </w:r>
    </w:p>
    <w:p w:rsidR="00000000" w:rsidRPr="00EB0C9D" w:rsidP="00674E86">
      <w:pPr>
        <w:pStyle w:val="BodyText"/>
      </w:pPr>
      <w:r w:rsidRPr="00EB0C9D">
        <w:t>There ar</w:t>
      </w:r>
      <w:r w:rsidRPr="00EB0C9D">
        <w:t>e no entry requirements for this qualification.</w:t>
      </w:r>
    </w:p>
    <w:p w:rsidR="00000000" w:rsidRPr="00EB0C9D" w:rsidP="00EB0C9D">
      <w:pPr>
        <w:pStyle w:val="Heading1"/>
      </w:pPr>
      <w:bookmarkStart w:id="4" w:name="O_1176717"/>
      <w:bookmarkEnd w:id="4"/>
      <w:r w:rsidRPr="00EB0C9D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0"/>
        <w:gridCol w:w="4646"/>
        <w:gridCol w:w="2322"/>
      </w:tblGrid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  <w:r w:rsidRPr="00EB0C9D">
              <w:t xml:space="preserve">To be awarded the PMA50116 Diploma of Process Plant Technology competency must be achieved in </w:t>
            </w:r>
            <w:r w:rsidRPr="00EB0C9D">
              <w:rPr>
                <w:rStyle w:val="SpecialBold"/>
              </w:rPr>
              <w:t>ten (10)</w:t>
            </w:r>
            <w:r w:rsidRPr="00EB0C9D">
              <w:t xml:space="preserve"> units of competency:</w:t>
            </w:r>
          </w:p>
          <w:p w:rsidR="00000000" w:rsidRPr="00EB0C9D" w:rsidP="00EB0C9D">
            <w:pPr>
              <w:pStyle w:val="ListBullet"/>
            </w:pPr>
            <w:r w:rsidRPr="00EB0C9D">
              <w:rPr>
                <w:rStyle w:val="SpecialBold"/>
              </w:rPr>
              <w:t>four</w:t>
            </w:r>
            <w:r w:rsidRPr="00EB0C9D">
              <w:t xml:space="preserve"> </w:t>
            </w:r>
            <w:r w:rsidRPr="00EB0C9D">
              <w:rPr>
                <w:rStyle w:val="SpecialBold"/>
              </w:rPr>
              <w:t>(4)</w:t>
            </w:r>
            <w:r w:rsidRPr="00EB0C9D">
              <w:t xml:space="preserve"> core units of competency</w:t>
            </w:r>
          </w:p>
          <w:p w:rsidR="00000000" w:rsidRPr="00EB0C9D" w:rsidP="00EB0C9D">
            <w:pPr>
              <w:pStyle w:val="ListBullet"/>
            </w:pPr>
            <w:r w:rsidRPr="00EB0C9D">
              <w:rPr>
                <w:rStyle w:val="SpecialBold"/>
              </w:rPr>
              <w:t>six (6)</w:t>
            </w:r>
            <w:r w:rsidRPr="00EB0C9D">
              <w:t xml:space="preserve"> electi</w:t>
            </w:r>
            <w:r w:rsidRPr="00EB0C9D">
              <w:t>ve units of competency, chosen as specified below:</w:t>
            </w:r>
          </w:p>
          <w:p w:rsidR="00000000" w:rsidRPr="00EB0C9D" w:rsidP="00EB0C9D">
            <w:pPr>
              <w:pStyle w:val="ListBullet2"/>
            </w:pPr>
            <w:r w:rsidRPr="00EB0C9D">
              <w:t xml:space="preserve">a minimum of </w:t>
            </w:r>
            <w:r w:rsidRPr="00EB0C9D">
              <w:rPr>
                <w:rStyle w:val="SpecialBold"/>
              </w:rPr>
              <w:t>two (2)</w:t>
            </w:r>
            <w:r w:rsidRPr="00EB0C9D">
              <w:t xml:space="preserve"> from Group A</w:t>
            </w:r>
          </w:p>
          <w:p w:rsidR="00000000" w:rsidRPr="00EB0C9D" w:rsidP="00EB0C9D">
            <w:pPr>
              <w:pStyle w:val="ListBullet2"/>
            </w:pPr>
            <w:r w:rsidRPr="00EB0C9D">
              <w:t xml:space="preserve">the remainder may be chosen from Groups A, B and C (with a maximum of </w:t>
            </w:r>
            <w:r w:rsidRPr="00EB0C9D">
              <w:rPr>
                <w:rStyle w:val="SpecialBold"/>
              </w:rPr>
              <w:t>two (2)</w:t>
            </w:r>
            <w:r w:rsidRPr="00EB0C9D">
              <w:t xml:space="preserve"> from Group C) to bring the total number of electives to </w:t>
            </w:r>
            <w:r w:rsidRPr="00EB0C9D">
              <w:rPr>
                <w:rStyle w:val="SpecialBold"/>
              </w:rPr>
              <w:t>six (6)</w:t>
            </w:r>
            <w:r w:rsidRPr="00EB0C9D">
              <w:t>.</w:t>
            </w:r>
          </w:p>
          <w:p w:rsidR="00000000" w:rsidRPr="00EB0C9D" w:rsidP="00EB0C9D">
            <w:pPr>
              <w:pStyle w:val="List2"/>
            </w:pPr>
          </w:p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Note:</w:t>
            </w:r>
            <w:r w:rsidRPr="00EB0C9D">
              <w:t xml:space="preserve"> </w:t>
            </w:r>
            <w:r w:rsidRPr="00EB0C9D">
              <w:rPr>
                <w:rStyle w:val="SpecialBold"/>
              </w:rPr>
              <w:t>Two (2)</w:t>
            </w:r>
            <w:r w:rsidRPr="00EB0C9D">
              <w:t xml:space="preserve"> elective units can be chosen from other qualifications in this Training Package, other endorsed Training Packages and accredited courses, as specified in Group C.</w:t>
            </w:r>
          </w:p>
          <w:p w:rsidR="00000000" w:rsidRPr="00EB0C9D" w:rsidP="00EB0C9D">
            <w:pPr>
              <w:pStyle w:val="BodyText"/>
            </w:pPr>
          </w:p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Note</w:t>
            </w:r>
            <w:r w:rsidRPr="00EB0C9D">
              <w:t>: Where prerequisite units are identified they must be counted in the total number of u</w:t>
            </w:r>
            <w:r w:rsidRPr="00EB0C9D">
              <w:t>nits required for achievement of the qualification.</w:t>
            </w:r>
          </w:p>
          <w:p w:rsidR="00000000" w:rsidRPr="00EB0C9D" w:rsidP="00EB0C9D">
            <w:pPr>
              <w:pStyle w:val="BodyText"/>
            </w:pPr>
          </w:p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Core units of competency</w:t>
            </w:r>
          </w:p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 xml:space="preserve">Complete all </w:t>
            </w:r>
            <w:r w:rsidRPr="00EB0C9D">
              <w:rPr>
                <w:rStyle w:val="SpecialBold"/>
              </w:rPr>
              <w:t>four</w:t>
            </w:r>
            <w:r w:rsidRPr="00EB0C9D">
              <w:t xml:space="preserve"> </w:t>
            </w:r>
            <w:r w:rsidRPr="00EB0C9D">
              <w:rPr>
                <w:rStyle w:val="SpecialBold"/>
              </w:rPr>
              <w:t>(4)</w:t>
            </w:r>
            <w:r w:rsidRPr="00EB0C9D">
              <w:t xml:space="preserve"> units from the following list.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Unit code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rPr>
                <w:rStyle w:val="SpecialBold"/>
              </w:rPr>
              <w:t>Unit title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MSMENV272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Participate in environmentally sustainable work practices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MSMSUP200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Achieve work outcomes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MSMSUP210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Process and record information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MSMWHS200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Work safely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</w:p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ELECTIVE UNITS</w:t>
            </w:r>
          </w:p>
          <w:p w:rsidR="00000000" w:rsidRPr="00EB0C9D" w:rsidP="00EB0C9D">
            <w:pPr>
              <w:pStyle w:val="BodyText"/>
            </w:pPr>
          </w:p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Group A – Technical electives</w:t>
            </w:r>
          </w:p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Unit code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Unit title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rPr>
                <w:rStyle w:val="SpecialBold"/>
              </w:rPr>
              <w:t>Prerequisites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PMAOPS500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Optimise production systems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PMAOPS501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Provide operational expertise to a project team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PMAOPS505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Control the process during abnormal situations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PMAOPS511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Determine energy transfer loads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PMAOPS512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Determine mass transfer loads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PMAOPS520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Manage utilities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PMAOPS521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Plan plant shutdown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PMAOPS522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Coordinate plant shutdown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</w:p>
          <w:p w:rsidR="00000000" w:rsidRPr="00EB0C9D" w:rsidP="00EB0C9D">
            <w:pPr>
              <w:pStyle w:val="BodyText"/>
            </w:pPr>
            <w:r w:rsidRPr="00EB0C9D">
              <w:t xml:space="preserve">Up to </w:t>
            </w:r>
            <w:r w:rsidRPr="00EB0C9D">
              <w:rPr>
                <w:rStyle w:val="SpecialBold"/>
              </w:rPr>
              <w:t>one (1)</w:t>
            </w:r>
            <w:r w:rsidRPr="00EB0C9D">
              <w:t xml:space="preserve"> technical elective unit may be chosen from Group A in PMA60116 Advanced Diploma of Process Plant Technology</w:t>
            </w:r>
          </w:p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</w:p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Group B – Support electives</w:t>
            </w:r>
          </w:p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Unit code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Unit title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rPr>
                <w:rStyle w:val="SpecialBold"/>
              </w:rPr>
              <w:t>Prerequisites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MSMWHS503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Maintain WHS management system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MSMWHS510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Manage risk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PMAOMIR512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Establish incident response preparedness and response systems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PMASUP520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Review procedures to minimise environmental impact of process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PMASUP540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Analyse equipment performance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PMAWHS50</w:t>
            </w:r>
            <w:r w:rsidRPr="00EB0C9D">
              <w:t>2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Contribute to safety case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PMAWHS511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Manage emergency incidents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</w:p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 xml:space="preserve">Group C – Other electives </w:t>
            </w:r>
          </w:p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Unit code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  <w:r w:rsidRPr="00EB0C9D">
              <w:rPr>
                <w:rStyle w:val="SpecialBold"/>
              </w:rPr>
              <w:t>Unit title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rPr>
                <w:rStyle w:val="SpecialBold"/>
              </w:rPr>
              <w:t>Prerequisites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MSL954004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Obtain representative samples in accordance with sampling plan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MSMENV472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Implement and monitor environmentally sustainable work practices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MSMOPS400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Optimise process/plant area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MSMOPS401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Trial new process or product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MSMPER300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Issue work permits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MSMWHS201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MSMPER400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Coordinate permit process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MSMPER300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MSMSUP390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Use structu</w:t>
            </w:r>
            <w:r w:rsidRPr="00EB0C9D">
              <w:t>red problem-solving tools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MSMSUP400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Develop and monitor quality systems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MSMSUP404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Coordinate maintenance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MSMSUP405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Identify problems in fluid power system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MSMSUP406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Identify faults in electronic control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MSMWHS400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Contribute to WHS management system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MSMWHS401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Assess risk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MSS403085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Ensure process improvements are sustained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MSS403011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Facilitate implementation of competitive systems and practices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MSS405013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Facilitate holistic culture improvement in an organisation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MSS403086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Improve cost factors in work practices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MSS403040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Facilitate and improve implementation of 5S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MSS403054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Facilitate breakthrough improvements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MSS403087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Mistake proof an operational process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MSS404084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Undertake process capability improvements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MSS404052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MSS404060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Facilitate the use of planning software systems in a work area or team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MSS404085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Undertake proactive maintenance analyses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MSS404086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Assist in implementing a proactive maintenance strategy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MSS404054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Apply statistics to operational processes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PMAOMIR407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Audit incident preparedness and established response systems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PMAOMIR418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Coordinate incident response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PMAOMIR424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Develop and maint</w:t>
            </w:r>
            <w:r w:rsidRPr="00EB0C9D">
              <w:t>ain community relationships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PMAOMIR430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Conduct and assess incident exercises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PMAOMIR444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Develop incident containment tactics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PMAOPS280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Interpret process plant schematics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PMAOPS350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Match and adjust colour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PMAOPS402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Respond to abnormal process situations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MSMSUP390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PMAOPS405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Operate complex control systems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PMAOPS410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Operate remote production facilities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PMAOPS411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Manage plant shutdown and restart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PMAOPS433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Manage wells and gathering systems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PMAOPS434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Commission wells and gathering systems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PMAOPS450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Solve colour problems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PMAOPS460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Monitor and operate tailings management facilities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PMASUP410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Develop plant documentation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PMASUP420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Minimise environmental impact of process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PMASUP440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 xml:space="preserve">Commission/recommission plant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PMASUP441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 xml:space="preserve">Decommission plant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PMASUP444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Plan plant preparation and isolation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PMASUP445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Participate in HAZOP studies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PMAOPS280</w:t>
            </w: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TAEASS401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Plan assessment activities and processes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TAEASS402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Assess competence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>TAEASS403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  <w:r w:rsidRPr="00EB0C9D">
              <w:t xml:space="preserve">Participate in assessment validation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C9D">
            <w:pPr>
              <w:pStyle w:val="BodyText"/>
              <w:rPr>
                <w:lang w:val="en-NZ"/>
              </w:rPr>
            </w:pPr>
          </w:p>
        </w:tc>
      </w:tr>
      <w:tr w:rsidTr="00EB0C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C9D" w:rsidP="00EB0C9D">
            <w:pPr>
              <w:pStyle w:val="BodyText"/>
            </w:pPr>
          </w:p>
          <w:p w:rsidR="00000000" w:rsidRPr="00EB0C9D" w:rsidP="00EB0C9D">
            <w:pPr>
              <w:pStyle w:val="BodyText"/>
            </w:pPr>
            <w:r w:rsidRPr="00EB0C9D">
              <w:t xml:space="preserve">Up to </w:t>
            </w:r>
            <w:r w:rsidRPr="00EB0C9D">
              <w:rPr>
                <w:rStyle w:val="SpecialBold"/>
              </w:rPr>
              <w:t>two</w:t>
            </w:r>
            <w:r w:rsidRPr="00EB0C9D">
              <w:t xml:space="preserve"> </w:t>
            </w:r>
            <w:r w:rsidRPr="00EB0C9D">
              <w:rPr>
                <w:rStyle w:val="SpecialBold"/>
              </w:rPr>
              <w:t xml:space="preserve">(2) </w:t>
            </w:r>
            <w:r w:rsidRPr="00EB0C9D">
              <w:t>relevant units may be chosen from this Training Package, other endorsed Training Packages and accredited courses, where those units are packaged in a Certificate IV or above.</w:t>
            </w:r>
          </w:p>
          <w:p w:rsidR="00000000" w:rsidRPr="00EB0C9D">
            <w:pPr>
              <w:pStyle w:val="BodyText"/>
              <w:keepLines w:val="0"/>
            </w:pPr>
          </w:p>
        </w:tc>
      </w:tr>
    </w:tbl>
    <w:p w:rsidR="00000000" w:rsidRPr="00EB0C9D" w:rsidP="00EB0C9D">
      <w:pPr>
        <w:pStyle w:val="BodyText"/>
      </w:pPr>
    </w:p>
    <w:p w:rsidR="00000000" w:rsidRPr="00EB0C9D" w:rsidP="00EB0C9D">
      <w:pPr>
        <w:pStyle w:val="AllowPageBreak"/>
      </w:pPr>
    </w:p>
    <w:p w:rsidR="00000000" w:rsidRPr="00EB0C9D" w:rsidP="00EB0C9D">
      <w:pPr>
        <w:pStyle w:val="Heading1"/>
      </w:pPr>
      <w:bookmarkStart w:id="5" w:name="O_1176716"/>
      <w:bookmarkEnd w:id="5"/>
      <w:r w:rsidRPr="00EB0C9D">
        <w:t>Qualification Mapping Information</w:t>
      </w:r>
    </w:p>
    <w:p w:rsidR="00000000" w:rsidRPr="00EB0C9D" w:rsidP="00674E86">
      <w:pPr>
        <w:pStyle w:val="BodyText"/>
      </w:pPr>
      <w:r w:rsidRPr="00EB0C9D">
        <w:t>Release 3. Supersedes and is equivalent to PMA50116 Diploma of Process Plant Technology (Release 2).</w:t>
      </w:r>
    </w:p>
    <w:p w:rsidR="00000000" w:rsidRPr="00EB0C9D" w:rsidP="00674E86">
      <w:pPr>
        <w:pStyle w:val="BodyText"/>
      </w:pPr>
      <w:r w:rsidRPr="00EB0C9D">
        <w:t>Release 2. Supersedes and is equivalent to PMA50116 Diploma of Process Plant Technology (Release 1).</w:t>
      </w:r>
    </w:p>
    <w:p w:rsidR="00000000" w:rsidRPr="00EB0C9D" w:rsidP="00674E86">
      <w:pPr>
        <w:pStyle w:val="BodyText"/>
      </w:pPr>
      <w:r w:rsidRPr="00EB0C9D">
        <w:t>Release 1. Supersede</w:t>
      </w:r>
      <w:r w:rsidRPr="00EB0C9D">
        <w:t>s and is equivalent to PMA50108 Diploma of Process Plant Technology.</w:t>
      </w:r>
    </w:p>
    <w:p w:rsidR="00000000" w:rsidRPr="00EB0C9D" w:rsidP="00EB0C9D">
      <w:pPr>
        <w:pStyle w:val="Heading1"/>
      </w:pPr>
      <w:bookmarkStart w:id="6" w:name="O_1176721"/>
      <w:bookmarkEnd w:id="6"/>
      <w:r w:rsidRPr="00EB0C9D">
        <w:t>Links</w:t>
      </w:r>
    </w:p>
    <w:p w:rsidR="00000000" w:rsidRPr="00EB0C9D" w:rsidP="00674E86">
      <w:pPr>
        <w:pStyle w:val="BodyText"/>
      </w:pPr>
      <w:r w:rsidRPr="00EB0C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4379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B0C9D" w:rsidP="00EB0C9D"/>
    <w:sectPr w:rsidSect="00EB0C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C9D" w:rsidRPr="00674E86" w:rsidP="00674E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86" w:rsidP="00EB0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74E86" w:rsidP="00EB0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4E86" w:rsidP="00EB0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C9D" w:rsidRPr="00674E86" w:rsidP="00674E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86" w:rsidRPr="002D2AF8" w:rsidP="00EB0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PMA50116 Diploma of Process Plant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2021</w:t>
    </w:r>
    <w:r>
      <w:fldChar w:fldCharType="end"/>
    </w:r>
  </w:p>
  <w:p w:rsidR="00674E86" w:rsidP="00EB0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84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76F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64E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C9D"/>
  </w:style>
  <w:style w:type="character" w:customStyle="1" w:styleId="Heading1Char">
    <w:name w:val="Heading 1 Char"/>
    <w:basedOn w:val="DefaultParagraphFont"/>
    <w:link w:val="Heading1"/>
    <w:rsid w:val="00EB0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C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C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C9D"/>
    <w:rPr>
      <w:b/>
      <w:spacing w:val="0"/>
    </w:rPr>
  </w:style>
  <w:style w:type="paragraph" w:styleId="ListBullet2">
    <w:name w:val="List Bullet 2"/>
    <w:basedOn w:val="List2"/>
    <w:rsid w:val="00EB0C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0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0C9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B0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C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C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0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C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C9D"/>
    <w:rPr>
      <w:i/>
    </w:rPr>
  </w:style>
  <w:style w:type="paragraph" w:styleId="Caption">
    <w:name w:val="caption"/>
    <w:basedOn w:val="BodyText"/>
    <w:next w:val="Normal"/>
    <w:qFormat/>
    <w:rsid w:val="00EB0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C9D"/>
  </w:style>
  <w:style w:type="paragraph" w:styleId="TableofFigures">
    <w:name w:val="table of figures"/>
    <w:basedOn w:val="Normal"/>
    <w:next w:val="Normal"/>
    <w:semiHidden/>
    <w:rsid w:val="00EB0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C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0C9D"/>
    <w:rPr>
      <w:rFonts w:ascii="Wingdings" w:hAnsi="Wingdings"/>
    </w:rPr>
  </w:style>
  <w:style w:type="paragraph" w:customStyle="1" w:styleId="TableHeading">
    <w:name w:val="Table Heading"/>
    <w:basedOn w:val="HeadingBase"/>
    <w:rsid w:val="00EB0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C9D"/>
    <w:rPr>
      <w:color w:val="0033CC"/>
      <w:u w:val="none"/>
    </w:rPr>
  </w:style>
  <w:style w:type="paragraph" w:customStyle="1" w:styleId="BodyTextRight">
    <w:name w:val="Body Text Right"/>
    <w:basedOn w:val="BodyText"/>
    <w:rsid w:val="00EB0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C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C9D"/>
    <w:rPr>
      <w:sz w:val="32"/>
    </w:rPr>
  </w:style>
  <w:style w:type="paragraph" w:customStyle="1" w:styleId="HeadingProcedure">
    <w:name w:val="Heading Procedure"/>
    <w:basedOn w:val="HeadingBase"/>
    <w:next w:val="Normal"/>
    <w:rsid w:val="00EB0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C9D"/>
    <w:pPr>
      <w:spacing w:before="60" w:after="60"/>
    </w:pPr>
  </w:style>
  <w:style w:type="paragraph" w:styleId="ListContinue">
    <w:name w:val="List Continue"/>
    <w:basedOn w:val="List"/>
    <w:rsid w:val="00EB0C9D"/>
    <w:pPr>
      <w:ind w:firstLine="0"/>
    </w:pPr>
  </w:style>
  <w:style w:type="paragraph" w:customStyle="1" w:styleId="ListNote">
    <w:name w:val="List Note"/>
    <w:basedOn w:val="List"/>
    <w:rsid w:val="00EB0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C9D"/>
    <w:rPr>
      <w:rFonts w:ascii="Courier New" w:hAnsi="Courier New"/>
    </w:rPr>
  </w:style>
  <w:style w:type="paragraph" w:customStyle="1" w:styleId="NoteBullet">
    <w:name w:val="Note Bullet"/>
    <w:basedOn w:val="Note"/>
    <w:rsid w:val="00EB0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C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0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C9D"/>
    <w:rPr>
      <w:b/>
      <w:smallCaps/>
    </w:rPr>
  </w:style>
  <w:style w:type="paragraph" w:customStyle="1" w:styleId="TableListNumber">
    <w:name w:val="Table List Number"/>
    <w:basedOn w:val="ListNumber"/>
    <w:rsid w:val="00EB0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C9D"/>
    <w:pPr>
      <w:numPr>
        <w:numId w:val="9"/>
      </w:numPr>
    </w:pPr>
  </w:style>
  <w:style w:type="paragraph" w:customStyle="1" w:styleId="ListAlpha2">
    <w:name w:val="List Alpha 2"/>
    <w:basedOn w:val="List2"/>
    <w:rsid w:val="00EB0C9D"/>
    <w:pPr>
      <w:numPr>
        <w:numId w:val="8"/>
      </w:numPr>
    </w:pPr>
  </w:style>
  <w:style w:type="paragraph" w:styleId="List3">
    <w:name w:val="List 3"/>
    <w:basedOn w:val="BodyText"/>
    <w:rsid w:val="00EB0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C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C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0C9D"/>
    <w:pPr>
      <w:numPr>
        <w:numId w:val="4"/>
      </w:numPr>
    </w:pPr>
  </w:style>
  <w:style w:type="paragraph" w:styleId="ListContinue2">
    <w:name w:val="List Continue 2"/>
    <w:basedOn w:val="List2"/>
    <w:rsid w:val="00EB0C9D"/>
    <w:pPr>
      <w:ind w:firstLine="0"/>
    </w:pPr>
  </w:style>
  <w:style w:type="paragraph" w:styleId="ListContinue3">
    <w:name w:val="List Continue 3"/>
    <w:basedOn w:val="List3"/>
    <w:rsid w:val="00EB0C9D"/>
    <w:pPr>
      <w:ind w:left="1021" w:firstLine="0"/>
    </w:pPr>
  </w:style>
  <w:style w:type="paragraph" w:styleId="ListContinue4">
    <w:name w:val="List Continue 4"/>
    <w:basedOn w:val="List4"/>
    <w:rsid w:val="00EB0C9D"/>
    <w:pPr>
      <w:ind w:firstLine="0"/>
    </w:pPr>
  </w:style>
  <w:style w:type="paragraph" w:styleId="ListContinue5">
    <w:name w:val="List Continue 5"/>
    <w:basedOn w:val="List5"/>
    <w:rsid w:val="00EB0C9D"/>
    <w:pPr>
      <w:ind w:firstLine="0"/>
    </w:pPr>
  </w:style>
  <w:style w:type="paragraph" w:styleId="ListNumber3">
    <w:name w:val="List Number 3"/>
    <w:basedOn w:val="List3"/>
    <w:rsid w:val="00EB0C9D"/>
    <w:pPr>
      <w:numPr>
        <w:numId w:val="5"/>
      </w:numPr>
    </w:pPr>
  </w:style>
  <w:style w:type="paragraph" w:styleId="ListNumber4">
    <w:name w:val="List Number 4"/>
    <w:basedOn w:val="List4"/>
    <w:rsid w:val="00EB0C9D"/>
    <w:pPr>
      <w:numPr>
        <w:numId w:val="6"/>
      </w:numPr>
    </w:pPr>
  </w:style>
  <w:style w:type="paragraph" w:styleId="ListNumber5">
    <w:name w:val="List Number 5"/>
    <w:basedOn w:val="List5"/>
    <w:rsid w:val="00EB0C9D"/>
    <w:pPr>
      <w:numPr>
        <w:numId w:val="7"/>
      </w:numPr>
    </w:pPr>
  </w:style>
  <w:style w:type="paragraph" w:styleId="BlockText">
    <w:name w:val="Block Text"/>
    <w:basedOn w:val="Normal"/>
    <w:rsid w:val="00EB0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C9D"/>
    <w:rPr>
      <w:sz w:val="16"/>
      <w:vertAlign w:val="superscript"/>
    </w:rPr>
  </w:style>
  <w:style w:type="character" w:customStyle="1" w:styleId="Symbols">
    <w:name w:val="Symbols"/>
    <w:basedOn w:val="DefaultParagraphFont"/>
    <w:rsid w:val="00EB0C9D"/>
    <w:rPr>
      <w:rFonts w:ascii="Symbol" w:hAnsi="Symbol"/>
    </w:rPr>
  </w:style>
  <w:style w:type="character" w:customStyle="1" w:styleId="MenuOptions">
    <w:name w:val="Menu Options"/>
    <w:basedOn w:val="DefaultParagraphFont"/>
    <w:rsid w:val="00EB0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C9D"/>
    <w:rPr>
      <w:b/>
    </w:rPr>
  </w:style>
  <w:style w:type="character" w:customStyle="1" w:styleId="Underlined">
    <w:name w:val="Underlined"/>
    <w:basedOn w:val="DefaultParagraphFont"/>
    <w:rsid w:val="00EB0C9D"/>
    <w:rPr>
      <w:u w:val="single"/>
    </w:rPr>
  </w:style>
  <w:style w:type="paragraph" w:customStyle="1" w:styleId="TableBodyTextRight">
    <w:name w:val="Table Body Text Right"/>
    <w:basedOn w:val="TableBodyText"/>
    <w:rsid w:val="00EB0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C9D"/>
    <w:rPr>
      <w:sz w:val="18"/>
    </w:rPr>
  </w:style>
  <w:style w:type="paragraph" w:customStyle="1" w:styleId="BodySmallRight">
    <w:name w:val="Body Small Right"/>
    <w:basedOn w:val="BodyTextRight"/>
    <w:rsid w:val="00EB0C9D"/>
    <w:rPr>
      <w:sz w:val="18"/>
      <w:szCs w:val="18"/>
    </w:rPr>
  </w:style>
  <w:style w:type="paragraph" w:customStyle="1" w:styleId="MarginEdition">
    <w:name w:val="Margin Edition"/>
    <w:basedOn w:val="MarginNote"/>
    <w:rsid w:val="00EB0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C9D"/>
    <w:rPr>
      <w:sz w:val="2"/>
      <w:szCs w:val="2"/>
    </w:rPr>
  </w:style>
  <w:style w:type="character" w:customStyle="1" w:styleId="Small">
    <w:name w:val="Small"/>
    <w:basedOn w:val="DefaultParagraphFont"/>
    <w:rsid w:val="00EB0C9D"/>
    <w:rPr>
      <w:sz w:val="16"/>
    </w:rPr>
  </w:style>
  <w:style w:type="paragraph" w:customStyle="1" w:styleId="WideTable">
    <w:name w:val="Wide Table"/>
    <w:basedOn w:val="Normal"/>
    <w:rsid w:val="00EB0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C9D"/>
  </w:style>
  <w:style w:type="paragraph" w:styleId="Quote">
    <w:name w:val="Quote"/>
    <w:basedOn w:val="Heading1"/>
    <w:link w:val="QuoteChar"/>
    <w:qFormat/>
    <w:rsid w:val="00EB0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C9D"/>
    <w:pPr>
      <w:pageBreakBefore/>
    </w:pPr>
  </w:style>
  <w:style w:type="paragraph" w:customStyle="1" w:styleId="Border">
    <w:name w:val="Border"/>
    <w:basedOn w:val="Normal"/>
    <w:qFormat/>
    <w:rsid w:val="00EB0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C9D"/>
    <w:rPr>
      <w:u w:val="single"/>
    </w:rPr>
  </w:style>
  <w:style w:type="character" w:customStyle="1" w:styleId="BoldandItalics">
    <w:name w:val="Bold and Italics"/>
    <w:qFormat/>
    <w:rsid w:val="00EB0C9D"/>
    <w:rPr>
      <w:b/>
      <w:i/>
      <w:u w:val="none"/>
    </w:rPr>
  </w:style>
  <w:style w:type="paragraph" w:styleId="BalloonText">
    <w:name w:val="Balloon Text"/>
    <w:basedOn w:val="Normal"/>
    <w:link w:val="BalloonTextChar"/>
    <w:rsid w:val="00EB0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C9D"/>
    <w:pPr>
      <w:spacing w:before="0" w:after="0"/>
    </w:pPr>
  </w:style>
  <w:style w:type="paragraph" w:customStyle="1" w:styleId="BodyTextBold">
    <w:name w:val="Body Text Bold"/>
    <w:basedOn w:val="BodyText"/>
    <w:qFormat/>
    <w:rsid w:val="00EB0C9D"/>
    <w:rPr>
      <w:b/>
    </w:rPr>
  </w:style>
  <w:style w:type="character" w:styleId="Hyperlink">
    <w:name w:val="Hyperlink"/>
    <w:basedOn w:val="DefaultParagraphFont"/>
    <w:uiPriority w:val="99"/>
    <w:unhideWhenUsed/>
    <w:rsid w:val="00674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791</Words>
  <Characters>5198</Characters>
  <Application>Microsoft Office Word</Application>
  <DocSecurity>0</DocSecurity>
  <Lines>305</Lines>
  <Paragraphs>221</Paragraphs>
  <ScaleCrop>false</ScaleCrop>
  <Company>Author-it Software Corporation Ltd.</Company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PMA50116 Diploma of Process Plant Technology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2021-05-05T12:08:37Z</dcterms:created>
  <dcterms:modified xsi:type="dcterms:W3CDTF">2021-05-03T02:00:00Z</dcterms:modified>
</cp:coreProperties>
</file>