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686D" w:rsidP="007C686D">
      <w:pPr>
        <w:pStyle w:val="Title"/>
      </w:pPr>
      <w:r>
        <w:fldChar w:fldCharType="begin"/>
      </w:r>
      <w:r>
        <w:instrText xml:space="preserve"> TITLE   \* MERGEFORMAT </w:instrText>
      </w:r>
      <w:r>
        <w:fldChar w:fldCharType="separate"/>
      </w:r>
      <w:r>
        <w:t>NWP707A Analyse and review water treatment plant technology</w:t>
      </w:r>
      <w:r>
        <w:fldChar w:fldCharType="end"/>
      </w:r>
    </w:p>
    <w:p w:rsidR="007C686D" w:rsidP="007C686D">
      <w:pPr>
        <w:pStyle w:val="Version"/>
        <w:sectPr w:rsidSect="00812E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812E23" w:rsidP="00812E23">
      <w:pPr>
        <w:pStyle w:val="SuperHeading"/>
      </w:pPr>
      <w:r w:rsidRPr="00812E23">
        <w:t>NWP707A Analyse and review water treatment plant technology</w:t>
      </w:r>
    </w:p>
    <w:p w:rsidR="00000000" w:rsidRPr="00812E23" w:rsidP="00812E23">
      <w:pPr>
        <w:pStyle w:val="SuperHeading"/>
      </w:pPr>
    </w:p>
    <w:p w:rsidR="00000000" w:rsidRPr="00812E23" w:rsidP="00812E23">
      <w:pPr>
        <w:pStyle w:val="Heading1"/>
      </w:pPr>
      <w:bookmarkStart w:id="1" w:name="O_403119"/>
      <w:bookmarkEnd w:id="1"/>
      <w:r w:rsidRPr="00812E23">
        <w:t>Modification History</w:t>
      </w:r>
    </w:p>
    <w:p w:rsidR="00000000" w:rsidRPr="00812E23" w:rsidP="00812E23">
      <w:pPr>
        <w:pStyle w:val="BodyText"/>
      </w:pPr>
      <w:r w:rsidRPr="00812E23">
        <w:t>NWP707A Release 2:</w:t>
      </w:r>
      <w:r w:rsidRPr="00812E23">
        <w:tab/>
        <w:t>Layout adjusted. No changes to content.</w:t>
      </w:r>
    </w:p>
    <w:p w:rsidR="00000000" w:rsidRPr="00812E23" w:rsidP="00812E23">
      <w:pPr>
        <w:pStyle w:val="BodyText"/>
      </w:pPr>
      <w:r w:rsidRPr="00812E23">
        <w:t>NWP707A Release 1:</w:t>
      </w:r>
      <w:r w:rsidRPr="00812E23">
        <w:tab/>
        <w:t>Primary release.</w:t>
      </w:r>
    </w:p>
    <w:p w:rsidR="00000000" w:rsidRPr="00812E23" w:rsidP="00812E23">
      <w:pPr>
        <w:pStyle w:val="AllowPageBreak"/>
      </w:pPr>
    </w:p>
    <w:p w:rsidR="00000000" w:rsidRPr="00812E23" w:rsidP="00812E23">
      <w:pPr>
        <w:pStyle w:val="Heading1"/>
      </w:pPr>
      <w:bookmarkStart w:id="2" w:name="O_403115"/>
      <w:bookmarkEnd w:id="2"/>
      <w:r w:rsidRPr="00812E23">
        <w:t>Unit Descriptor</w:t>
      </w:r>
    </w:p>
    <w:p w:rsidR="00000000" w:rsidRPr="00812E23" w:rsidP="00812E23">
      <w:pPr>
        <w:pStyle w:val="BodyText"/>
      </w:pPr>
      <w:r w:rsidRPr="00812E23">
        <w:t>This unit of competency de</w:t>
      </w:r>
      <w:r w:rsidRPr="00812E23">
        <w:t>scribes the outcomes required to understand water quality and sustainability technology, and provide high-level advice on meeting legislative and regulatory requirements. A detailed understanding is required of the planning, design, testing and operation o</w:t>
      </w:r>
      <w:r w:rsidRPr="00812E23">
        <w:t>f advanced processes, incorporating new or novel technologies, together with the ability to identify problems and suggest viable cost-effective solutions within the constraints of legislation and regulations.</w:t>
      </w:r>
    </w:p>
    <w:p w:rsidR="00000000" w:rsidRPr="00812E23" w:rsidP="00812E23">
      <w:pPr>
        <w:pStyle w:val="AllowPageBreak"/>
      </w:pPr>
    </w:p>
    <w:p w:rsidR="00000000" w:rsidRPr="00812E23" w:rsidP="00812E23">
      <w:pPr>
        <w:pStyle w:val="Heading1"/>
      </w:pPr>
      <w:bookmarkStart w:id="3" w:name="O_403127"/>
      <w:bookmarkEnd w:id="3"/>
      <w:r w:rsidRPr="00812E23">
        <w:t>Application of the Unit</w:t>
      </w:r>
    </w:p>
    <w:p w:rsidR="00000000" w:rsidRPr="00812E23" w:rsidP="00812E23">
      <w:pPr>
        <w:pStyle w:val="BodyText"/>
      </w:pPr>
      <w:r w:rsidRPr="00812E23">
        <w:t>This u</w:t>
      </w:r>
      <w:r w:rsidRPr="00812E23">
        <w:t>nit supports the attainment of skills and knowledge required for senior managers, water treatment and resource planners and related senior staff.</w:t>
      </w:r>
    </w:p>
    <w:p w:rsidR="00000000" w:rsidRPr="00812E23" w:rsidP="00812E23">
      <w:pPr>
        <w:pStyle w:val="AllowPageBreak"/>
      </w:pPr>
    </w:p>
    <w:p w:rsidR="00000000" w:rsidRPr="00812E23" w:rsidP="00812E23">
      <w:pPr>
        <w:pStyle w:val="Heading1"/>
      </w:pPr>
      <w:bookmarkStart w:id="4" w:name="O_403120"/>
      <w:bookmarkEnd w:id="4"/>
      <w:r w:rsidRPr="00812E23">
        <w:t>Licensing/Regulatory Information</w:t>
      </w:r>
    </w:p>
    <w:p w:rsidR="00000000" w:rsidRPr="00812E23" w:rsidP="00812E23">
      <w:pPr>
        <w:pStyle w:val="BodyText"/>
      </w:pPr>
      <w:r w:rsidRPr="00812E23">
        <w:t>Not applicable.</w:t>
      </w:r>
    </w:p>
    <w:p w:rsidR="00000000" w:rsidRPr="00812E23" w:rsidP="00812E23">
      <w:pPr>
        <w:pStyle w:val="AllowPageBreak"/>
      </w:pPr>
    </w:p>
    <w:p w:rsidR="00000000" w:rsidRPr="00812E23" w:rsidP="00812E23">
      <w:pPr>
        <w:pStyle w:val="Heading1"/>
      </w:pPr>
      <w:bookmarkStart w:id="5" w:name="O_403118"/>
      <w:bookmarkEnd w:id="5"/>
      <w:r w:rsidRPr="00812E23">
        <w:t>Pre-Requisites</w:t>
      </w:r>
    </w:p>
    <w:p w:rsidR="00000000" w:rsidRPr="00812E23" w:rsidP="00812E23">
      <w:pPr>
        <w:pStyle w:val="BodyText"/>
      </w:pPr>
      <w:r w:rsidRPr="00812E23">
        <w:t>Not applicable.</w:t>
      </w:r>
    </w:p>
    <w:p w:rsidR="00000000" w:rsidRPr="00812E23" w:rsidP="00812E23">
      <w:pPr>
        <w:pStyle w:val="AllowPageBreak"/>
      </w:pPr>
    </w:p>
    <w:p w:rsidR="00000000" w:rsidRPr="00812E23" w:rsidP="00812E23">
      <w:pPr>
        <w:pStyle w:val="Heading1"/>
      </w:pPr>
      <w:bookmarkStart w:id="6" w:name="O_403123"/>
      <w:bookmarkEnd w:id="6"/>
      <w:r w:rsidRPr="00812E23">
        <w:t>Employability Skills Information</w:t>
      </w:r>
    </w:p>
    <w:p w:rsidR="00000000" w:rsidRPr="00812E23" w:rsidP="00812E23">
      <w:pPr>
        <w:pStyle w:val="BodyText"/>
      </w:pPr>
      <w:r w:rsidRPr="00812E23">
        <w:t>This unit of competency contains employability skills.</w:t>
      </w:r>
    </w:p>
    <w:p w:rsidR="00000000" w:rsidRPr="00812E23" w:rsidP="00812E23">
      <w:pPr>
        <w:pStyle w:val="AllowPageBreak"/>
      </w:pPr>
    </w:p>
    <w:p w:rsidR="00000000" w:rsidRPr="00812E23" w:rsidP="00812E23">
      <w:pPr>
        <w:pStyle w:val="Heading1"/>
      </w:pPr>
      <w:bookmarkStart w:id="7" w:name="O_403124"/>
      <w:bookmarkEnd w:id="7"/>
      <w:r w:rsidRPr="00812E23">
        <w:t>Elements and Performance Criteria Pre-Content</w:t>
      </w:r>
    </w:p>
    <w:tbl>
      <w:tblPr>
        <w:tblW w:w="0" w:type="auto"/>
        <w:tblLayout w:type="fixed"/>
        <w:tblCellMar>
          <w:left w:w="62" w:type="dxa"/>
          <w:right w:w="62" w:type="dxa"/>
        </w:tblCellMar>
        <w:tblLook w:val="0000"/>
      </w:tblPr>
      <w:tblGrid>
        <w:gridCol w:w="2205"/>
        <w:gridCol w:w="6317"/>
      </w:tblGrid>
      <w:tr w:rsidTr="007C686D">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P="00812E23">
            <w:pPr>
              <w:pStyle w:val="BodyText"/>
              <w:rPr>
                <w:lang w:val="en-NZ"/>
              </w:rPr>
            </w:pPr>
            <w:r w:rsidRPr="00812E23">
              <w:t>Elements describe the essential outcomes of a unit of competency.</w:t>
            </w:r>
          </w:p>
        </w:tc>
        <w:tc>
          <w:tcPr>
            <w:tcW w:w="6317" w:type="dxa"/>
            <w:tcBorders>
              <w:top w:val="nil"/>
              <w:left w:val="nil"/>
              <w:bottom w:val="nil"/>
              <w:right w:val="nil"/>
            </w:tcBorders>
            <w:tcMar>
              <w:top w:w="0" w:type="dxa"/>
              <w:left w:w="62" w:type="dxa"/>
              <w:bottom w:w="0" w:type="dxa"/>
              <w:right w:w="62" w:type="dxa"/>
            </w:tcMar>
          </w:tcPr>
          <w:p w:rsidR="00000000" w:rsidRPr="00812E23" w:rsidP="00812E23">
            <w:pPr>
              <w:pStyle w:val="BodyText"/>
            </w:pPr>
            <w:r w:rsidRPr="00812E23">
              <w:t xml:space="preserve">Performance criteria describe the required performance needed to demonstrate achievement of the element. Where </w:t>
            </w:r>
            <w:r w:rsidRPr="00812E23">
              <w:rPr>
                <w:rStyle w:val="BoldandItalics"/>
              </w:rPr>
              <w:t>bold italicised</w:t>
            </w:r>
            <w:r w:rsidRPr="00812E23">
              <w:t xml:space="preserve"> text is used, further information is detailed in the range statement. Assessment of performance is to be consistent with the evid</w:t>
            </w:r>
            <w:r w:rsidRPr="00812E23">
              <w:t>ence guide.</w:t>
            </w:r>
          </w:p>
        </w:tc>
      </w:tr>
    </w:tbl>
    <w:p w:rsidR="00000000" w:rsidRPr="00812E23" w:rsidP="00812E23">
      <w:pPr>
        <w:pStyle w:val="BodyText"/>
      </w:pPr>
    </w:p>
    <w:p w:rsidR="00000000" w:rsidRPr="00812E23" w:rsidP="00812E23">
      <w:pPr>
        <w:pStyle w:val="AllowPageBreak"/>
      </w:pPr>
    </w:p>
    <w:p w:rsidR="00000000" w:rsidRPr="00812E23" w:rsidP="00812E23">
      <w:pPr>
        <w:pStyle w:val="Heading1"/>
      </w:pPr>
      <w:bookmarkStart w:id="8" w:name="O_403125"/>
      <w:bookmarkEnd w:id="8"/>
      <w:r w:rsidRPr="00812E23">
        <w:t>Elements and Performance Criteria</w:t>
      </w:r>
    </w:p>
    <w:tbl>
      <w:tblPr>
        <w:tblW w:w="0" w:type="auto"/>
        <w:tblLayout w:type="fixed"/>
        <w:tblCellMar>
          <w:left w:w="62" w:type="dxa"/>
          <w:right w:w="62" w:type="dxa"/>
        </w:tblCellMar>
        <w:tblLook w:val="0000"/>
      </w:tblPr>
      <w:tblGrid>
        <w:gridCol w:w="2205"/>
        <w:gridCol w:w="6317"/>
      </w:tblGrid>
      <w:tr w:rsidTr="007C686D">
        <w:tblPrEx>
          <w:tblW w:w="0" w:type="auto"/>
          <w:tblLayout w:type="fixed"/>
          <w:tblCellMar>
            <w:left w:w="62" w:type="dxa"/>
            <w:right w:w="62" w:type="dxa"/>
          </w:tblCellMar>
          <w:tblLook w:val="0000"/>
        </w:tblPrEx>
        <w:trPr>
          <w:tblHeader/>
        </w:trPr>
        <w:tc>
          <w:tcPr>
            <w:tcW w:w="2205" w:type="dxa"/>
            <w:tcBorders>
              <w:top w:val="nil"/>
              <w:left w:val="nil"/>
              <w:bottom w:val="nil"/>
              <w:right w:val="nil"/>
            </w:tcBorders>
            <w:tcMar>
              <w:top w:w="0" w:type="dxa"/>
              <w:left w:w="62" w:type="dxa"/>
              <w:bottom w:w="0" w:type="dxa"/>
              <w:right w:w="62" w:type="dxa"/>
            </w:tcMar>
          </w:tcPr>
          <w:p w:rsidR="00000000" w:rsidRPr="00812E23" w:rsidP="00812E23">
            <w:pPr>
              <w:pStyle w:val="BodyText"/>
            </w:pPr>
            <w:r w:rsidRPr="00812E23">
              <w:rPr>
                <w:rStyle w:val="SpecialBold"/>
              </w:rPr>
              <w:t>ELEMENT</w:t>
            </w:r>
          </w:p>
        </w:tc>
        <w:tc>
          <w:tcPr>
            <w:tcW w:w="6317" w:type="dxa"/>
            <w:tcBorders>
              <w:top w:val="nil"/>
              <w:left w:val="nil"/>
              <w:bottom w:val="nil"/>
              <w:right w:val="nil"/>
            </w:tcBorders>
            <w:tcMar>
              <w:top w:w="0" w:type="dxa"/>
              <w:left w:w="62" w:type="dxa"/>
              <w:bottom w:w="0" w:type="dxa"/>
              <w:right w:w="62" w:type="dxa"/>
            </w:tcMar>
          </w:tcPr>
          <w:p w:rsidR="00000000" w:rsidP="00812E23">
            <w:pPr>
              <w:pStyle w:val="BodyText"/>
              <w:rPr>
                <w:lang w:val="en-NZ"/>
              </w:rPr>
            </w:pPr>
            <w:r w:rsidRPr="00812E23">
              <w:rPr>
                <w:rStyle w:val="SpecialBold"/>
              </w:rPr>
              <w:t>PERFORMANCE CRITERIA</w:t>
            </w:r>
          </w:p>
        </w:tc>
      </w:tr>
      <w:tr w:rsidTr="007C686D">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P="00812E23">
            <w:pPr>
              <w:pStyle w:val="List"/>
              <w:rPr>
                <w:lang w:val="en-NZ"/>
              </w:rPr>
            </w:pPr>
            <w:r w:rsidRPr="00812E23">
              <w:rPr>
                <w:rStyle w:val="SpecialBold"/>
              </w:rPr>
              <w:t>1</w:t>
            </w:r>
            <w:r w:rsidRPr="00812E23">
              <w:tab/>
            </w:r>
            <w:r w:rsidRPr="00812E23">
              <w:rPr>
                <w:rStyle w:val="SpecialBold"/>
              </w:rPr>
              <w:t>Analyse fundamentals of water science</w:t>
            </w:r>
          </w:p>
        </w:tc>
        <w:tc>
          <w:tcPr>
            <w:tcW w:w="6317" w:type="dxa"/>
            <w:tcBorders>
              <w:top w:val="nil"/>
              <w:left w:val="nil"/>
              <w:bottom w:val="nil"/>
              <w:right w:val="nil"/>
            </w:tcBorders>
            <w:tcMar>
              <w:top w:w="0" w:type="dxa"/>
              <w:left w:w="62" w:type="dxa"/>
              <w:bottom w:w="0" w:type="dxa"/>
              <w:right w:w="62" w:type="dxa"/>
            </w:tcMar>
          </w:tcPr>
          <w:p w:rsidR="00000000" w:rsidRPr="00812E23" w:rsidP="00812E23">
            <w:pPr>
              <w:pStyle w:val="List"/>
            </w:pPr>
            <w:r w:rsidRPr="00812E23">
              <w:t>1.1</w:t>
            </w:r>
            <w:r w:rsidRPr="00812E23">
              <w:tab/>
              <w:t xml:space="preserve">Analyse natural and engineered water cycles to establish their </w:t>
            </w:r>
            <w:r w:rsidRPr="00812E23">
              <w:rPr>
                <w:rStyle w:val="BoldandItalics"/>
              </w:rPr>
              <w:t>components</w:t>
            </w:r>
            <w:r w:rsidRPr="00812E23">
              <w:t xml:space="preserve">, </w:t>
            </w:r>
            <w:r w:rsidRPr="00812E23">
              <w:rPr>
                <w:rStyle w:val="BoldandItalics"/>
              </w:rPr>
              <w:t>features</w:t>
            </w:r>
            <w:r w:rsidRPr="00812E23">
              <w:t xml:space="preserve"> and </w:t>
            </w:r>
            <w:r w:rsidRPr="00812E23">
              <w:rPr>
                <w:rStyle w:val="BoldandItalics"/>
              </w:rPr>
              <w:t>variables</w:t>
            </w:r>
            <w:r w:rsidRPr="00812E23">
              <w:t>.</w:t>
            </w:r>
          </w:p>
          <w:p w:rsidR="00000000" w:rsidRPr="00812E23" w:rsidP="00812E23">
            <w:pPr>
              <w:pStyle w:val="List"/>
            </w:pPr>
            <w:r w:rsidRPr="00812E23">
              <w:t>1.2</w:t>
            </w:r>
            <w:r w:rsidRPr="00812E23">
              <w:tab/>
              <w:t xml:space="preserve">Carry out </w:t>
            </w:r>
            <w:r w:rsidRPr="00812E23">
              <w:rPr>
                <w:rStyle w:val="BoldandItalics"/>
              </w:rPr>
              <w:t>water testing</w:t>
            </w:r>
            <w:r w:rsidRPr="00812E23">
              <w:t xml:space="preserve"> according to procedures in order to determine water and wastewater parameters, including nitrogen, phosphorus and microbiological indicators.</w:t>
            </w:r>
          </w:p>
          <w:p w:rsidR="00000000" w:rsidRPr="00812E23" w:rsidP="00812E23">
            <w:pPr>
              <w:pStyle w:val="List"/>
            </w:pPr>
            <w:r w:rsidRPr="00812E23">
              <w:t>1.3</w:t>
            </w:r>
            <w:r w:rsidRPr="00812E23">
              <w:tab/>
              <w:t xml:space="preserve">Identify </w:t>
            </w:r>
            <w:r w:rsidRPr="00812E23">
              <w:rPr>
                <w:rStyle w:val="BoldandItalics"/>
              </w:rPr>
              <w:t>substances commonly found in natural water sources</w:t>
            </w:r>
            <w:r w:rsidRPr="00812E23">
              <w:t xml:space="preserve"> and analyse their </w:t>
            </w:r>
            <w:r w:rsidRPr="00812E23">
              <w:rPr>
                <w:rStyle w:val="BoldandItalics"/>
              </w:rPr>
              <w:t>interactions</w:t>
            </w:r>
            <w:r w:rsidRPr="00812E23">
              <w:t>.</w:t>
            </w:r>
          </w:p>
          <w:p w:rsidR="00000000" w:rsidRPr="00812E23" w:rsidP="00812E23">
            <w:pPr>
              <w:pStyle w:val="List"/>
            </w:pPr>
            <w:r w:rsidRPr="00812E23">
              <w:t>1.4</w:t>
            </w:r>
            <w:r w:rsidRPr="00812E23">
              <w:tab/>
            </w:r>
            <w:r w:rsidRPr="00812E23">
              <w:t xml:space="preserve">Identify </w:t>
            </w:r>
            <w:r w:rsidRPr="00812E23">
              <w:rPr>
                <w:rStyle w:val="BoldandItalics"/>
              </w:rPr>
              <w:t>substances commonly found in range of</w:t>
            </w:r>
            <w:r w:rsidRPr="00812E23">
              <w:t xml:space="preserve"> </w:t>
            </w:r>
            <w:r w:rsidRPr="00812E23">
              <w:rPr>
                <w:rStyle w:val="BoldandItalics"/>
              </w:rPr>
              <w:t>wastewater</w:t>
            </w:r>
            <w:r w:rsidRPr="00812E23">
              <w:t xml:space="preserve"> </w:t>
            </w:r>
            <w:r w:rsidRPr="00812E23">
              <w:rPr>
                <w:rStyle w:val="BoldandItalics"/>
              </w:rPr>
              <w:t>sources</w:t>
            </w:r>
            <w:r w:rsidRPr="00812E23">
              <w:t xml:space="preserve"> and analyse their </w:t>
            </w:r>
            <w:r w:rsidRPr="00812E23">
              <w:rPr>
                <w:rStyle w:val="BoldandItalics"/>
              </w:rPr>
              <w:t>environmental</w:t>
            </w:r>
            <w:r w:rsidRPr="00812E23">
              <w:t xml:space="preserve"> and </w:t>
            </w:r>
            <w:r w:rsidRPr="00812E23">
              <w:rPr>
                <w:rStyle w:val="BoldandItalics"/>
              </w:rPr>
              <w:t>epidemiological effects</w:t>
            </w:r>
            <w:r w:rsidRPr="00812E23">
              <w:t>.</w:t>
            </w:r>
          </w:p>
          <w:p w:rsidR="00000000" w:rsidP="00812E23">
            <w:pPr>
              <w:pStyle w:val="List"/>
              <w:rPr>
                <w:lang w:val="en-NZ"/>
              </w:rPr>
            </w:pPr>
            <w:r w:rsidRPr="00812E23">
              <w:t>1.5</w:t>
            </w:r>
            <w:r w:rsidRPr="00812E23">
              <w:tab/>
              <w:t xml:space="preserve">Identify </w:t>
            </w:r>
            <w:r w:rsidRPr="00812E23">
              <w:rPr>
                <w:rStyle w:val="BoldandItalics"/>
              </w:rPr>
              <w:t>microbial species</w:t>
            </w:r>
            <w:r w:rsidRPr="00812E23">
              <w:t xml:space="preserve"> found in water and wastewater and determine their activities and effects as </w:t>
            </w:r>
            <w:r w:rsidRPr="00812E23">
              <w:rPr>
                <w:rStyle w:val="BoldandItalics"/>
              </w:rPr>
              <w:t>agents of disease</w:t>
            </w:r>
            <w:r w:rsidRPr="00812E23">
              <w:t xml:space="preserve"> or </w:t>
            </w:r>
            <w:r w:rsidRPr="00812E23">
              <w:rPr>
                <w:rStyle w:val="BoldandItalics"/>
              </w:rPr>
              <w:t>a</w:t>
            </w:r>
            <w:r w:rsidRPr="00812E23">
              <w:rPr>
                <w:rStyle w:val="BoldandItalics"/>
              </w:rPr>
              <w:t>gents for removing organic matter</w:t>
            </w:r>
            <w:r w:rsidRPr="00812E23">
              <w:t>.</w:t>
            </w:r>
          </w:p>
        </w:tc>
      </w:tr>
      <w:tr w:rsidTr="007C686D">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P="00812E23">
            <w:pPr>
              <w:pStyle w:val="List"/>
              <w:rPr>
                <w:lang w:val="en-NZ"/>
              </w:rPr>
            </w:pPr>
            <w:r w:rsidRPr="00812E23">
              <w:rPr>
                <w:rStyle w:val="SpecialBold"/>
              </w:rPr>
              <w:t>2</w:t>
            </w:r>
            <w:r w:rsidRPr="00812E23">
              <w:tab/>
            </w:r>
            <w:r w:rsidRPr="00812E23">
              <w:rPr>
                <w:rStyle w:val="SpecialBold"/>
              </w:rPr>
              <w:t>Determine design features of water treatment plants</w:t>
            </w:r>
          </w:p>
        </w:tc>
        <w:tc>
          <w:tcPr>
            <w:tcW w:w="6317" w:type="dxa"/>
            <w:tcBorders>
              <w:top w:val="nil"/>
              <w:left w:val="nil"/>
              <w:bottom w:val="nil"/>
              <w:right w:val="nil"/>
            </w:tcBorders>
            <w:tcMar>
              <w:top w:w="0" w:type="dxa"/>
              <w:left w:w="62" w:type="dxa"/>
              <w:bottom w:w="0" w:type="dxa"/>
              <w:right w:w="62" w:type="dxa"/>
            </w:tcMar>
          </w:tcPr>
          <w:p w:rsidR="00000000" w:rsidRPr="00812E23" w:rsidP="00812E23">
            <w:pPr>
              <w:pStyle w:val="List"/>
            </w:pPr>
            <w:r w:rsidRPr="00812E23">
              <w:t>2.1</w:t>
            </w:r>
            <w:r w:rsidRPr="00812E23">
              <w:tab/>
              <w:t xml:space="preserve">Determine purpose of </w:t>
            </w:r>
            <w:r w:rsidRPr="00812E23">
              <w:rPr>
                <w:rStyle w:val="BoldandItalics"/>
              </w:rPr>
              <w:t>water treatment</w:t>
            </w:r>
            <w:r w:rsidRPr="00812E23">
              <w:t xml:space="preserve"> and quality standards required in providing water for human consumption, industry, agriculture and aquaculture.</w:t>
            </w:r>
          </w:p>
          <w:p w:rsidR="00000000" w:rsidRPr="00812E23" w:rsidP="00812E23">
            <w:pPr>
              <w:pStyle w:val="List"/>
            </w:pPr>
            <w:r w:rsidRPr="00812E23">
              <w:t>2.2</w:t>
            </w:r>
            <w:r w:rsidRPr="00812E23">
              <w:tab/>
              <w:t>Analyse f</w:t>
            </w:r>
            <w:r w:rsidRPr="00812E23">
              <w:t xml:space="preserve">undamentals of </w:t>
            </w:r>
            <w:r w:rsidRPr="00812E23">
              <w:rPr>
                <w:rStyle w:val="BoldandItalics"/>
              </w:rPr>
              <w:t>separation processes</w:t>
            </w:r>
            <w:r w:rsidRPr="00812E23">
              <w:t xml:space="preserve"> to determine their role in water treatment.</w:t>
            </w:r>
          </w:p>
          <w:p w:rsidR="00000000" w:rsidRPr="00812E23" w:rsidP="00812E23">
            <w:pPr>
              <w:pStyle w:val="List"/>
            </w:pPr>
            <w:r w:rsidRPr="00812E23">
              <w:t>2.3</w:t>
            </w:r>
            <w:r w:rsidRPr="00812E23">
              <w:tab/>
              <w:t>Research microbial metabolism systems and determine their role in removing organic and inorganic constituents of water.</w:t>
            </w:r>
          </w:p>
          <w:p w:rsidR="00000000" w:rsidRPr="00812E23" w:rsidP="00812E23">
            <w:pPr>
              <w:pStyle w:val="List"/>
            </w:pPr>
            <w:r w:rsidRPr="00812E23">
              <w:t>2.4</w:t>
            </w:r>
            <w:r w:rsidRPr="00812E23">
              <w:tab/>
              <w:t xml:space="preserve">Analyse </w:t>
            </w:r>
            <w:r w:rsidRPr="00812E23">
              <w:rPr>
                <w:rStyle w:val="BoldandItalics"/>
              </w:rPr>
              <w:t>input and output parameters</w:t>
            </w:r>
            <w:r w:rsidRPr="00812E23">
              <w:t xml:space="preserve"> of water and</w:t>
            </w:r>
            <w:r w:rsidRPr="00812E23">
              <w:t xml:space="preserve"> wastewater treatment systems.</w:t>
            </w:r>
          </w:p>
          <w:p w:rsidR="00000000" w:rsidP="00812E23">
            <w:pPr>
              <w:pStyle w:val="List"/>
              <w:rPr>
                <w:lang w:val="en-NZ"/>
              </w:rPr>
            </w:pPr>
            <w:r w:rsidRPr="00812E23">
              <w:t>2.5</w:t>
            </w:r>
            <w:r w:rsidRPr="00812E23">
              <w:tab/>
              <w:t xml:space="preserve">Determine </w:t>
            </w:r>
            <w:r w:rsidRPr="00812E23">
              <w:rPr>
                <w:rStyle w:val="BoldandItalics"/>
              </w:rPr>
              <w:t>fundamental features</w:t>
            </w:r>
            <w:r w:rsidRPr="00812E23">
              <w:t xml:space="preserve"> of water and wastewater </w:t>
            </w:r>
            <w:r w:rsidRPr="00812E23">
              <w:rPr>
                <w:rStyle w:val="BoldandItalics"/>
              </w:rPr>
              <w:t>reticulation systems</w:t>
            </w:r>
            <w:r w:rsidRPr="00812E23">
              <w:t xml:space="preserve"> to establish their role and function in water treatment.</w:t>
            </w:r>
          </w:p>
        </w:tc>
      </w:tr>
      <w:tr w:rsidTr="007C686D">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P="00812E23">
            <w:pPr>
              <w:pStyle w:val="List"/>
              <w:rPr>
                <w:lang w:val="en-NZ"/>
              </w:rPr>
            </w:pPr>
            <w:r w:rsidRPr="00812E23">
              <w:rPr>
                <w:rStyle w:val="SpecialBold"/>
              </w:rPr>
              <w:t>3</w:t>
            </w:r>
            <w:r w:rsidRPr="00812E23">
              <w:tab/>
            </w:r>
            <w:r w:rsidRPr="00812E23">
              <w:rPr>
                <w:rStyle w:val="SpecialBold"/>
              </w:rPr>
              <w:t>Analyse application of government legislation and policies to water industry</w:t>
            </w:r>
          </w:p>
        </w:tc>
        <w:tc>
          <w:tcPr>
            <w:tcW w:w="6317" w:type="dxa"/>
            <w:tcBorders>
              <w:top w:val="nil"/>
              <w:left w:val="nil"/>
              <w:bottom w:val="nil"/>
              <w:right w:val="nil"/>
            </w:tcBorders>
            <w:tcMar>
              <w:top w:w="0" w:type="dxa"/>
              <w:left w:w="62" w:type="dxa"/>
              <w:bottom w:w="0" w:type="dxa"/>
              <w:right w:w="62" w:type="dxa"/>
            </w:tcMar>
          </w:tcPr>
          <w:p w:rsidR="00000000" w:rsidRPr="00812E23" w:rsidP="00812E23">
            <w:pPr>
              <w:pStyle w:val="List"/>
            </w:pPr>
            <w:r w:rsidRPr="00812E23">
              <w:t>3.1</w:t>
            </w:r>
            <w:r w:rsidRPr="00812E23">
              <w:tab/>
              <w:t>Rese</w:t>
            </w:r>
            <w:r w:rsidRPr="00812E23">
              <w:t xml:space="preserve">arch </w:t>
            </w:r>
            <w:r w:rsidRPr="00812E23">
              <w:rPr>
                <w:rStyle w:val="BoldandItalics"/>
              </w:rPr>
              <w:t>legislation and regulations</w:t>
            </w:r>
            <w:r w:rsidRPr="00812E23">
              <w:t xml:space="preserve"> for Australian water industry to identify evolutionary framework and </w:t>
            </w:r>
            <w:r w:rsidRPr="00812E23">
              <w:rPr>
                <w:rStyle w:val="BoldandItalics"/>
              </w:rPr>
              <w:t>forces of change</w:t>
            </w:r>
            <w:r w:rsidRPr="00812E23">
              <w:t>.</w:t>
            </w:r>
          </w:p>
          <w:p w:rsidR="00000000" w:rsidRPr="00812E23" w:rsidP="00812E23">
            <w:pPr>
              <w:pStyle w:val="List"/>
            </w:pPr>
            <w:r w:rsidRPr="00812E23">
              <w:t>3.2</w:t>
            </w:r>
            <w:r w:rsidRPr="00812E23">
              <w:tab/>
            </w:r>
            <w:r w:rsidRPr="00812E23">
              <w:t xml:space="preserve">Identify key principles and provisions of water-related legislation and regulations and analyse them for their impact on current practice. </w:t>
            </w:r>
          </w:p>
          <w:p w:rsidR="00000000" w:rsidRPr="00812E23" w:rsidP="00812E23">
            <w:pPr>
              <w:pStyle w:val="List"/>
            </w:pPr>
            <w:r w:rsidRPr="00812E23">
              <w:t>3.3</w:t>
            </w:r>
            <w:r w:rsidRPr="00812E23">
              <w:tab/>
              <w:t>Analyse the Environment Protection Agency conditions for water and wastewater treatment plant licences, and Aust</w:t>
            </w:r>
            <w:r w:rsidRPr="00812E23">
              <w:t>ralian drinking water quality parameters to identify operational standards required.</w:t>
            </w:r>
          </w:p>
          <w:p w:rsidR="00000000" w:rsidP="00812E23">
            <w:pPr>
              <w:pStyle w:val="List"/>
              <w:rPr>
                <w:lang w:val="en-NZ"/>
              </w:rPr>
            </w:pPr>
            <w:r w:rsidRPr="00812E23">
              <w:t>3.4</w:t>
            </w:r>
            <w:r w:rsidRPr="00812E23">
              <w:tab/>
              <w:t>Identify changes required to meet legislative and regulatory requirements and communicate to relevant stakeholders.</w:t>
            </w:r>
          </w:p>
        </w:tc>
      </w:tr>
      <w:tr w:rsidTr="007C686D">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P="00812E23">
            <w:pPr>
              <w:pStyle w:val="List"/>
              <w:rPr>
                <w:lang w:val="en-NZ"/>
              </w:rPr>
            </w:pPr>
            <w:r w:rsidRPr="00812E23">
              <w:rPr>
                <w:rStyle w:val="SpecialBold"/>
              </w:rPr>
              <w:t>4</w:t>
            </w:r>
            <w:r w:rsidRPr="00812E23">
              <w:tab/>
            </w:r>
            <w:r w:rsidRPr="00812E23">
              <w:rPr>
                <w:rStyle w:val="SpecialBold"/>
              </w:rPr>
              <w:t>Prepare strategic advice</w:t>
            </w:r>
          </w:p>
        </w:tc>
        <w:tc>
          <w:tcPr>
            <w:tcW w:w="6317" w:type="dxa"/>
            <w:tcBorders>
              <w:top w:val="nil"/>
              <w:left w:val="nil"/>
              <w:bottom w:val="nil"/>
              <w:right w:val="nil"/>
            </w:tcBorders>
            <w:tcMar>
              <w:top w:w="0" w:type="dxa"/>
              <w:left w:w="62" w:type="dxa"/>
              <w:bottom w:w="0" w:type="dxa"/>
              <w:right w:w="62" w:type="dxa"/>
            </w:tcMar>
          </w:tcPr>
          <w:p w:rsidR="00000000" w:rsidRPr="00812E23" w:rsidP="00812E23">
            <w:pPr>
              <w:pStyle w:val="List"/>
            </w:pPr>
            <w:r w:rsidRPr="00812E23">
              <w:t>4.1</w:t>
            </w:r>
            <w:r w:rsidRPr="00812E23">
              <w:tab/>
              <w:t>Synthesise and eval</w:t>
            </w:r>
            <w:r w:rsidRPr="00812E23">
              <w:t>uate design, operation and management of water treatment plants and processes.</w:t>
            </w:r>
          </w:p>
          <w:p w:rsidR="00000000" w:rsidRPr="00812E23" w:rsidP="00812E23">
            <w:pPr>
              <w:pStyle w:val="List"/>
            </w:pPr>
            <w:r w:rsidRPr="00812E23">
              <w:t>4.2</w:t>
            </w:r>
            <w:r w:rsidRPr="00812E23">
              <w:tab/>
              <w:t>Consult relevant personnel to inform the framing of policy advice for the water organisation.</w:t>
            </w:r>
          </w:p>
          <w:p w:rsidR="00000000" w:rsidRPr="00812E23" w:rsidP="00812E23">
            <w:pPr>
              <w:pStyle w:val="List"/>
            </w:pPr>
            <w:r w:rsidRPr="00812E23">
              <w:t>4.3</w:t>
            </w:r>
            <w:r w:rsidRPr="00812E23">
              <w:tab/>
              <w:t xml:space="preserve">Prepare and present strategic advice on current and potential policies and </w:t>
            </w:r>
            <w:r w:rsidRPr="00812E23">
              <w:t>procedures and the design, operation and management of water treatment plants and processes.</w:t>
            </w:r>
          </w:p>
        </w:tc>
      </w:tr>
    </w:tbl>
    <w:p w:rsidR="00000000" w:rsidRPr="00812E23" w:rsidP="00812E23">
      <w:pPr>
        <w:pStyle w:val="BodyText"/>
      </w:pPr>
    </w:p>
    <w:p w:rsidR="00000000" w:rsidRPr="00812E23" w:rsidP="00812E23">
      <w:pPr>
        <w:pStyle w:val="AllowPageBreak"/>
      </w:pPr>
    </w:p>
    <w:p w:rsidR="00000000" w:rsidRPr="00812E23" w:rsidP="00812E23">
      <w:pPr>
        <w:pStyle w:val="Heading1"/>
      </w:pPr>
      <w:bookmarkStart w:id="9" w:name="O_403116"/>
      <w:bookmarkEnd w:id="9"/>
      <w:r w:rsidRPr="00812E23">
        <w:t>Required Skills and Knowledge</w:t>
      </w:r>
    </w:p>
    <w:tbl>
      <w:tblPr>
        <w:tblW w:w="0" w:type="auto"/>
        <w:tblLayout w:type="fixed"/>
        <w:tblCellMar>
          <w:left w:w="62" w:type="dxa"/>
          <w:right w:w="62" w:type="dxa"/>
        </w:tblCellMar>
        <w:tblLook w:val="0000"/>
      </w:tblPr>
      <w:tblGrid>
        <w:gridCol w:w="8522"/>
      </w:tblGrid>
      <w:tr w:rsidTr="007C68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2E23">
            <w:pPr>
              <w:pStyle w:val="BodyText"/>
              <w:rPr>
                <w:lang w:val="en-NZ"/>
              </w:rPr>
            </w:pPr>
            <w:r w:rsidRPr="00812E23">
              <w:t>This describes the essential skills and knowledge and their level, required for this unit.</w:t>
            </w:r>
          </w:p>
        </w:tc>
      </w:tr>
      <w:tr w:rsidTr="007C68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12E23" w:rsidP="00812E23">
            <w:pPr>
              <w:pStyle w:val="BodyText"/>
            </w:pPr>
            <w:r w:rsidRPr="00812E23">
              <w:rPr>
                <w:rStyle w:val="SpecialBold"/>
              </w:rPr>
              <w:t>Required skills</w:t>
            </w:r>
            <w:r w:rsidRPr="00812E23">
              <w:t>:</w:t>
            </w:r>
          </w:p>
          <w:p w:rsidR="00000000" w:rsidRPr="00812E23" w:rsidP="00812E23">
            <w:pPr>
              <w:pStyle w:val="ListBullet"/>
            </w:pPr>
            <w:r w:rsidRPr="00812E23">
              <w:t>perform complex research</w:t>
            </w:r>
          </w:p>
          <w:p w:rsidR="00000000" w:rsidRPr="00812E23" w:rsidP="00812E23">
            <w:pPr>
              <w:pStyle w:val="ListBullet"/>
            </w:pPr>
            <w:r w:rsidRPr="00812E23">
              <w:t>analyse technical information</w:t>
            </w:r>
          </w:p>
          <w:p w:rsidR="00000000" w:rsidRPr="00812E23" w:rsidP="00812E23">
            <w:pPr>
              <w:pStyle w:val="ListBullet"/>
            </w:pPr>
            <w:r w:rsidRPr="00812E23">
              <w:t>use technology, including the internet, to access current legislative and regulatory requirements for water industry</w:t>
            </w:r>
          </w:p>
          <w:p w:rsidR="00000000" w:rsidRPr="00812E23" w:rsidP="00812E23">
            <w:pPr>
              <w:pStyle w:val="ListBullet"/>
            </w:pPr>
            <w:r w:rsidRPr="00812E23">
              <w:t>identify potential or actual operational problems</w:t>
            </w:r>
          </w:p>
          <w:p w:rsidR="00000000" w:rsidRPr="00812E23" w:rsidP="00812E23">
            <w:pPr>
              <w:pStyle w:val="ListBullet"/>
            </w:pPr>
            <w:r w:rsidRPr="00812E23">
              <w:t>undertake evidence-based short, me</w:t>
            </w:r>
            <w:r w:rsidRPr="00812E23">
              <w:t>dium and long-range planning</w:t>
            </w:r>
          </w:p>
          <w:p w:rsidR="00000000" w:rsidRPr="00812E23" w:rsidP="00812E23">
            <w:pPr>
              <w:pStyle w:val="ListBullet"/>
            </w:pPr>
            <w:r w:rsidRPr="00812E23">
              <w:t>communicate with employees, senior management, external industry experts and other stakeholders</w:t>
            </w:r>
          </w:p>
          <w:p w:rsidR="00000000" w:rsidRPr="00812E23" w:rsidP="00812E23">
            <w:pPr>
              <w:pStyle w:val="ListBullet"/>
            </w:pPr>
            <w:r w:rsidRPr="00812E23">
              <w:t>prepare complex reports</w:t>
            </w:r>
          </w:p>
          <w:p w:rsidR="00000000" w:rsidRPr="00812E23" w:rsidP="00812E23">
            <w:pPr>
              <w:pStyle w:val="ListBullet"/>
            </w:pPr>
            <w:r w:rsidRPr="00812E23">
              <w:t>use communication systems</w:t>
            </w:r>
          </w:p>
          <w:p w:rsidR="00000000" w:rsidP="00812E23">
            <w:pPr>
              <w:pStyle w:val="ListBullet"/>
              <w:rPr>
                <w:lang w:val="en-NZ"/>
              </w:rPr>
            </w:pPr>
            <w:r w:rsidRPr="00812E23">
              <w:t>give and receive instructions.</w:t>
            </w:r>
          </w:p>
        </w:tc>
      </w:tr>
      <w:tr w:rsidTr="007C68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12E23" w:rsidP="00812E23">
            <w:pPr>
              <w:pStyle w:val="BodyText"/>
            </w:pPr>
            <w:r w:rsidRPr="00812E23">
              <w:rPr>
                <w:rStyle w:val="SpecialBold"/>
              </w:rPr>
              <w:t>Required knowledge</w:t>
            </w:r>
            <w:r w:rsidRPr="00812E23">
              <w:t>:</w:t>
            </w:r>
          </w:p>
          <w:p w:rsidR="00000000" w:rsidRPr="00812E23" w:rsidP="00812E23">
            <w:pPr>
              <w:pStyle w:val="ListBullet"/>
            </w:pPr>
            <w:r w:rsidRPr="00812E23">
              <w:t>fundamental aspects of physi</w:t>
            </w:r>
            <w:r w:rsidRPr="00812E23">
              <w:t>cs, chemistry, biology and microbiology relevant to water and wastewater treatment and requisite laboratory skills</w:t>
            </w:r>
          </w:p>
          <w:p w:rsidR="00000000" w:rsidRPr="00812E23" w:rsidP="00812E23">
            <w:pPr>
              <w:pStyle w:val="ListBullet"/>
            </w:pPr>
            <w:r w:rsidRPr="00812E23">
              <w:t>water sources and resources relevant to water and wastewater treatment</w:t>
            </w:r>
          </w:p>
          <w:p w:rsidR="00000000" w:rsidRPr="00812E23" w:rsidP="00812E23">
            <w:pPr>
              <w:pStyle w:val="ListBullet"/>
            </w:pPr>
            <w:r w:rsidRPr="00812E23">
              <w:t>substances in natural water sources and their interactions</w:t>
            </w:r>
          </w:p>
          <w:p w:rsidR="00000000" w:rsidRPr="00812E23" w:rsidP="00812E23">
            <w:pPr>
              <w:pStyle w:val="ListBullet"/>
            </w:pPr>
            <w:r w:rsidRPr="00812E23">
              <w:t>environmental and epidemiological effects of substances found in wastewater sources</w:t>
            </w:r>
          </w:p>
          <w:p w:rsidR="00000000" w:rsidRPr="00812E23" w:rsidP="00812E23">
            <w:pPr>
              <w:pStyle w:val="ListBullet"/>
            </w:pPr>
            <w:r w:rsidRPr="00812E23">
              <w:t>microbial species and effects</w:t>
            </w:r>
          </w:p>
          <w:p w:rsidR="00000000" w:rsidRPr="00812E23" w:rsidP="00812E23">
            <w:pPr>
              <w:pStyle w:val="ListBullet"/>
            </w:pPr>
            <w:r w:rsidRPr="00812E23">
              <w:t>purposes of water treatment</w:t>
            </w:r>
          </w:p>
          <w:p w:rsidR="00000000" w:rsidRPr="00812E23" w:rsidP="00812E23">
            <w:pPr>
              <w:pStyle w:val="ListBullet"/>
            </w:pPr>
            <w:r w:rsidRPr="00812E23">
              <w:t>fundamentals of separation processes and disinfection</w:t>
            </w:r>
          </w:p>
          <w:p w:rsidR="00000000" w:rsidRPr="00812E23" w:rsidP="00812E23">
            <w:pPr>
              <w:pStyle w:val="ListBullet"/>
            </w:pPr>
            <w:r w:rsidRPr="00812E23">
              <w:t>microbial metabolism</w:t>
            </w:r>
          </w:p>
          <w:p w:rsidR="00000000" w:rsidRPr="00812E23" w:rsidP="00812E23">
            <w:pPr>
              <w:pStyle w:val="ListBullet"/>
            </w:pPr>
            <w:r w:rsidRPr="00812E23">
              <w:t>input and output parameters of treatmen</w:t>
            </w:r>
            <w:r w:rsidRPr="00812E23">
              <w:t>t systems</w:t>
            </w:r>
          </w:p>
          <w:p w:rsidR="00000000" w:rsidRPr="00812E23" w:rsidP="00812E23">
            <w:pPr>
              <w:pStyle w:val="ListBullet"/>
            </w:pPr>
            <w:r w:rsidRPr="00812E23">
              <w:t>reticulation systems and hydraulic modelling</w:t>
            </w:r>
          </w:p>
          <w:p w:rsidR="00000000" w:rsidRPr="00812E23" w:rsidP="00812E23">
            <w:pPr>
              <w:pStyle w:val="ListBullet"/>
            </w:pPr>
            <w:r w:rsidRPr="00812E23">
              <w:t>legislative and regulatory framework for water industry</w:t>
            </w:r>
          </w:p>
          <w:p w:rsidR="00000000" w:rsidRPr="00812E23" w:rsidP="00812E23">
            <w:pPr>
              <w:pStyle w:val="ListBullet"/>
            </w:pPr>
            <w:r w:rsidRPr="00812E23">
              <w:t>Environment Protection Authority requirements for treatment plant licenses and drinking water</w:t>
            </w:r>
          </w:p>
          <w:p w:rsidR="00000000" w:rsidRPr="00812E23" w:rsidP="00812E23">
            <w:pPr>
              <w:pStyle w:val="ListBullet"/>
            </w:pPr>
            <w:r w:rsidRPr="00812E23">
              <w:t>OHS legislation, risk management and procedures</w:t>
            </w:r>
          </w:p>
          <w:p w:rsidR="00000000" w:rsidRPr="00812E23" w:rsidP="00812E23">
            <w:pPr>
              <w:pStyle w:val="ListBullet"/>
            </w:pPr>
            <w:r w:rsidRPr="00812E23">
              <w:t>rel</w:t>
            </w:r>
            <w:r w:rsidRPr="00812E23">
              <w:t>evant water treatment policies and procedures</w:t>
            </w:r>
          </w:p>
          <w:p w:rsidR="00000000" w:rsidRPr="00812E23" w:rsidP="00812E23">
            <w:pPr>
              <w:pStyle w:val="ListBullet"/>
            </w:pPr>
            <w:r w:rsidRPr="00812E23">
              <w:t>communication systems</w:t>
            </w:r>
          </w:p>
          <w:p w:rsidR="00000000" w:rsidRPr="00812E23" w:rsidP="00812E23">
            <w:pPr>
              <w:pStyle w:val="ListBullet"/>
            </w:pPr>
            <w:r w:rsidRPr="00812E23">
              <w:t>relevant Australian standards, international guidelines and best practice systems applicable to water treatment plants and plant technologies.</w:t>
            </w:r>
          </w:p>
        </w:tc>
      </w:tr>
    </w:tbl>
    <w:p w:rsidR="00000000" w:rsidRPr="00812E23" w:rsidP="00812E23">
      <w:pPr>
        <w:pStyle w:val="BodyText"/>
      </w:pPr>
    </w:p>
    <w:p w:rsidR="00000000" w:rsidRPr="00812E23" w:rsidP="00812E23">
      <w:pPr>
        <w:pStyle w:val="AllowPageBreak"/>
      </w:pPr>
    </w:p>
    <w:p w:rsidR="00000000" w:rsidRPr="00812E23" w:rsidP="00812E23">
      <w:pPr>
        <w:pStyle w:val="Heading1"/>
      </w:pPr>
      <w:bookmarkStart w:id="10" w:name="O_403122"/>
      <w:bookmarkEnd w:id="10"/>
      <w:r w:rsidRPr="00812E23">
        <w:t>Evidence Guide</w:t>
      </w:r>
    </w:p>
    <w:tbl>
      <w:tblPr>
        <w:tblW w:w="0" w:type="auto"/>
        <w:tblLayout w:type="fixed"/>
        <w:tblCellMar>
          <w:left w:w="62" w:type="dxa"/>
          <w:right w:w="62" w:type="dxa"/>
        </w:tblCellMar>
        <w:tblLook w:val="0000"/>
      </w:tblPr>
      <w:tblGrid>
        <w:gridCol w:w="2988"/>
        <w:gridCol w:w="5981"/>
      </w:tblGrid>
      <w:tr w:rsidTr="007C686D">
        <w:tblPrEx>
          <w:tblW w:w="0" w:type="auto"/>
          <w:tblLayout w:type="fixed"/>
          <w:tblCellMar>
            <w:left w:w="62" w:type="dxa"/>
            <w:right w:w="62" w:type="dxa"/>
          </w:tblCellMar>
          <w:tblLook w:val="0000"/>
        </w:tblPrEx>
        <w:tc>
          <w:tcPr>
            <w:tcW w:w="8969" w:type="dxa"/>
            <w:gridSpan w:val="2"/>
            <w:tcBorders>
              <w:top w:val="nil"/>
              <w:left w:val="nil"/>
              <w:bottom w:val="nil"/>
              <w:right w:val="nil"/>
            </w:tcBorders>
            <w:tcMar>
              <w:top w:w="0" w:type="dxa"/>
              <w:left w:w="62" w:type="dxa"/>
              <w:bottom w:w="0" w:type="dxa"/>
              <w:right w:w="62" w:type="dxa"/>
            </w:tcMar>
          </w:tcPr>
          <w:p w:rsidR="00000000" w:rsidP="00812E23">
            <w:pPr>
              <w:pStyle w:val="BodyText"/>
              <w:rPr>
                <w:lang w:val="en-NZ"/>
              </w:rPr>
            </w:pPr>
            <w:r w:rsidRPr="00812E23">
              <w:t>The evidence guide provides advice on assessment and must be read in conjunction with the performance criteria, required skills and knowledge, the range statement and the Assessment Guidelines for the Training Package.</w:t>
            </w:r>
          </w:p>
        </w:tc>
      </w:tr>
      <w:tr w:rsidTr="007C686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12E23">
            <w:pPr>
              <w:pStyle w:val="BodyText"/>
              <w:rPr>
                <w:lang w:val="en-NZ"/>
              </w:rPr>
            </w:pPr>
            <w:r w:rsidRPr="00812E23">
              <w:rPr>
                <w:rStyle w:val="SpecialBold"/>
              </w:rPr>
              <w:t>Critical aspects for assessment and</w:t>
            </w:r>
            <w:r w:rsidRPr="00812E23">
              <w:rPr>
                <w:rStyle w:val="SpecialBold"/>
              </w:rPr>
              <w:t xml:space="preserve"> evidence required to demonstrate competency in this unit</w:t>
            </w:r>
          </w:p>
        </w:tc>
        <w:tc>
          <w:tcPr>
            <w:tcW w:w="5981" w:type="dxa"/>
            <w:tcBorders>
              <w:top w:val="nil"/>
              <w:left w:val="nil"/>
              <w:bottom w:val="nil"/>
              <w:right w:val="nil"/>
            </w:tcBorders>
            <w:tcMar>
              <w:top w:w="0" w:type="dxa"/>
              <w:left w:w="62" w:type="dxa"/>
              <w:bottom w:w="0" w:type="dxa"/>
              <w:right w:w="62" w:type="dxa"/>
            </w:tcMar>
          </w:tcPr>
          <w:p w:rsidR="00000000" w:rsidRPr="00812E23" w:rsidP="00812E23">
            <w:pPr>
              <w:pStyle w:val="BodyText"/>
            </w:pPr>
            <w:r w:rsidRPr="00812E23">
              <w:t>The candidate should demonstrate the ability to understand water quality and sustainability technology, and provide high-level advice on meeting legislative and regulator requirements including:</w:t>
            </w:r>
          </w:p>
          <w:p w:rsidR="00000000" w:rsidRPr="00812E23" w:rsidP="00812E23">
            <w:pPr>
              <w:pStyle w:val="ListBullet"/>
            </w:pPr>
            <w:r w:rsidRPr="00812E23">
              <w:t>an</w:t>
            </w:r>
            <w:r w:rsidRPr="00812E23">
              <w:t>alysing and applying principles of water science</w:t>
            </w:r>
          </w:p>
          <w:p w:rsidR="00000000" w:rsidRPr="00812E23" w:rsidP="00812E23">
            <w:pPr>
              <w:pStyle w:val="ListBullet"/>
            </w:pPr>
            <w:r w:rsidRPr="00812E23">
              <w:t>analysing and applying principles associated with design of water treatment plants and processes</w:t>
            </w:r>
          </w:p>
          <w:p w:rsidR="00000000" w:rsidRPr="00812E23" w:rsidP="00812E23">
            <w:pPr>
              <w:pStyle w:val="ListBullet"/>
            </w:pPr>
            <w:r w:rsidRPr="00812E23">
              <w:t>reviewing and refining current practices associated with water treatment plant technologies</w:t>
            </w:r>
          </w:p>
          <w:p w:rsidR="00000000" w:rsidRPr="00812E23" w:rsidP="00812E23">
            <w:pPr>
              <w:pStyle w:val="ListBullet"/>
            </w:pPr>
            <w:r w:rsidRPr="00812E23">
              <w:t>preparing clear an</w:t>
            </w:r>
            <w:r w:rsidRPr="00812E23">
              <w:t>d accurate reports</w:t>
            </w:r>
          </w:p>
          <w:p w:rsidR="00000000" w:rsidP="00812E23">
            <w:pPr>
              <w:pStyle w:val="ListBullet"/>
              <w:rPr>
                <w:lang w:val="en-NZ"/>
              </w:rPr>
            </w:pPr>
            <w:r w:rsidRPr="00812E23">
              <w:t>contributing to development of water treatment planning within organisation.</w:t>
            </w:r>
          </w:p>
        </w:tc>
      </w:tr>
      <w:tr w:rsidTr="007C686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12E23">
            <w:pPr>
              <w:pStyle w:val="BodyText"/>
              <w:rPr>
                <w:lang w:val="en-NZ"/>
              </w:rPr>
            </w:pPr>
            <w:r w:rsidRPr="00812E23">
              <w:rPr>
                <w:rStyle w:val="SpecialBold"/>
              </w:rPr>
              <w:t>Context of and specific resources for assessment</w:t>
            </w:r>
          </w:p>
        </w:tc>
        <w:tc>
          <w:tcPr>
            <w:tcW w:w="5981" w:type="dxa"/>
            <w:tcBorders>
              <w:top w:val="nil"/>
              <w:left w:val="nil"/>
              <w:bottom w:val="nil"/>
              <w:right w:val="nil"/>
            </w:tcBorders>
            <w:tcMar>
              <w:top w:w="0" w:type="dxa"/>
              <w:left w:w="62" w:type="dxa"/>
              <w:bottom w:w="0" w:type="dxa"/>
              <w:right w:w="62" w:type="dxa"/>
            </w:tcMar>
          </w:tcPr>
          <w:p w:rsidR="00000000" w:rsidRPr="00812E23" w:rsidP="00812E23">
            <w:pPr>
              <w:pStyle w:val="BodyText"/>
            </w:pPr>
            <w:r w:rsidRPr="00812E23">
              <w:t>Access to the workplace and resources including:</w:t>
            </w:r>
          </w:p>
          <w:p w:rsidR="00000000" w:rsidRPr="00812E23" w:rsidP="00812E23">
            <w:pPr>
              <w:pStyle w:val="ListBullet"/>
            </w:pPr>
            <w:r w:rsidRPr="00812E23">
              <w:t>documentation that should normally be available in a water industry organisation</w:t>
            </w:r>
          </w:p>
          <w:p w:rsidR="00000000" w:rsidRPr="00812E23" w:rsidP="00812E23">
            <w:pPr>
              <w:pStyle w:val="ListBullet"/>
            </w:pPr>
            <w:r w:rsidRPr="00812E23">
              <w:t>relevant codes, standards and government regulations.</w:t>
            </w:r>
          </w:p>
          <w:p w:rsidR="00000000" w:rsidRPr="00812E23" w:rsidP="00812E23">
            <w:pPr>
              <w:pStyle w:val="BodyText"/>
            </w:pPr>
            <w:r w:rsidRPr="00812E23">
              <w:t>Where applicable, physical resources should include equipment modified for people with disabilities.</w:t>
            </w:r>
          </w:p>
          <w:p w:rsidR="00000000" w:rsidRPr="00812E23" w:rsidP="00812E23">
            <w:pPr>
              <w:pStyle w:val="BodyText"/>
            </w:pPr>
            <w:r w:rsidRPr="00812E23">
              <w:t>Access must be provi</w:t>
            </w:r>
            <w:r w:rsidRPr="00812E23">
              <w:t>ded to appropriate learning and assessment support when required.</w:t>
            </w:r>
          </w:p>
          <w:p w:rsidR="00000000" w:rsidRPr="00812E23" w:rsidP="00812E23">
            <w:pPr>
              <w:pStyle w:val="BodyText"/>
            </w:pPr>
            <w:r w:rsidRPr="00812E23">
              <w:t xml:space="preserve">Assessment processes and techniques must be culturally appropriate, and appropriate to the language and literacy capacity of the candidate and the work being performed. </w:t>
            </w:r>
          </w:p>
          <w:p w:rsidR="00000000" w:rsidRPr="00812E23" w:rsidP="00812E23">
            <w:pPr>
              <w:pStyle w:val="BodyText"/>
            </w:pPr>
            <w:r w:rsidRPr="00812E23">
              <w:t>Validity and suffici</w:t>
            </w:r>
            <w:r w:rsidRPr="00812E23">
              <w:t>ency of evidence requires that:</w:t>
            </w:r>
          </w:p>
          <w:p w:rsidR="00000000" w:rsidRPr="00812E23" w:rsidP="00812E23">
            <w:pPr>
              <w:pStyle w:val="ListBullet"/>
            </w:pPr>
            <w:r w:rsidRPr="00812E23">
              <w:t>competency will need to be demonstrated over a period of time reflecting the scope of the role and the practical requirements of the workplace</w:t>
            </w:r>
          </w:p>
          <w:p w:rsidR="00000000" w:rsidRPr="00812E23" w:rsidP="00812E23">
            <w:pPr>
              <w:pStyle w:val="ListBullet"/>
            </w:pPr>
            <w:r w:rsidRPr="00812E23">
              <w:t>where the assessment is part of a structured learning experience the evidence co</w:t>
            </w:r>
            <w:r w:rsidRPr="00812E23">
              <w:t>llected must relate to a number of performances assessed at different points in time and separated by further learning and practice</w:t>
            </w:r>
          </w:p>
          <w:p w:rsidR="00000000" w:rsidRPr="00812E23" w:rsidP="00812E23">
            <w:pPr>
              <w:pStyle w:val="ListBullet"/>
            </w:pPr>
            <w:r w:rsidRPr="00812E23">
              <w:t xml:space="preserve">a decision of competence should only be made when the assessor has complete confidence in the person's competence over time </w:t>
            </w:r>
            <w:r w:rsidRPr="00812E23">
              <w:t>and in various contexts</w:t>
            </w:r>
          </w:p>
          <w:p w:rsidR="00000000" w:rsidRPr="00812E23" w:rsidP="00812E23">
            <w:pPr>
              <w:pStyle w:val="ListBullet"/>
            </w:pPr>
            <w:r w:rsidRPr="00812E23">
              <w:t>all assessment that is part of a structured learning experience must include a combination of direct, indirect and supplementary evidence</w:t>
            </w:r>
          </w:p>
          <w:p w:rsidR="00000000" w:rsidRPr="00812E23" w:rsidP="00812E23">
            <w:pPr>
              <w:pStyle w:val="ListBullet"/>
            </w:pPr>
            <w:r w:rsidRPr="00812E23">
              <w:t xml:space="preserve">where assessment is for the purpose of recognition (RCC/RPL), the evidence provided will need </w:t>
            </w:r>
            <w:r w:rsidRPr="00812E23">
              <w:t>to be authenticated and show that it represents competency demonstrated over a period of time</w:t>
            </w:r>
          </w:p>
          <w:p w:rsidR="00000000" w:rsidRPr="00812E23" w:rsidP="00812E23">
            <w:pPr>
              <w:pStyle w:val="ListBullet"/>
            </w:pPr>
            <w:r w:rsidRPr="00812E23">
              <w:t>assessment can be through simulated project-based activity and must include evidence relating to each of the elements in this unit.</w:t>
            </w:r>
          </w:p>
          <w:p w:rsidR="00000000" w:rsidRPr="00812E23" w:rsidP="00812E23">
            <w:pPr>
              <w:pStyle w:val="BodyText"/>
            </w:pPr>
            <w:r w:rsidRPr="00812E23">
              <w:t>Questioning will be undertaken</w:t>
            </w:r>
            <w:r w:rsidRPr="00812E23">
              <w:t xml:space="preserve"> in a manner appropriate to the skill levels of the operator and cultural issues that may affect responses to the questions, and will reflect the requirements of the competency and the work being performed.</w:t>
            </w:r>
          </w:p>
        </w:tc>
      </w:tr>
    </w:tbl>
    <w:p w:rsidR="00000000" w:rsidRPr="00812E23" w:rsidP="00812E23">
      <w:pPr>
        <w:pStyle w:val="BodyText"/>
      </w:pPr>
    </w:p>
    <w:p w:rsidR="00000000" w:rsidRPr="00812E23" w:rsidP="00812E23">
      <w:pPr>
        <w:pStyle w:val="AllowPageBreak"/>
      </w:pPr>
    </w:p>
    <w:p w:rsidR="00000000" w:rsidRPr="00812E23" w:rsidP="00812E23">
      <w:pPr>
        <w:pStyle w:val="Heading1"/>
      </w:pPr>
      <w:bookmarkStart w:id="11" w:name="O_403117"/>
      <w:bookmarkEnd w:id="11"/>
      <w:r w:rsidRPr="00812E23">
        <w:t>Range Statement</w:t>
      </w:r>
    </w:p>
    <w:tbl>
      <w:tblPr>
        <w:tblW w:w="0" w:type="auto"/>
        <w:tblLayout w:type="fixed"/>
        <w:tblCellMar>
          <w:left w:w="62" w:type="dxa"/>
          <w:right w:w="62" w:type="dxa"/>
        </w:tblCellMar>
        <w:tblLook w:val="0000"/>
      </w:tblPr>
      <w:tblGrid>
        <w:gridCol w:w="2875"/>
        <w:gridCol w:w="5647"/>
      </w:tblGrid>
      <w:tr w:rsidTr="007C686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12E23">
            <w:pPr>
              <w:pStyle w:val="BodyText"/>
              <w:rPr>
                <w:lang w:val="en-NZ"/>
              </w:rPr>
            </w:pPr>
            <w:r w:rsidRPr="00812E23">
              <w:t xml:space="preserve">The range statement relates to the unit of competency as a whole. It allows for different work environments and situations that may affect performance. </w:t>
            </w:r>
            <w:r w:rsidRPr="00812E23">
              <w:rPr>
                <w:rStyle w:val="BoldandItalics"/>
              </w:rPr>
              <w:t>Bold italicised</w:t>
            </w:r>
            <w:r w:rsidRPr="00812E23">
              <w:t xml:space="preserve"> wording, if used in the performance criteria, is detailed below. Add any essential opera</w:t>
            </w:r>
            <w:r w:rsidRPr="00812E23">
              <w:t>ting conditions that may be present with training and assessment depending on the work situation, needs of the candidate, accessibility of the item, and local industry and regional contexts.</w:t>
            </w:r>
          </w:p>
        </w:tc>
      </w:tr>
      <w:tr w:rsidTr="007C686D">
        <w:tblPrEx>
          <w:tblW w:w="0" w:type="auto"/>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812E23">
            <w:pPr>
              <w:pStyle w:val="BodyText"/>
              <w:rPr>
                <w:lang w:val="en-NZ"/>
              </w:rPr>
            </w:pPr>
            <w:r w:rsidRPr="00812E23">
              <w:rPr>
                <w:rStyle w:val="BoldandItalics"/>
              </w:rPr>
              <w:t>Components</w:t>
            </w:r>
            <w:r w:rsidRPr="00812E23">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812E23" w:rsidP="00812E23">
            <w:pPr>
              <w:pStyle w:val="ListBullet"/>
            </w:pPr>
            <w:r w:rsidRPr="00812E23">
              <w:t>natural water cycles, including:</w:t>
            </w:r>
          </w:p>
          <w:p w:rsidR="00000000" w:rsidRPr="00812E23" w:rsidP="00812E23">
            <w:pPr>
              <w:pStyle w:val="ListBullet2"/>
            </w:pPr>
            <w:r w:rsidRPr="00812E23">
              <w:t>rivers and lakes</w:t>
            </w:r>
          </w:p>
          <w:p w:rsidR="00000000" w:rsidRPr="00812E23" w:rsidP="00812E23">
            <w:pPr>
              <w:pStyle w:val="ListBullet2"/>
            </w:pPr>
            <w:r w:rsidRPr="00812E23">
              <w:t>artesian and aquifers</w:t>
            </w:r>
          </w:p>
          <w:p w:rsidR="00000000" w:rsidRPr="00812E23" w:rsidP="00812E23">
            <w:pPr>
              <w:pStyle w:val="ListBullet2"/>
            </w:pPr>
            <w:r w:rsidRPr="00812E23">
              <w:t>brackish and salt water</w:t>
            </w:r>
          </w:p>
          <w:p w:rsidR="00000000" w:rsidRPr="00812E23" w:rsidP="00812E23">
            <w:pPr>
              <w:pStyle w:val="ListBullet2"/>
            </w:pPr>
            <w:r w:rsidRPr="00812E23">
              <w:t>stormwater</w:t>
            </w:r>
          </w:p>
          <w:p w:rsidR="00000000" w:rsidRPr="00812E23" w:rsidP="00812E23">
            <w:pPr>
              <w:pStyle w:val="ListBullet"/>
            </w:pPr>
            <w:r w:rsidRPr="00812E23">
              <w:t>engineered water cycles, including:</w:t>
            </w:r>
          </w:p>
          <w:p w:rsidR="00000000" w:rsidRPr="00812E23" w:rsidP="00812E23">
            <w:pPr>
              <w:pStyle w:val="ListBullet2"/>
            </w:pPr>
            <w:r w:rsidRPr="00812E23">
              <w:t>reticulation systems</w:t>
            </w:r>
          </w:p>
          <w:p w:rsidR="00000000" w:rsidRPr="00812E23" w:rsidP="00812E23">
            <w:pPr>
              <w:pStyle w:val="ListBullet2"/>
            </w:pPr>
            <w:r w:rsidRPr="00812E23">
              <w:t>dams</w:t>
            </w:r>
          </w:p>
          <w:p w:rsidR="00000000" w:rsidRPr="00812E23" w:rsidP="00812E23">
            <w:pPr>
              <w:pStyle w:val="ListBullet2"/>
            </w:pPr>
            <w:r w:rsidRPr="00812E23">
              <w:t>collection systems</w:t>
            </w:r>
          </w:p>
          <w:p w:rsidR="00000000" w:rsidP="00812E23">
            <w:pPr>
              <w:pStyle w:val="ListBullet2"/>
              <w:rPr>
                <w:lang w:val="en-NZ"/>
              </w:rPr>
            </w:pPr>
            <w:r w:rsidRPr="00812E23">
              <w:t>bores and wells</w:t>
            </w:r>
          </w:p>
        </w:tc>
      </w:tr>
      <w:tr w:rsidTr="007C686D">
        <w:tblPrEx>
          <w:tblW w:w="0" w:type="auto"/>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812E23">
            <w:pPr>
              <w:pStyle w:val="BodyText"/>
              <w:rPr>
                <w:lang w:val="en-NZ"/>
              </w:rPr>
            </w:pPr>
            <w:r w:rsidRPr="00812E23">
              <w:rPr>
                <w:rStyle w:val="BoldandItalics"/>
              </w:rPr>
              <w:t>Features</w:t>
            </w:r>
            <w:r w:rsidRPr="00812E23">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812E23" w:rsidP="00812E23">
            <w:pPr>
              <w:pStyle w:val="ListBullet"/>
            </w:pPr>
            <w:r w:rsidRPr="00812E23">
              <w:t>natural water cycles:</w:t>
            </w:r>
          </w:p>
          <w:p w:rsidR="00000000" w:rsidRPr="00812E23" w:rsidP="00812E23">
            <w:pPr>
              <w:pStyle w:val="ListBullet2"/>
            </w:pPr>
            <w:r w:rsidRPr="00812E23">
              <w:t>rainfall patterns</w:t>
            </w:r>
          </w:p>
          <w:p w:rsidR="00000000" w:rsidRPr="00812E23" w:rsidP="00812E23">
            <w:pPr>
              <w:pStyle w:val="ListBullet2"/>
            </w:pPr>
            <w:r w:rsidRPr="00812E23">
              <w:t>size and protection</w:t>
            </w:r>
          </w:p>
          <w:p w:rsidR="00000000" w:rsidRPr="00812E23" w:rsidP="00812E23">
            <w:pPr>
              <w:pStyle w:val="ListBullet2"/>
            </w:pPr>
            <w:r w:rsidRPr="00812E23">
              <w:t>retention time in catchment</w:t>
            </w:r>
          </w:p>
          <w:p w:rsidR="00000000" w:rsidRPr="00812E23" w:rsidP="00812E23">
            <w:pPr>
              <w:pStyle w:val="ListBullet2"/>
            </w:pPr>
            <w:r w:rsidRPr="00812E23">
              <w:t>evaporation rate</w:t>
            </w:r>
          </w:p>
          <w:p w:rsidR="00000000" w:rsidRPr="00812E23" w:rsidP="00812E23">
            <w:pPr>
              <w:pStyle w:val="ListBullet"/>
            </w:pPr>
            <w:r w:rsidRPr="00812E23">
              <w:t>types of source:</w:t>
            </w:r>
          </w:p>
          <w:p w:rsidR="00000000" w:rsidRPr="00812E23" w:rsidP="00812E23">
            <w:pPr>
              <w:pStyle w:val="ListBullet2"/>
            </w:pPr>
            <w:r w:rsidRPr="00812E23">
              <w:t>bore</w:t>
            </w:r>
          </w:p>
          <w:p w:rsidR="00000000" w:rsidRPr="00812E23" w:rsidP="00812E23">
            <w:pPr>
              <w:pStyle w:val="ListBullet2"/>
            </w:pPr>
            <w:r w:rsidRPr="00812E23">
              <w:t>river</w:t>
            </w:r>
          </w:p>
          <w:p w:rsidR="00000000" w:rsidRPr="00812E23" w:rsidP="00812E23">
            <w:pPr>
              <w:pStyle w:val="ListBullet2"/>
            </w:pPr>
            <w:r w:rsidRPr="00812E23">
              <w:t>dam</w:t>
            </w:r>
          </w:p>
          <w:p w:rsidR="00000000" w:rsidRPr="00812E23" w:rsidP="00812E23">
            <w:pPr>
              <w:pStyle w:val="ListBullet2"/>
            </w:pPr>
            <w:r w:rsidRPr="00812E23">
              <w:t>engineered water cycles</w:t>
            </w:r>
          </w:p>
          <w:p w:rsidR="00000000" w:rsidRPr="00812E23" w:rsidP="00812E23">
            <w:pPr>
              <w:pStyle w:val="ListBullet"/>
            </w:pPr>
            <w:r w:rsidRPr="00812E23">
              <w:t>type of user:</w:t>
            </w:r>
          </w:p>
          <w:p w:rsidR="00000000" w:rsidRPr="00812E23" w:rsidP="00812E23">
            <w:pPr>
              <w:pStyle w:val="ListBullet2"/>
            </w:pPr>
            <w:r w:rsidRPr="00812E23">
              <w:t>domestic</w:t>
            </w:r>
          </w:p>
          <w:p w:rsidR="00000000" w:rsidRPr="00812E23" w:rsidP="00812E23">
            <w:pPr>
              <w:pStyle w:val="ListBullet2"/>
            </w:pPr>
            <w:r w:rsidRPr="00812E23">
              <w:t>industrial</w:t>
            </w:r>
          </w:p>
          <w:p w:rsidR="00000000" w:rsidRPr="00812E23" w:rsidP="00812E23">
            <w:pPr>
              <w:pStyle w:val="ListBullet2"/>
            </w:pPr>
            <w:r w:rsidRPr="00812E23">
              <w:t>aquaculture</w:t>
            </w:r>
          </w:p>
          <w:p w:rsidR="00000000" w:rsidRPr="00812E23" w:rsidP="00812E23">
            <w:pPr>
              <w:pStyle w:val="ListBullet2"/>
            </w:pPr>
            <w:r w:rsidRPr="00812E23">
              <w:t>agriculture</w:t>
            </w:r>
          </w:p>
          <w:p w:rsidR="00000000" w:rsidRPr="00812E23" w:rsidP="00812E23">
            <w:pPr>
              <w:pStyle w:val="ListBullet2"/>
            </w:pPr>
            <w:r w:rsidRPr="00812E23">
              <w:t>type of water or wastewater treatment system:</w:t>
            </w:r>
          </w:p>
          <w:p w:rsidR="00000000" w:rsidRPr="00812E23" w:rsidP="00812E23">
            <w:pPr>
              <w:pStyle w:val="ListBullet2"/>
            </w:pPr>
            <w:r w:rsidRPr="00812E23">
              <w:t>urban</w:t>
            </w:r>
          </w:p>
          <w:p w:rsidR="00000000" w:rsidRPr="00812E23" w:rsidP="00812E23">
            <w:pPr>
              <w:pStyle w:val="ListBullet2"/>
            </w:pPr>
            <w:r w:rsidRPr="00812E23">
              <w:t>non-urban</w:t>
            </w:r>
          </w:p>
          <w:p w:rsidR="00000000" w:rsidP="00812E23">
            <w:pPr>
              <w:pStyle w:val="ListBullet2"/>
              <w:rPr>
                <w:lang w:val="en-NZ"/>
              </w:rPr>
            </w:pPr>
            <w:r w:rsidRPr="00812E23">
              <w:t>length and volume of collection and reticulation system</w:t>
            </w:r>
          </w:p>
        </w:tc>
      </w:tr>
      <w:tr w:rsidTr="007C686D">
        <w:tblPrEx>
          <w:tblW w:w="0" w:type="auto"/>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812E23">
            <w:pPr>
              <w:pStyle w:val="BodyText"/>
              <w:rPr>
                <w:lang w:val="en-NZ"/>
              </w:rPr>
            </w:pPr>
            <w:r w:rsidRPr="00812E23">
              <w:rPr>
                <w:rStyle w:val="BoldandItalics"/>
              </w:rPr>
              <w:t>Variables</w:t>
            </w:r>
            <w:r w:rsidRPr="00812E23">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812E23" w:rsidP="00812E23">
            <w:pPr>
              <w:pStyle w:val="ListBullet"/>
            </w:pPr>
            <w:r w:rsidRPr="00812E23">
              <w:t>natural water cycles, including:</w:t>
            </w:r>
          </w:p>
          <w:p w:rsidR="00000000" w:rsidRPr="00812E23" w:rsidP="00812E23">
            <w:pPr>
              <w:pStyle w:val="ListBullet2"/>
            </w:pPr>
            <w:r w:rsidRPr="00812E23">
              <w:t>rainfall</w:t>
            </w:r>
          </w:p>
          <w:p w:rsidR="00000000" w:rsidRPr="00812E23" w:rsidP="00812E23">
            <w:pPr>
              <w:pStyle w:val="ListBullet2"/>
            </w:pPr>
            <w:r w:rsidRPr="00812E23">
              <w:t>temperature</w:t>
            </w:r>
          </w:p>
          <w:p w:rsidR="00000000" w:rsidRPr="00812E23" w:rsidP="00812E23">
            <w:pPr>
              <w:pStyle w:val="ListBullet2"/>
            </w:pPr>
            <w:r w:rsidRPr="00812E23">
              <w:t>pH, hardness and alkalinity</w:t>
            </w:r>
          </w:p>
          <w:p w:rsidR="00000000" w:rsidRPr="00812E23" w:rsidP="00812E23">
            <w:pPr>
              <w:pStyle w:val="ListBullet2"/>
            </w:pPr>
            <w:r w:rsidRPr="00812E23">
              <w:t>taste, odour, colour and turbidity</w:t>
            </w:r>
          </w:p>
          <w:p w:rsidR="00000000" w:rsidRPr="00812E23" w:rsidP="00812E23">
            <w:pPr>
              <w:pStyle w:val="ListBullet2"/>
            </w:pPr>
            <w:r w:rsidRPr="00812E23">
              <w:t>nature and quantity of total dissolved and suspended matter</w:t>
            </w:r>
          </w:p>
          <w:p w:rsidR="00000000" w:rsidRPr="00812E23" w:rsidP="00812E23">
            <w:pPr>
              <w:pStyle w:val="ListBullet2"/>
            </w:pPr>
            <w:r w:rsidRPr="00812E23">
              <w:t>dissolved oxygen</w:t>
            </w:r>
          </w:p>
          <w:p w:rsidR="00000000" w:rsidRPr="00812E23" w:rsidP="00812E23">
            <w:pPr>
              <w:pStyle w:val="ListBullet"/>
            </w:pPr>
            <w:r w:rsidRPr="00812E23">
              <w:t>engineered water cycles, including:</w:t>
            </w:r>
          </w:p>
          <w:p w:rsidR="00000000" w:rsidRPr="00812E23" w:rsidP="00812E23">
            <w:pPr>
              <w:pStyle w:val="ListBullet2"/>
            </w:pPr>
            <w:r w:rsidRPr="00812E23">
              <w:t>flow rates</w:t>
            </w:r>
          </w:p>
          <w:p w:rsidR="00000000" w:rsidRPr="00812E23" w:rsidP="00812E23">
            <w:pPr>
              <w:pStyle w:val="ListBullet2"/>
            </w:pPr>
            <w:r w:rsidRPr="00812E23">
              <w:t>industrial and agricultural uses and inputs</w:t>
            </w:r>
          </w:p>
          <w:p w:rsidR="00000000" w:rsidRPr="00812E23" w:rsidP="00812E23">
            <w:pPr>
              <w:pStyle w:val="ListBullet2"/>
            </w:pPr>
            <w:r w:rsidRPr="00812E23">
              <w:t>input and output parameters</w:t>
            </w:r>
          </w:p>
          <w:p w:rsidR="00000000" w:rsidP="00812E23">
            <w:pPr>
              <w:pStyle w:val="ListBullet2"/>
              <w:rPr>
                <w:lang w:val="en-NZ"/>
              </w:rPr>
            </w:pPr>
            <w:r w:rsidRPr="00812E23">
              <w:t>availability and uses of recycling</w:t>
            </w:r>
          </w:p>
        </w:tc>
      </w:tr>
      <w:tr w:rsidTr="007C686D">
        <w:tblPrEx>
          <w:tblW w:w="0" w:type="auto"/>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812E23">
            <w:pPr>
              <w:pStyle w:val="BodyText"/>
              <w:rPr>
                <w:lang w:val="en-NZ"/>
              </w:rPr>
            </w:pPr>
            <w:r w:rsidRPr="00812E23">
              <w:rPr>
                <w:rStyle w:val="BoldandItalics"/>
              </w:rPr>
              <w:t>Water testing</w:t>
            </w:r>
            <w:r w:rsidRPr="00812E23">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812E23" w:rsidP="00812E23">
            <w:pPr>
              <w:pStyle w:val="ListBullet"/>
            </w:pPr>
            <w:r w:rsidRPr="00812E23">
              <w:t>pH, chlorine, suspended solids and dissolved oxygen</w:t>
            </w:r>
          </w:p>
          <w:p w:rsidR="00000000" w:rsidRPr="00812E23" w:rsidP="00812E23">
            <w:pPr>
              <w:pStyle w:val="ListBullet"/>
            </w:pPr>
            <w:r w:rsidRPr="00812E23">
              <w:t>alkalinity and volatile acids</w:t>
            </w:r>
          </w:p>
          <w:p w:rsidR="00000000" w:rsidRPr="00812E23" w:rsidP="00812E23">
            <w:pPr>
              <w:pStyle w:val="ListBullet"/>
            </w:pPr>
            <w:r w:rsidRPr="00812E23">
              <w:t>mixed liquor suspended solids</w:t>
            </w:r>
          </w:p>
          <w:p w:rsidR="00000000" w:rsidRPr="00812E23" w:rsidP="00812E23">
            <w:pPr>
              <w:pStyle w:val="ListBullet"/>
            </w:pPr>
            <w:r w:rsidRPr="00812E23">
              <w:t>mixed liquor volatile suspended solids</w:t>
            </w:r>
          </w:p>
          <w:p w:rsidR="00000000" w:rsidRPr="00812E23" w:rsidP="00812E23">
            <w:pPr>
              <w:pStyle w:val="ListBullet"/>
            </w:pPr>
            <w:r w:rsidRPr="00812E23">
              <w:t>colour, turbidity and conductivity</w:t>
            </w:r>
          </w:p>
          <w:p w:rsidR="00000000" w:rsidRPr="00812E23" w:rsidP="00812E23">
            <w:pPr>
              <w:pStyle w:val="ListBullet"/>
            </w:pPr>
            <w:r w:rsidRPr="00812E23">
              <w:t>biological oxygen demand (BOD) and chemical oxygen dema</w:t>
            </w:r>
            <w:r w:rsidRPr="00812E23">
              <w:t>nd (COD), total organic carbon (TOC), phosphorus (P), nitrogen (N), other ions and organic compounds</w:t>
            </w:r>
          </w:p>
          <w:p w:rsidR="00000000" w:rsidP="00812E23">
            <w:pPr>
              <w:pStyle w:val="ListBullet"/>
              <w:rPr>
                <w:lang w:val="en-NZ"/>
              </w:rPr>
            </w:pPr>
            <w:r w:rsidRPr="00812E23">
              <w:t>identification and enumeration of bacteria, cyanobacteria and protozoa.</w:t>
            </w:r>
          </w:p>
        </w:tc>
      </w:tr>
      <w:tr w:rsidTr="007C686D">
        <w:tblPrEx>
          <w:tblW w:w="0" w:type="auto"/>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812E23">
            <w:pPr>
              <w:pStyle w:val="BodyText"/>
              <w:rPr>
                <w:lang w:val="en-NZ"/>
              </w:rPr>
            </w:pPr>
            <w:r w:rsidRPr="00812E23">
              <w:rPr>
                <w:rStyle w:val="BoldandItalics"/>
              </w:rPr>
              <w:t>Substances commonly found in natural water</w:t>
            </w:r>
            <w:r w:rsidRPr="00812E23">
              <w:t xml:space="preserve"> </w:t>
            </w:r>
            <w:r w:rsidRPr="00812E23">
              <w:rPr>
                <w:rStyle w:val="BoldandItalics"/>
              </w:rPr>
              <w:t>sources</w:t>
            </w:r>
            <w:r w:rsidRPr="00812E23">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812E23" w:rsidP="00812E23">
            <w:pPr>
              <w:pStyle w:val="ListBullet"/>
            </w:pPr>
            <w:r w:rsidRPr="00812E23">
              <w:t>metal ions</w:t>
            </w:r>
          </w:p>
          <w:p w:rsidR="00000000" w:rsidRPr="00812E23" w:rsidP="00812E23">
            <w:pPr>
              <w:pStyle w:val="ListBullet"/>
            </w:pPr>
            <w:r w:rsidRPr="00812E23">
              <w:t>salts</w:t>
            </w:r>
          </w:p>
          <w:p w:rsidR="00000000" w:rsidRPr="00812E23" w:rsidP="00812E23">
            <w:pPr>
              <w:pStyle w:val="ListBullet"/>
            </w:pPr>
            <w:r w:rsidRPr="00812E23">
              <w:t>N and P</w:t>
            </w:r>
          </w:p>
          <w:p w:rsidR="00000000" w:rsidRPr="00812E23" w:rsidP="00812E23">
            <w:pPr>
              <w:pStyle w:val="ListBullet"/>
            </w:pPr>
            <w:r w:rsidRPr="00812E23">
              <w:t>microorganisms and algae</w:t>
            </w:r>
          </w:p>
          <w:p w:rsidR="00000000" w:rsidRPr="00812E23" w:rsidP="00812E23">
            <w:pPr>
              <w:pStyle w:val="ListBullet"/>
            </w:pPr>
            <w:r w:rsidRPr="00812E23">
              <w:t>organic and inorganic compounds producing colour, turbidity, odour or taste</w:t>
            </w:r>
          </w:p>
          <w:p w:rsidR="00000000" w:rsidP="00812E23">
            <w:pPr>
              <w:pStyle w:val="ListBullet"/>
              <w:rPr>
                <w:lang w:val="en-NZ"/>
              </w:rPr>
            </w:pPr>
            <w:r w:rsidRPr="00812E23">
              <w:t>radiation emitters.</w:t>
            </w:r>
          </w:p>
        </w:tc>
      </w:tr>
      <w:tr w:rsidTr="007C686D">
        <w:tblPrEx>
          <w:tblW w:w="0" w:type="auto"/>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812E23">
            <w:pPr>
              <w:pStyle w:val="BodyText"/>
              <w:rPr>
                <w:lang w:val="en-NZ"/>
              </w:rPr>
            </w:pPr>
            <w:r w:rsidRPr="00812E23">
              <w:rPr>
                <w:rStyle w:val="BoldandItalics"/>
              </w:rPr>
              <w:t>Interactions</w:t>
            </w:r>
            <w:r w:rsidRPr="00812E23">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812E23" w:rsidP="00812E23">
            <w:pPr>
              <w:pStyle w:val="ListBullet"/>
            </w:pPr>
            <w:r w:rsidRPr="00812E23">
              <w:t>oxidation of metal ions</w:t>
            </w:r>
          </w:p>
          <w:p w:rsidR="00000000" w:rsidRPr="00812E23" w:rsidP="00812E23">
            <w:pPr>
              <w:pStyle w:val="ListBullet"/>
            </w:pPr>
            <w:r w:rsidRPr="00812E23">
              <w:t>settling of suspended matter</w:t>
            </w:r>
          </w:p>
          <w:p w:rsidR="00000000" w:rsidRPr="00812E23" w:rsidP="00812E23">
            <w:pPr>
              <w:pStyle w:val="ListBullet"/>
            </w:pPr>
            <w:r w:rsidRPr="00812E23">
              <w:t>ultraviolet destruction of microorganisms</w:t>
            </w:r>
          </w:p>
          <w:p w:rsidR="00000000" w:rsidP="00812E23">
            <w:pPr>
              <w:pStyle w:val="ListBullet"/>
              <w:rPr>
                <w:lang w:val="en-NZ"/>
              </w:rPr>
            </w:pPr>
            <w:r w:rsidRPr="00812E23">
              <w:t>growth of nuisance organisms, such as cyanobacteria</w:t>
            </w:r>
          </w:p>
        </w:tc>
      </w:tr>
      <w:tr w:rsidTr="007C686D">
        <w:tblPrEx>
          <w:tblW w:w="0" w:type="auto"/>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812E23">
            <w:pPr>
              <w:pStyle w:val="BodyText"/>
              <w:rPr>
                <w:lang w:val="en-NZ"/>
              </w:rPr>
            </w:pPr>
            <w:r w:rsidRPr="00812E23">
              <w:rPr>
                <w:rStyle w:val="BoldandItalics"/>
              </w:rPr>
              <w:t>Substances commonly found in range of wastewater sources</w:t>
            </w:r>
            <w:r w:rsidRPr="00812E23">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812E23" w:rsidP="00812E23">
            <w:pPr>
              <w:pStyle w:val="ListBullet"/>
            </w:pPr>
            <w:r w:rsidRPr="00812E23">
              <w:t>toxins</w:t>
            </w:r>
          </w:p>
          <w:p w:rsidR="00000000" w:rsidRPr="00812E23" w:rsidP="00812E23">
            <w:pPr>
              <w:pStyle w:val="ListBullet"/>
            </w:pPr>
            <w:r w:rsidRPr="00812E23">
              <w:t>metals</w:t>
            </w:r>
          </w:p>
          <w:p w:rsidR="00000000" w:rsidRPr="00812E23" w:rsidP="00812E23">
            <w:pPr>
              <w:pStyle w:val="ListBullet"/>
            </w:pPr>
            <w:r w:rsidRPr="00812E23">
              <w:t xml:space="preserve">domestic or industrial organic matter </w:t>
            </w:r>
          </w:p>
          <w:p w:rsidR="00000000" w:rsidRPr="00812E23" w:rsidP="00812E23">
            <w:pPr>
              <w:pStyle w:val="ListBullet"/>
            </w:pPr>
            <w:r w:rsidRPr="00812E23">
              <w:t>other dissolved and suspended solids</w:t>
            </w:r>
          </w:p>
          <w:p w:rsidR="00000000" w:rsidRPr="00812E23" w:rsidP="00812E23">
            <w:pPr>
              <w:pStyle w:val="ListBullet"/>
            </w:pPr>
            <w:r w:rsidRPr="00812E23">
              <w:t>toxic, flammable and asphyxiating gases</w:t>
            </w:r>
          </w:p>
          <w:p w:rsidR="00000000" w:rsidP="00812E23">
            <w:pPr>
              <w:pStyle w:val="ListBullet"/>
              <w:rPr>
                <w:lang w:val="en-NZ"/>
              </w:rPr>
            </w:pPr>
            <w:r w:rsidRPr="00812E23">
              <w:t>di</w:t>
            </w:r>
            <w:r w:rsidRPr="00812E23">
              <w:t>sinfection by-products</w:t>
            </w:r>
          </w:p>
        </w:tc>
      </w:tr>
      <w:tr w:rsidTr="007C686D">
        <w:tblPrEx>
          <w:tblW w:w="0" w:type="auto"/>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812E23">
            <w:pPr>
              <w:pStyle w:val="BodyText"/>
              <w:rPr>
                <w:lang w:val="en-NZ"/>
              </w:rPr>
            </w:pPr>
            <w:r w:rsidRPr="00812E23">
              <w:rPr>
                <w:rStyle w:val="BoldandItalics"/>
              </w:rPr>
              <w:t>Range of wastewater sources</w:t>
            </w:r>
            <w:r w:rsidRPr="00812E23">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812E23" w:rsidP="00812E23">
            <w:pPr>
              <w:pStyle w:val="ListBullet"/>
            </w:pPr>
            <w:r w:rsidRPr="00812E23">
              <w:t>domestic</w:t>
            </w:r>
          </w:p>
          <w:p w:rsidR="00000000" w:rsidRPr="00812E23" w:rsidP="00812E23">
            <w:pPr>
              <w:pStyle w:val="ListBullet"/>
            </w:pPr>
            <w:r w:rsidRPr="00812E23">
              <w:t>industry</w:t>
            </w:r>
          </w:p>
          <w:p w:rsidR="00000000" w:rsidRPr="00812E23" w:rsidP="00812E23">
            <w:pPr>
              <w:pStyle w:val="ListBullet"/>
            </w:pPr>
            <w:r w:rsidRPr="00812E23">
              <w:t>aquaculture</w:t>
            </w:r>
          </w:p>
          <w:p w:rsidR="00000000" w:rsidRPr="00812E23" w:rsidP="00812E23">
            <w:pPr>
              <w:pStyle w:val="ListBullet"/>
            </w:pPr>
            <w:r w:rsidRPr="00812E23">
              <w:t>agriculture</w:t>
            </w:r>
          </w:p>
          <w:p w:rsidR="00000000" w:rsidP="00812E23">
            <w:pPr>
              <w:pStyle w:val="ListBullet"/>
              <w:rPr>
                <w:lang w:val="en-NZ"/>
              </w:rPr>
            </w:pPr>
            <w:r w:rsidRPr="00812E23">
              <w:t>stormwater</w:t>
            </w:r>
          </w:p>
        </w:tc>
      </w:tr>
      <w:tr w:rsidTr="007C686D">
        <w:tblPrEx>
          <w:tblW w:w="0" w:type="auto"/>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812E23">
            <w:pPr>
              <w:pStyle w:val="BodyText"/>
              <w:rPr>
                <w:lang w:val="en-NZ"/>
              </w:rPr>
            </w:pPr>
            <w:r w:rsidRPr="00812E23">
              <w:rPr>
                <w:rStyle w:val="BoldandItalics"/>
              </w:rPr>
              <w:t>Environmental effects</w:t>
            </w:r>
            <w:r w:rsidRPr="00812E23">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812E23" w:rsidP="00812E23">
            <w:pPr>
              <w:pStyle w:val="ListBullet"/>
            </w:pPr>
            <w:r w:rsidRPr="00812E23">
              <w:t>serious:</w:t>
            </w:r>
          </w:p>
          <w:p w:rsidR="00000000" w:rsidRPr="00812E23" w:rsidP="00812E23">
            <w:pPr>
              <w:pStyle w:val="ListBullet2"/>
            </w:pPr>
            <w:r w:rsidRPr="00812E23">
              <w:t>material environmental harm to air, water or land</w:t>
            </w:r>
          </w:p>
          <w:p w:rsidR="00000000" w:rsidP="00812E23">
            <w:pPr>
              <w:pStyle w:val="ListBullet2"/>
              <w:rPr>
                <w:lang w:val="en-NZ"/>
              </w:rPr>
            </w:pPr>
            <w:r w:rsidRPr="00812E23">
              <w:t>nuisance environmental harm</w:t>
            </w:r>
          </w:p>
        </w:tc>
      </w:tr>
      <w:tr w:rsidTr="007C686D">
        <w:tblPrEx>
          <w:tblW w:w="0" w:type="auto"/>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812E23">
            <w:pPr>
              <w:pStyle w:val="BodyText"/>
              <w:rPr>
                <w:lang w:val="en-NZ"/>
              </w:rPr>
            </w:pPr>
            <w:r w:rsidRPr="00812E23">
              <w:rPr>
                <w:rStyle w:val="BoldandItalics"/>
              </w:rPr>
              <w:t>Epidemiological effects</w:t>
            </w:r>
            <w:r w:rsidRPr="00812E23">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812E23" w:rsidP="00812E23">
            <w:pPr>
              <w:pStyle w:val="ListBullet"/>
            </w:pPr>
            <w:r w:rsidRPr="00812E23">
              <w:t>faecal-oral route of infection</w:t>
            </w:r>
          </w:p>
          <w:p w:rsidR="00000000" w:rsidRPr="00812E23" w:rsidP="00812E23">
            <w:pPr>
              <w:pStyle w:val="ListBullet"/>
            </w:pPr>
            <w:r w:rsidRPr="00812E23">
              <w:t>infection and transmission of infectious agents</w:t>
            </w:r>
          </w:p>
          <w:p w:rsidR="00000000" w:rsidP="00812E23">
            <w:pPr>
              <w:pStyle w:val="ListBullet"/>
              <w:rPr>
                <w:lang w:val="en-NZ"/>
              </w:rPr>
            </w:pPr>
            <w:r w:rsidRPr="00812E23">
              <w:t>effects of biological, chemical or physical toxins on animals and plants</w:t>
            </w:r>
          </w:p>
        </w:tc>
      </w:tr>
      <w:tr w:rsidTr="007C686D">
        <w:tblPrEx>
          <w:tblW w:w="0" w:type="auto"/>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812E23">
            <w:pPr>
              <w:pStyle w:val="BodyText"/>
              <w:rPr>
                <w:lang w:val="en-NZ"/>
              </w:rPr>
            </w:pPr>
            <w:r w:rsidRPr="00812E23">
              <w:rPr>
                <w:rStyle w:val="BoldandItalics"/>
              </w:rPr>
              <w:t>Microbial species</w:t>
            </w:r>
            <w:r w:rsidRPr="00812E23">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812E23" w:rsidP="00812E23">
            <w:pPr>
              <w:pStyle w:val="ListBullet"/>
            </w:pPr>
            <w:r w:rsidRPr="00812E23">
              <w:t>E. Coli</w:t>
            </w:r>
          </w:p>
          <w:p w:rsidR="00000000" w:rsidRPr="00812E23" w:rsidP="00812E23">
            <w:pPr>
              <w:pStyle w:val="ListBullet"/>
            </w:pPr>
            <w:r w:rsidRPr="00812E23">
              <w:t>salmonella</w:t>
            </w:r>
          </w:p>
          <w:p w:rsidR="00000000" w:rsidRPr="00812E23" w:rsidP="00812E23">
            <w:pPr>
              <w:pStyle w:val="ListBullet"/>
            </w:pPr>
            <w:r w:rsidRPr="00812E23">
              <w:t>campylobacter</w:t>
            </w:r>
          </w:p>
          <w:p w:rsidR="00000000" w:rsidRPr="00812E23" w:rsidP="00812E23">
            <w:pPr>
              <w:pStyle w:val="ListBullet"/>
            </w:pPr>
            <w:r w:rsidRPr="00812E23">
              <w:t>Shigella</w:t>
            </w:r>
          </w:p>
          <w:p w:rsidR="00000000" w:rsidRPr="00812E23" w:rsidP="00812E23">
            <w:pPr>
              <w:pStyle w:val="ListBullet"/>
            </w:pPr>
            <w:r w:rsidRPr="00812E23">
              <w:t xml:space="preserve">Yersinia </w:t>
            </w:r>
          </w:p>
          <w:p w:rsidR="00000000" w:rsidRPr="00812E23" w:rsidP="00812E23">
            <w:pPr>
              <w:pStyle w:val="ListBullet"/>
            </w:pPr>
            <w:r w:rsidRPr="00812E23">
              <w:t>protozoa</w:t>
            </w:r>
          </w:p>
          <w:p w:rsidR="00000000" w:rsidRPr="00812E23" w:rsidP="00812E23">
            <w:pPr>
              <w:pStyle w:val="ListBullet"/>
            </w:pPr>
            <w:r w:rsidRPr="00812E23">
              <w:t>adenovirus</w:t>
            </w:r>
          </w:p>
          <w:p w:rsidR="00000000" w:rsidRPr="00812E23" w:rsidP="00812E23">
            <w:pPr>
              <w:pStyle w:val="ListBullet"/>
            </w:pPr>
            <w:r w:rsidRPr="00812E23">
              <w:t>enterovirus</w:t>
            </w:r>
          </w:p>
          <w:p w:rsidR="00000000" w:rsidP="00812E23">
            <w:pPr>
              <w:pStyle w:val="ListBullet"/>
              <w:rPr>
                <w:lang w:val="en-NZ"/>
              </w:rPr>
            </w:pPr>
            <w:r w:rsidRPr="00812E23">
              <w:t>hepatitis virus</w:t>
            </w:r>
          </w:p>
        </w:tc>
      </w:tr>
      <w:tr w:rsidTr="007C686D">
        <w:tblPrEx>
          <w:tblW w:w="0" w:type="auto"/>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812E23">
            <w:pPr>
              <w:pStyle w:val="BodyText"/>
              <w:rPr>
                <w:lang w:val="en-NZ"/>
              </w:rPr>
            </w:pPr>
            <w:r w:rsidRPr="00812E23">
              <w:rPr>
                <w:rStyle w:val="BoldandItalics"/>
              </w:rPr>
              <w:t>Agents of disease</w:t>
            </w:r>
            <w:r w:rsidRPr="00812E23">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812E23" w:rsidP="00812E23">
            <w:pPr>
              <w:pStyle w:val="ListBullet"/>
            </w:pPr>
            <w:r w:rsidRPr="00812E23">
              <w:t>bacteria</w:t>
            </w:r>
          </w:p>
          <w:p w:rsidR="00000000" w:rsidRPr="00812E23" w:rsidP="00812E23">
            <w:pPr>
              <w:pStyle w:val="ListBullet"/>
            </w:pPr>
            <w:r w:rsidRPr="00812E23">
              <w:t>viruses</w:t>
            </w:r>
          </w:p>
          <w:p w:rsidR="00000000" w:rsidRPr="00812E23" w:rsidP="00812E23">
            <w:pPr>
              <w:pStyle w:val="ListBullet"/>
            </w:pPr>
            <w:r w:rsidRPr="00812E23">
              <w:t>protozoa</w:t>
            </w:r>
          </w:p>
          <w:p w:rsidR="00000000" w:rsidRPr="00812E23" w:rsidP="00812E23">
            <w:pPr>
              <w:pStyle w:val="ListBullet"/>
            </w:pPr>
            <w:r w:rsidRPr="00812E23">
              <w:t>microbial toxins</w:t>
            </w:r>
          </w:p>
          <w:p w:rsidR="00000000" w:rsidP="00812E23">
            <w:pPr>
              <w:pStyle w:val="ListBullet"/>
              <w:rPr>
                <w:lang w:val="en-NZ"/>
              </w:rPr>
            </w:pPr>
            <w:r w:rsidRPr="00812E23">
              <w:t>chemical toxins</w:t>
            </w:r>
          </w:p>
        </w:tc>
      </w:tr>
      <w:tr w:rsidTr="007C686D">
        <w:tblPrEx>
          <w:tblW w:w="0" w:type="auto"/>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812E23">
            <w:pPr>
              <w:pStyle w:val="BodyText"/>
              <w:rPr>
                <w:lang w:val="en-NZ"/>
              </w:rPr>
            </w:pPr>
            <w:r w:rsidRPr="00812E23">
              <w:rPr>
                <w:rStyle w:val="BoldandItalics"/>
              </w:rPr>
              <w:t>Agents for removing organic matter</w:t>
            </w:r>
            <w:r w:rsidRPr="00812E23">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812E23" w:rsidP="00812E23">
            <w:pPr>
              <w:pStyle w:val="ListBullet"/>
            </w:pPr>
            <w:r w:rsidRPr="00812E23">
              <w:t>aerobic bacteria</w:t>
            </w:r>
          </w:p>
          <w:p w:rsidR="00000000" w:rsidRPr="00812E23" w:rsidP="00812E23">
            <w:pPr>
              <w:pStyle w:val="ListBullet"/>
            </w:pPr>
            <w:r w:rsidRPr="00812E23">
              <w:t>facultative bacteria</w:t>
            </w:r>
          </w:p>
          <w:p w:rsidR="00000000" w:rsidP="00812E23">
            <w:pPr>
              <w:pStyle w:val="ListBullet"/>
              <w:rPr>
                <w:lang w:val="en-NZ"/>
              </w:rPr>
            </w:pPr>
            <w:r w:rsidRPr="00812E23">
              <w:t>anaerobic bacteria</w:t>
            </w:r>
          </w:p>
        </w:tc>
      </w:tr>
      <w:tr w:rsidTr="007C686D">
        <w:tblPrEx>
          <w:tblW w:w="0" w:type="auto"/>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812E23">
            <w:pPr>
              <w:pStyle w:val="BodyText"/>
              <w:rPr>
                <w:lang w:val="en-NZ"/>
              </w:rPr>
            </w:pPr>
            <w:r w:rsidRPr="00812E23">
              <w:rPr>
                <w:rStyle w:val="BoldandItalics"/>
              </w:rPr>
              <w:t>Water treatment</w:t>
            </w:r>
            <w:r w:rsidRPr="00812E23">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812E23" w:rsidP="00812E23">
            <w:pPr>
              <w:pStyle w:val="ListBullet"/>
            </w:pPr>
            <w:r w:rsidRPr="00812E23">
              <w:t>coagulation</w:t>
            </w:r>
          </w:p>
          <w:p w:rsidR="00000000" w:rsidRPr="00812E23" w:rsidP="00812E23">
            <w:pPr>
              <w:pStyle w:val="ListBullet"/>
            </w:pPr>
            <w:r w:rsidRPr="00812E23">
              <w:t>flocculation</w:t>
            </w:r>
          </w:p>
          <w:p w:rsidR="00000000" w:rsidRPr="00812E23" w:rsidP="00812E23">
            <w:pPr>
              <w:pStyle w:val="ListBullet"/>
            </w:pPr>
            <w:r w:rsidRPr="00812E23">
              <w:t>sedimentation</w:t>
            </w:r>
          </w:p>
          <w:p w:rsidR="00000000" w:rsidRPr="00812E23" w:rsidP="00812E23">
            <w:pPr>
              <w:pStyle w:val="ListBullet"/>
            </w:pPr>
            <w:r w:rsidRPr="00812E23">
              <w:t>filtration</w:t>
            </w:r>
          </w:p>
          <w:p w:rsidR="00000000" w:rsidRPr="00812E23" w:rsidP="00812E23">
            <w:pPr>
              <w:pStyle w:val="ListBullet"/>
            </w:pPr>
            <w:r w:rsidRPr="00812E23">
              <w:t>disinfection</w:t>
            </w:r>
          </w:p>
          <w:p w:rsidR="00000000" w:rsidRPr="00812E23" w:rsidP="00812E23">
            <w:pPr>
              <w:pStyle w:val="ListBullet"/>
            </w:pPr>
            <w:r w:rsidRPr="00812E23">
              <w:t>natural systems</w:t>
            </w:r>
          </w:p>
          <w:p w:rsidR="00000000" w:rsidRPr="00812E23" w:rsidP="00812E23">
            <w:pPr>
              <w:pStyle w:val="ListBullet"/>
            </w:pPr>
            <w:r w:rsidRPr="00812E23">
              <w:t>designed wetlands</w:t>
            </w:r>
          </w:p>
          <w:p w:rsidR="00000000" w:rsidRPr="00812E23" w:rsidP="00812E23">
            <w:pPr>
              <w:pStyle w:val="ListBullet"/>
            </w:pPr>
            <w:r w:rsidRPr="00812E23">
              <w:t>lagoons</w:t>
            </w:r>
          </w:p>
          <w:p w:rsidR="00000000" w:rsidRPr="00812E23" w:rsidP="00812E23">
            <w:pPr>
              <w:pStyle w:val="ListBullet"/>
            </w:pPr>
            <w:r w:rsidRPr="00812E23">
              <w:t>Imhoff tanks</w:t>
            </w:r>
          </w:p>
          <w:p w:rsidR="00000000" w:rsidRPr="00812E23" w:rsidP="00812E23">
            <w:pPr>
              <w:pStyle w:val="ListBullet"/>
            </w:pPr>
            <w:r w:rsidRPr="00812E23">
              <w:t>small septic tanks</w:t>
            </w:r>
          </w:p>
          <w:p w:rsidR="00000000" w:rsidRPr="00812E23" w:rsidP="00812E23">
            <w:pPr>
              <w:pStyle w:val="ListBullet"/>
            </w:pPr>
            <w:r w:rsidRPr="00812E23">
              <w:t>bio-filters</w:t>
            </w:r>
          </w:p>
          <w:p w:rsidR="00000000" w:rsidRPr="00812E23" w:rsidP="00812E23">
            <w:pPr>
              <w:pStyle w:val="ListBullet"/>
            </w:pPr>
            <w:r w:rsidRPr="00812E23">
              <w:t>contactors</w:t>
            </w:r>
          </w:p>
          <w:p w:rsidR="00000000" w:rsidRPr="00812E23" w:rsidP="00812E23">
            <w:pPr>
              <w:pStyle w:val="ListBullet"/>
            </w:pPr>
            <w:r w:rsidRPr="00812E23">
              <w:t>activated sludge processes</w:t>
            </w:r>
          </w:p>
          <w:p w:rsidR="00000000" w:rsidP="00812E23">
            <w:pPr>
              <w:pStyle w:val="ListBullet"/>
              <w:rPr>
                <w:lang w:val="en-NZ"/>
              </w:rPr>
            </w:pPr>
            <w:r w:rsidRPr="00812E23">
              <w:t>special treatment processes</w:t>
            </w:r>
          </w:p>
        </w:tc>
      </w:tr>
      <w:tr w:rsidTr="007C686D">
        <w:tblPrEx>
          <w:tblW w:w="0" w:type="auto"/>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812E23">
            <w:pPr>
              <w:pStyle w:val="BodyText"/>
              <w:rPr>
                <w:lang w:val="en-NZ"/>
              </w:rPr>
            </w:pPr>
            <w:r w:rsidRPr="00812E23">
              <w:rPr>
                <w:rStyle w:val="BoldandItalics"/>
              </w:rPr>
              <w:t>Separation processes</w:t>
            </w:r>
            <w:r w:rsidRPr="00812E23">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812E23" w:rsidP="00812E23">
            <w:pPr>
              <w:pStyle w:val="ListBullet"/>
            </w:pPr>
            <w:r w:rsidRPr="00812E23">
              <w:t>filtration</w:t>
            </w:r>
          </w:p>
          <w:p w:rsidR="00000000" w:rsidRPr="00812E23" w:rsidP="00812E23">
            <w:pPr>
              <w:pStyle w:val="ListBullet"/>
            </w:pPr>
            <w:r w:rsidRPr="00812E23">
              <w:t>presses</w:t>
            </w:r>
          </w:p>
          <w:p w:rsidR="00000000" w:rsidRPr="00812E23" w:rsidP="00812E23">
            <w:pPr>
              <w:pStyle w:val="ListBullet"/>
            </w:pPr>
            <w:r w:rsidRPr="00812E23">
              <w:t>centrifuges</w:t>
            </w:r>
          </w:p>
          <w:p w:rsidR="00000000" w:rsidRPr="00812E23" w:rsidP="00812E23">
            <w:pPr>
              <w:pStyle w:val="ListBullet"/>
            </w:pPr>
            <w:r w:rsidRPr="00812E23">
              <w:t>sedimentation</w:t>
            </w:r>
          </w:p>
          <w:p w:rsidR="00000000" w:rsidRPr="00812E23" w:rsidP="00812E23">
            <w:pPr>
              <w:pStyle w:val="ListBullet"/>
            </w:pPr>
            <w:r w:rsidRPr="00812E23">
              <w:t>gravity settling</w:t>
            </w:r>
          </w:p>
          <w:p w:rsidR="00000000" w:rsidRPr="00812E23" w:rsidP="00812E23">
            <w:pPr>
              <w:pStyle w:val="ListBullet"/>
            </w:pPr>
            <w:r w:rsidRPr="00812E23">
              <w:t xml:space="preserve">flocculation </w:t>
            </w:r>
          </w:p>
          <w:p w:rsidR="00000000" w:rsidP="00812E23">
            <w:pPr>
              <w:pStyle w:val="ListBullet"/>
              <w:rPr>
                <w:lang w:val="en-NZ"/>
              </w:rPr>
            </w:pPr>
            <w:r w:rsidRPr="00812E23">
              <w:t>chemically assisted processes</w:t>
            </w:r>
          </w:p>
        </w:tc>
      </w:tr>
      <w:tr w:rsidTr="007C686D">
        <w:tblPrEx>
          <w:tblW w:w="0" w:type="auto"/>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812E23">
            <w:pPr>
              <w:pStyle w:val="BodyText"/>
              <w:rPr>
                <w:lang w:val="en-NZ"/>
              </w:rPr>
            </w:pPr>
            <w:r w:rsidRPr="00812E23">
              <w:rPr>
                <w:rStyle w:val="BoldandItalics"/>
              </w:rPr>
              <w:t>Input and output parameters</w:t>
            </w:r>
            <w:r w:rsidRPr="00812E23">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812E23" w:rsidP="00812E23">
            <w:pPr>
              <w:pStyle w:val="ListBullet"/>
            </w:pPr>
            <w:r w:rsidRPr="00812E23">
              <w:t>Biological Oxygen Demand and Chemical Oxygen Demand</w:t>
            </w:r>
          </w:p>
          <w:p w:rsidR="00000000" w:rsidRPr="00812E23" w:rsidP="00812E23">
            <w:pPr>
              <w:pStyle w:val="ListBullet"/>
            </w:pPr>
            <w:r w:rsidRPr="00812E23">
              <w:t>suspended solids</w:t>
            </w:r>
          </w:p>
          <w:p w:rsidR="00000000" w:rsidRPr="00812E23" w:rsidP="00812E23">
            <w:pPr>
              <w:pStyle w:val="ListBullet"/>
            </w:pPr>
            <w:r w:rsidRPr="00812E23">
              <w:t>biomass as mixed liquor suspended solids (MLSS) or mixed liquor volatile suspended solids (MLVSS)</w:t>
            </w:r>
          </w:p>
          <w:p w:rsidR="00000000" w:rsidRPr="00812E23" w:rsidP="00812E23">
            <w:pPr>
              <w:pStyle w:val="ListBullet"/>
            </w:pPr>
            <w:r w:rsidRPr="00812E23">
              <w:t>pH</w:t>
            </w:r>
          </w:p>
          <w:p w:rsidR="00000000" w:rsidRPr="00812E23" w:rsidP="00812E23">
            <w:pPr>
              <w:pStyle w:val="ListBullet"/>
            </w:pPr>
            <w:r w:rsidRPr="00812E23">
              <w:t>dissolved oxygen (DO)</w:t>
            </w:r>
          </w:p>
          <w:p w:rsidR="00000000" w:rsidRPr="00812E23" w:rsidP="00812E23">
            <w:pPr>
              <w:pStyle w:val="ListBullet"/>
            </w:pPr>
            <w:r w:rsidRPr="00812E23">
              <w:t>N, P and other chemical species</w:t>
            </w:r>
          </w:p>
          <w:p w:rsidR="00000000" w:rsidRPr="00812E23" w:rsidP="00812E23">
            <w:pPr>
              <w:pStyle w:val="ListBullet"/>
            </w:pPr>
            <w:r w:rsidRPr="00812E23">
              <w:t>toxins</w:t>
            </w:r>
          </w:p>
          <w:p w:rsidR="00000000" w:rsidRPr="00812E23" w:rsidP="00812E23">
            <w:pPr>
              <w:pStyle w:val="ListBullet"/>
            </w:pPr>
            <w:r w:rsidRPr="00812E23">
              <w:t>chlorine</w:t>
            </w:r>
          </w:p>
          <w:p w:rsidR="00000000" w:rsidRPr="00812E23" w:rsidP="00812E23">
            <w:pPr>
              <w:pStyle w:val="ListBullet"/>
            </w:pPr>
            <w:r w:rsidRPr="00812E23">
              <w:t>faecal coliforms</w:t>
            </w:r>
            <w:r w:rsidRPr="00812E23">
              <w:t>, such as E. Coli</w:t>
            </w:r>
          </w:p>
          <w:p w:rsidR="00000000" w:rsidRPr="00812E23" w:rsidP="00812E23">
            <w:pPr>
              <w:pStyle w:val="ListBullet"/>
            </w:pPr>
            <w:r w:rsidRPr="00812E23">
              <w:t>colour</w:t>
            </w:r>
          </w:p>
          <w:p w:rsidR="00000000" w:rsidP="00812E23">
            <w:pPr>
              <w:pStyle w:val="ListBullet"/>
              <w:rPr>
                <w:lang w:val="en-NZ"/>
              </w:rPr>
            </w:pPr>
            <w:r w:rsidRPr="00812E23">
              <w:t>turbidity</w:t>
            </w:r>
          </w:p>
        </w:tc>
      </w:tr>
      <w:tr w:rsidTr="007C686D">
        <w:tblPrEx>
          <w:tblW w:w="0" w:type="auto"/>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812E23">
            <w:pPr>
              <w:pStyle w:val="BodyText"/>
              <w:rPr>
                <w:lang w:val="en-NZ"/>
              </w:rPr>
            </w:pPr>
            <w:r w:rsidRPr="00812E23">
              <w:rPr>
                <w:rStyle w:val="BoldandItalics"/>
              </w:rPr>
              <w:t>Fundamental features</w:t>
            </w:r>
            <w:r w:rsidRPr="00812E23">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812E23" w:rsidP="00812E23">
            <w:pPr>
              <w:pStyle w:val="ListBullet"/>
            </w:pPr>
            <w:r w:rsidRPr="00812E23">
              <w:t>pipe networks</w:t>
            </w:r>
          </w:p>
          <w:p w:rsidR="00000000" w:rsidRPr="00812E23" w:rsidP="00812E23">
            <w:pPr>
              <w:pStyle w:val="ListBullet"/>
            </w:pPr>
            <w:r w:rsidRPr="00812E23">
              <w:t>gravity and pressure systems</w:t>
            </w:r>
          </w:p>
          <w:p w:rsidR="00000000" w:rsidRPr="00812E23" w:rsidP="00812E23">
            <w:pPr>
              <w:pStyle w:val="ListBullet"/>
            </w:pPr>
            <w:r w:rsidRPr="00812E23">
              <w:t>pumps and pump wells</w:t>
            </w:r>
          </w:p>
          <w:p w:rsidR="00000000" w:rsidRPr="00812E23" w:rsidP="00812E23">
            <w:pPr>
              <w:pStyle w:val="ListBullet"/>
            </w:pPr>
            <w:r w:rsidRPr="00812E23">
              <w:t>reservoirs</w:t>
            </w:r>
          </w:p>
          <w:p w:rsidR="00000000" w:rsidRPr="00812E23" w:rsidP="00812E23">
            <w:pPr>
              <w:pStyle w:val="ListBullet"/>
            </w:pPr>
            <w:r w:rsidRPr="00812E23">
              <w:t>residual disinfection</w:t>
            </w:r>
          </w:p>
          <w:p w:rsidR="00000000" w:rsidRPr="00812E23" w:rsidP="00812E23">
            <w:pPr>
              <w:pStyle w:val="ListBullet"/>
            </w:pPr>
            <w:r w:rsidRPr="00812E23">
              <w:t>oxygenation</w:t>
            </w:r>
          </w:p>
          <w:p w:rsidR="00000000" w:rsidRPr="00812E23" w:rsidP="00812E23">
            <w:pPr>
              <w:pStyle w:val="ListBullet"/>
            </w:pPr>
            <w:r w:rsidRPr="00812E23">
              <w:t>hydraulic modelling</w:t>
            </w:r>
          </w:p>
          <w:p w:rsidR="00000000" w:rsidRPr="00812E23" w:rsidP="00812E23">
            <w:pPr>
              <w:pStyle w:val="ListBullet"/>
            </w:pPr>
            <w:r w:rsidRPr="00812E23">
              <w:t>leak detection</w:t>
            </w:r>
          </w:p>
          <w:p w:rsidR="00000000" w:rsidP="00812E23">
            <w:pPr>
              <w:pStyle w:val="ListBullet"/>
              <w:rPr>
                <w:lang w:val="en-NZ"/>
              </w:rPr>
            </w:pPr>
            <w:r w:rsidRPr="00812E23">
              <w:t>leak prevention</w:t>
            </w:r>
          </w:p>
        </w:tc>
      </w:tr>
      <w:tr w:rsidTr="007C686D">
        <w:tblPrEx>
          <w:tblW w:w="0" w:type="auto"/>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812E23">
            <w:pPr>
              <w:pStyle w:val="BodyText"/>
              <w:rPr>
                <w:lang w:val="en-NZ"/>
              </w:rPr>
            </w:pPr>
            <w:r w:rsidRPr="00812E23">
              <w:rPr>
                <w:rStyle w:val="BoldandItalics"/>
              </w:rPr>
              <w:t>Reticulation systems</w:t>
            </w:r>
            <w:r w:rsidRPr="00812E23">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812E23" w:rsidP="00812E23">
            <w:pPr>
              <w:pStyle w:val="ListBullet"/>
            </w:pPr>
            <w:r w:rsidRPr="00812E23">
              <w:t>sewage collection systems</w:t>
            </w:r>
          </w:p>
          <w:p w:rsidR="00000000" w:rsidP="00812E23">
            <w:pPr>
              <w:pStyle w:val="ListBullet"/>
              <w:rPr>
                <w:lang w:val="en-NZ"/>
              </w:rPr>
            </w:pPr>
            <w:r w:rsidRPr="00812E23">
              <w:t>water distribution systems</w:t>
            </w:r>
          </w:p>
        </w:tc>
      </w:tr>
      <w:tr w:rsidTr="007C686D">
        <w:tblPrEx>
          <w:tblW w:w="0" w:type="auto"/>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812E23">
            <w:pPr>
              <w:pStyle w:val="BodyText"/>
              <w:rPr>
                <w:lang w:val="en-NZ"/>
              </w:rPr>
            </w:pPr>
            <w:r w:rsidRPr="00812E23">
              <w:rPr>
                <w:rStyle w:val="BoldandItalics"/>
              </w:rPr>
              <w:t>Legislation and regulations</w:t>
            </w:r>
            <w:r w:rsidRPr="00812E23">
              <w:t xml:space="preserve"> relevant to the State or Territory may include:</w:t>
            </w:r>
          </w:p>
        </w:tc>
        <w:tc>
          <w:tcPr>
            <w:tcW w:w="5647" w:type="dxa"/>
            <w:tcBorders>
              <w:top w:val="nil"/>
              <w:left w:val="nil"/>
              <w:bottom w:val="nil"/>
              <w:right w:val="nil"/>
            </w:tcBorders>
            <w:tcMar>
              <w:top w:w="0" w:type="dxa"/>
              <w:left w:w="62" w:type="dxa"/>
              <w:bottom w:w="0" w:type="dxa"/>
              <w:right w:w="62" w:type="dxa"/>
            </w:tcMar>
          </w:tcPr>
          <w:p w:rsidR="00000000" w:rsidRPr="00812E23" w:rsidP="00812E23">
            <w:pPr>
              <w:pStyle w:val="ListBullet"/>
            </w:pPr>
            <w:r w:rsidRPr="00812E23">
              <w:t>Environmental Protection and Biodiversity Conservation Act 1999</w:t>
            </w:r>
          </w:p>
          <w:p w:rsidR="00000000" w:rsidRPr="00812E23" w:rsidP="00812E23">
            <w:pPr>
              <w:pStyle w:val="ListBullet"/>
            </w:pPr>
            <w:r w:rsidRPr="00812E23">
              <w:t>relevant state and territory environmental protection legislation</w:t>
            </w:r>
          </w:p>
          <w:p w:rsidR="00000000" w:rsidRPr="00812E23" w:rsidP="00812E23">
            <w:pPr>
              <w:pStyle w:val="ListBullet"/>
            </w:pPr>
            <w:r w:rsidRPr="00812E23">
              <w:t>relevant water legislation and regulations</w:t>
            </w:r>
          </w:p>
          <w:p w:rsidR="00000000" w:rsidRPr="00812E23" w:rsidP="00812E23">
            <w:pPr>
              <w:pStyle w:val="ListBullet"/>
            </w:pPr>
            <w:r w:rsidRPr="00812E23">
              <w:t>Australian Drinking Water Guidelines</w:t>
            </w:r>
          </w:p>
          <w:p w:rsidR="00000000" w:rsidRPr="00812E23" w:rsidP="00812E23">
            <w:pPr>
              <w:pStyle w:val="ListBullet"/>
            </w:pPr>
            <w:r w:rsidRPr="00812E23">
              <w:t xml:space="preserve">Water recycling guidelines </w:t>
            </w:r>
          </w:p>
          <w:p w:rsidR="00000000" w:rsidRPr="00812E23" w:rsidP="00812E23">
            <w:pPr>
              <w:pStyle w:val="ListBullet"/>
            </w:pPr>
            <w:r w:rsidRPr="00812E23">
              <w:t>Water quality guidelines</w:t>
            </w:r>
          </w:p>
          <w:p w:rsidR="00000000" w:rsidP="00812E23">
            <w:pPr>
              <w:pStyle w:val="ListBullet"/>
              <w:rPr>
                <w:lang w:val="en-NZ"/>
              </w:rPr>
            </w:pPr>
            <w:r w:rsidRPr="00812E23">
              <w:t>National Water Quality Management Strategy</w:t>
            </w:r>
          </w:p>
        </w:tc>
      </w:tr>
      <w:tr w:rsidTr="007C686D">
        <w:tblPrEx>
          <w:tblW w:w="0" w:type="auto"/>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812E23">
            <w:pPr>
              <w:pStyle w:val="BodyText"/>
              <w:rPr>
                <w:lang w:val="en-NZ"/>
              </w:rPr>
            </w:pPr>
            <w:r w:rsidRPr="00812E23">
              <w:rPr>
                <w:rStyle w:val="BoldandItalics"/>
              </w:rPr>
              <w:t>Forces of cha</w:t>
            </w:r>
            <w:r w:rsidRPr="00812E23">
              <w:rPr>
                <w:rStyle w:val="BoldandItalics"/>
              </w:rPr>
              <w:t>nge</w:t>
            </w:r>
            <w:r w:rsidRPr="00812E23">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812E23" w:rsidP="00812E23">
            <w:pPr>
              <w:pStyle w:val="ListBullet"/>
            </w:pPr>
            <w:r w:rsidRPr="00812E23">
              <w:t>community expectations</w:t>
            </w:r>
          </w:p>
          <w:p w:rsidR="00000000" w:rsidRPr="00812E23" w:rsidP="00812E23">
            <w:pPr>
              <w:pStyle w:val="ListBullet"/>
            </w:pPr>
            <w:r w:rsidRPr="00812E23">
              <w:t>availability of technology</w:t>
            </w:r>
          </w:p>
          <w:p w:rsidR="00000000" w:rsidRPr="00812E23" w:rsidP="00812E23">
            <w:pPr>
              <w:pStyle w:val="ListBullet"/>
            </w:pPr>
            <w:r w:rsidRPr="00812E23">
              <w:t>climatic change</w:t>
            </w:r>
          </w:p>
          <w:p w:rsidR="00000000" w:rsidRPr="00812E23" w:rsidP="00812E23">
            <w:pPr>
              <w:pStyle w:val="ListBullet"/>
            </w:pPr>
            <w:r w:rsidRPr="00812E23">
              <w:t>diminishing fresh water sources</w:t>
            </w:r>
          </w:p>
        </w:tc>
      </w:tr>
    </w:tbl>
    <w:p w:rsidR="007C686D" w:rsidP="00812E23">
      <w:pPr>
        <w:pStyle w:val="BodyText"/>
      </w:pPr>
    </w:p>
    <w:p w:rsidR="007C686D" w:rsidP="00812E23">
      <w:pPr>
        <w:pStyle w:val="BodyText"/>
      </w:pPr>
    </w:p>
    <w:p w:rsidR="00000000" w:rsidRPr="00812E23" w:rsidP="00812E23">
      <w:pPr>
        <w:pStyle w:val="Heading1"/>
      </w:pPr>
      <w:bookmarkStart w:id="12" w:name="O_403114"/>
      <w:bookmarkEnd w:id="12"/>
      <w:r w:rsidRPr="00812E23">
        <w:t>Unit Sector(s)</w:t>
      </w:r>
    </w:p>
    <w:p w:rsidR="00000000" w:rsidRPr="00812E23" w:rsidP="00812E23">
      <w:pPr>
        <w:pStyle w:val="BodyText"/>
      </w:pPr>
      <w:r w:rsidRPr="00812E23">
        <w:t>Not applicable.</w:t>
      </w:r>
    </w:p>
    <w:p w:rsidR="00000000" w:rsidRPr="00812E23" w:rsidP="00812E23">
      <w:pPr>
        <w:pStyle w:val="AllowPageBreak"/>
      </w:pPr>
    </w:p>
    <w:p w:rsidR="00000000" w:rsidRPr="00812E23" w:rsidP="00812E23">
      <w:pPr>
        <w:pStyle w:val="Heading1"/>
      </w:pPr>
      <w:bookmarkStart w:id="13" w:name="O_403126"/>
      <w:bookmarkEnd w:id="13"/>
      <w:r w:rsidRPr="00812E23">
        <w:t>Competency field</w:t>
      </w:r>
    </w:p>
    <w:p w:rsidR="00000000" w:rsidRPr="00812E23" w:rsidP="00812E23">
      <w:pPr>
        <w:pStyle w:val="BodyText"/>
      </w:pPr>
      <w:r w:rsidRPr="00812E23">
        <w:t>Leadership.</w:t>
      </w:r>
    </w:p>
    <w:p w:rsidR="00000000" w:rsidRPr="00812E23" w:rsidP="00812E23"/>
    <w:sectPr w:rsidSect="00812E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E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686D" w:rsidP="007C68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E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86D" w:rsidP="00812E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C686D" w:rsidP="00812E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C686D" w:rsidP="00812E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E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686D" w:rsidP="007C68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E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86D" w:rsidP="00812E23">
    <w:pPr>
      <w:pStyle w:val="Header"/>
      <w:framePr w:wrap="around"/>
    </w:pPr>
    <w:r>
      <w:fldChar w:fldCharType="begin"/>
    </w:r>
    <w:r>
      <w:instrText xml:space="preserve"> TITLE   \* MERGEFORMAT </w:instrText>
    </w:r>
    <w:r>
      <w:fldChar w:fldCharType="separate"/>
    </w:r>
    <w:r>
      <w:t>NWP707A Analyse and review water treatment plant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C686D" w:rsidP="00812E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5AD5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445D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083D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E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2E23"/>
    <w:pPr>
      <w:spacing w:before="360" w:after="60"/>
      <w:outlineLvl w:val="0"/>
    </w:pPr>
    <w:rPr>
      <w:sz w:val="32"/>
    </w:rPr>
  </w:style>
  <w:style w:type="paragraph" w:styleId="Heading2">
    <w:name w:val="heading 2"/>
    <w:basedOn w:val="HeadingBase"/>
    <w:next w:val="BodyText"/>
    <w:link w:val="Heading2Char"/>
    <w:qFormat/>
    <w:rsid w:val="00812E23"/>
    <w:pPr>
      <w:keepLines/>
      <w:spacing w:before="240" w:after="120"/>
      <w:outlineLvl w:val="1"/>
    </w:pPr>
    <w:rPr>
      <w:sz w:val="28"/>
      <w:szCs w:val="40"/>
    </w:rPr>
  </w:style>
  <w:style w:type="paragraph" w:styleId="Heading3">
    <w:name w:val="heading 3"/>
    <w:basedOn w:val="HeadingBase"/>
    <w:next w:val="BodyText"/>
    <w:link w:val="Heading3Char"/>
    <w:qFormat/>
    <w:rsid w:val="00812E23"/>
    <w:pPr>
      <w:spacing w:before="180" w:after="120"/>
      <w:outlineLvl w:val="2"/>
    </w:pPr>
    <w:rPr>
      <w:spacing w:val="-10"/>
      <w:kern w:val="32"/>
    </w:rPr>
  </w:style>
  <w:style w:type="paragraph" w:styleId="Heading4">
    <w:name w:val="heading 4"/>
    <w:basedOn w:val="HeadingBase"/>
    <w:next w:val="BodyText"/>
    <w:link w:val="Heading4Char"/>
    <w:qFormat/>
    <w:rsid w:val="00812E23"/>
    <w:pPr>
      <w:spacing w:before="160" w:after="120"/>
      <w:outlineLvl w:val="3"/>
    </w:pPr>
    <w:rPr>
      <w:sz w:val="22"/>
    </w:rPr>
  </w:style>
  <w:style w:type="paragraph" w:styleId="Heading5">
    <w:name w:val="heading 5"/>
    <w:basedOn w:val="HeadingBase"/>
    <w:next w:val="Normal"/>
    <w:link w:val="Heading5Char"/>
    <w:qFormat/>
    <w:rsid w:val="00812E23"/>
    <w:pPr>
      <w:spacing w:before="80"/>
      <w:outlineLvl w:val="4"/>
    </w:pPr>
    <w:rPr>
      <w:color w:val="918585"/>
      <w:sz w:val="20"/>
    </w:rPr>
  </w:style>
  <w:style w:type="paragraph" w:styleId="Heading6">
    <w:name w:val="heading 6"/>
    <w:basedOn w:val="HeadingBase"/>
    <w:next w:val="Normal"/>
    <w:link w:val="Heading6Char"/>
    <w:qFormat/>
    <w:rsid w:val="00812E23"/>
    <w:pPr>
      <w:spacing w:before="60"/>
      <w:outlineLvl w:val="5"/>
    </w:pPr>
    <w:rPr>
      <w:color w:val="918585"/>
      <w:sz w:val="20"/>
    </w:rPr>
  </w:style>
  <w:style w:type="paragraph" w:styleId="Heading7">
    <w:name w:val="heading 7"/>
    <w:basedOn w:val="Normal"/>
    <w:next w:val="Normal"/>
    <w:link w:val="Heading7Char"/>
    <w:qFormat/>
    <w:rsid w:val="00812E23"/>
    <w:pPr>
      <w:ind w:left="720"/>
      <w:outlineLvl w:val="6"/>
    </w:pPr>
    <w:rPr>
      <w:i/>
    </w:rPr>
  </w:style>
  <w:style w:type="paragraph" w:styleId="Heading8">
    <w:name w:val="heading 8"/>
    <w:basedOn w:val="Normal"/>
    <w:next w:val="Normal"/>
    <w:link w:val="Heading8Char"/>
    <w:qFormat/>
    <w:rsid w:val="00812E23"/>
    <w:pPr>
      <w:ind w:left="720"/>
      <w:outlineLvl w:val="7"/>
    </w:pPr>
    <w:rPr>
      <w:i/>
    </w:rPr>
  </w:style>
  <w:style w:type="paragraph" w:styleId="Heading9">
    <w:name w:val="heading 9"/>
    <w:basedOn w:val="Normal"/>
    <w:next w:val="Normal"/>
    <w:link w:val="Heading9Char"/>
    <w:qFormat/>
    <w:rsid w:val="00812E23"/>
    <w:pPr>
      <w:ind w:left="720"/>
      <w:outlineLvl w:val="8"/>
    </w:pPr>
    <w:rPr>
      <w:i/>
    </w:rPr>
  </w:style>
  <w:style w:type="character" w:default="1" w:styleId="DefaultParagraphFont">
    <w:name w:val="Default Paragraph Font"/>
    <w:uiPriority w:val="1"/>
    <w:unhideWhenUsed/>
    <w:rsid w:val="00812E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2E23"/>
  </w:style>
  <w:style w:type="character" w:customStyle="1" w:styleId="Heading1Char">
    <w:name w:val="Heading 1 Char"/>
    <w:basedOn w:val="DefaultParagraphFont"/>
    <w:link w:val="Heading1"/>
    <w:rsid w:val="00812E23"/>
    <w:rPr>
      <w:rFonts w:ascii="Times New Roman" w:eastAsia="Times New Roman" w:hAnsi="Times New Roman" w:cs="Times New Roman"/>
      <w:b/>
      <w:sz w:val="32"/>
      <w:szCs w:val="20"/>
      <w:lang w:eastAsia="en-US"/>
    </w:rPr>
  </w:style>
  <w:style w:type="paragraph" w:styleId="BodyText">
    <w:name w:val="Body Text"/>
    <w:basedOn w:val="Normal"/>
    <w:link w:val="BodyTextChar"/>
    <w:rsid w:val="00812E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2E23"/>
    <w:rPr>
      <w:rFonts w:ascii="Times New Roman" w:eastAsia="Times New Roman" w:hAnsi="Times New Roman" w:cs="Times New Roman"/>
      <w:sz w:val="24"/>
      <w:lang w:val="en-US" w:eastAsia="en-US"/>
    </w:rPr>
  </w:style>
  <w:style w:type="paragraph" w:styleId="Footer">
    <w:name w:val="footer"/>
    <w:basedOn w:val="Normal"/>
    <w:link w:val="FooterChar"/>
    <w:rsid w:val="00812E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2E23"/>
    <w:rPr>
      <w:rFonts w:ascii="Times New Roman" w:eastAsia="Times New Roman" w:hAnsi="Times New Roman" w:cs="Times New Roman"/>
      <w:sz w:val="16"/>
      <w:lang w:val="en-US" w:eastAsia="en-US"/>
    </w:rPr>
  </w:style>
  <w:style w:type="paragraph" w:styleId="List">
    <w:name w:val="List"/>
    <w:basedOn w:val="BodyText"/>
    <w:next w:val="BodyText"/>
    <w:rsid w:val="00812E23"/>
    <w:pPr>
      <w:tabs>
        <w:tab w:val="left" w:pos="340"/>
      </w:tabs>
      <w:spacing w:before="60" w:after="60"/>
      <w:ind w:left="340" w:hanging="340"/>
    </w:pPr>
  </w:style>
  <w:style w:type="paragraph" w:styleId="ListBullet">
    <w:name w:val="List Bullet"/>
    <w:basedOn w:val="List"/>
    <w:rsid w:val="00812E23"/>
    <w:pPr>
      <w:numPr>
        <w:numId w:val="13"/>
      </w:numPr>
      <w:tabs>
        <w:tab w:val="clear" w:pos="340"/>
      </w:tabs>
      <w:spacing w:before="40" w:after="40"/>
    </w:pPr>
  </w:style>
  <w:style w:type="character" w:customStyle="1" w:styleId="SpecialBold">
    <w:name w:val="Special Bold"/>
    <w:basedOn w:val="DefaultParagraphFont"/>
    <w:rsid w:val="00812E23"/>
    <w:rPr>
      <w:b/>
      <w:spacing w:val="0"/>
    </w:rPr>
  </w:style>
  <w:style w:type="paragraph" w:styleId="ListBullet2">
    <w:name w:val="List Bullet 2"/>
    <w:basedOn w:val="List2"/>
    <w:rsid w:val="00812E23"/>
    <w:pPr>
      <w:numPr>
        <w:numId w:val="14"/>
      </w:numPr>
      <w:tabs>
        <w:tab w:val="clear" w:pos="680"/>
      </w:tabs>
    </w:pPr>
  </w:style>
  <w:style w:type="paragraph" w:styleId="Header">
    <w:name w:val="header"/>
    <w:basedOn w:val="Normal"/>
    <w:link w:val="HeaderChar"/>
    <w:rsid w:val="00812E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2E2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2E23"/>
    <w:pPr>
      <w:spacing w:before="240" w:after="120"/>
      <w:outlineLvl w:val="0"/>
    </w:pPr>
    <w:rPr>
      <w:rFonts w:ascii="Times New Roman" w:hAnsi="Times New Roman"/>
      <w:b/>
      <w:sz w:val="28"/>
    </w:rPr>
  </w:style>
  <w:style w:type="paragraph" w:customStyle="1" w:styleId="AllowPageBreak">
    <w:name w:val="AllowPageBreak"/>
    <w:rsid w:val="00812E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12E23"/>
    <w:rPr>
      <w:b/>
      <w:i/>
      <w:u w:val="none"/>
    </w:rPr>
  </w:style>
  <w:style w:type="character" w:customStyle="1" w:styleId="Heading2Char">
    <w:name w:val="Heading 2 Char"/>
    <w:basedOn w:val="DefaultParagraphFont"/>
    <w:link w:val="Heading2"/>
    <w:rsid w:val="00812E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2E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2E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2E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2E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2E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2E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2E23"/>
    <w:rPr>
      <w:rFonts w:ascii="Courier New" w:eastAsia="Times New Roman" w:hAnsi="Courier New" w:cs="Times New Roman"/>
      <w:i/>
      <w:szCs w:val="20"/>
      <w:lang w:val="en-US" w:eastAsia="en-US"/>
    </w:rPr>
  </w:style>
  <w:style w:type="paragraph" w:customStyle="1" w:styleId="HeadingBase">
    <w:name w:val="Heading Base"/>
    <w:rsid w:val="00812E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2E23"/>
    <w:pPr>
      <w:tabs>
        <w:tab w:val="right" w:leader="dot" w:pos="9072"/>
      </w:tabs>
      <w:ind w:left="567"/>
    </w:pPr>
    <w:rPr>
      <w:szCs w:val="22"/>
    </w:rPr>
  </w:style>
  <w:style w:type="paragraph" w:customStyle="1" w:styleId="TOCBase">
    <w:name w:val="TOC Base"/>
    <w:rsid w:val="00812E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2E23"/>
    <w:pPr>
      <w:tabs>
        <w:tab w:val="right" w:leader="dot" w:pos="9072"/>
      </w:tabs>
      <w:spacing w:before="40" w:after="40"/>
      <w:ind w:left="284"/>
    </w:pPr>
    <w:rPr>
      <w:rFonts w:ascii="Times New Roman" w:hAnsi="Times New Roman"/>
    </w:rPr>
  </w:style>
  <w:style w:type="paragraph" w:styleId="TOC1">
    <w:name w:val="toc 1"/>
    <w:basedOn w:val="TOCBase"/>
    <w:next w:val="Normal"/>
    <w:rsid w:val="00812E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2E23"/>
    <w:pPr>
      <w:spacing w:before="5040"/>
      <w:jc w:val="center"/>
    </w:pPr>
    <w:rPr>
      <w:sz w:val="48"/>
      <w:szCs w:val="72"/>
      <w:lang w:val="en-US"/>
    </w:rPr>
  </w:style>
  <w:style w:type="character" w:customStyle="1" w:styleId="TitleChar">
    <w:name w:val="Title Char"/>
    <w:basedOn w:val="DefaultParagraphFont"/>
    <w:link w:val="Title"/>
    <w:rsid w:val="00812E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2E23"/>
    <w:pPr>
      <w:tabs>
        <w:tab w:val="left" w:pos="3600"/>
        <w:tab w:val="left" w:pos="3958"/>
      </w:tabs>
    </w:pPr>
  </w:style>
  <w:style w:type="paragraph" w:customStyle="1" w:styleId="Note">
    <w:name w:val="Note"/>
    <w:basedOn w:val="BodyText"/>
    <w:rsid w:val="00812E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2E23"/>
    <w:pPr>
      <w:framePr w:wrap="auto" w:hAnchor="text" w:y="6049"/>
    </w:pPr>
    <w:rPr>
      <w:color w:val="000000"/>
      <w:sz w:val="40"/>
    </w:rPr>
  </w:style>
  <w:style w:type="paragraph" w:customStyle="1" w:styleId="TOCTitle">
    <w:name w:val="TOCTitle"/>
    <w:basedOn w:val="Heading1"/>
    <w:rsid w:val="00812E23"/>
    <w:pPr>
      <w:spacing w:after="240"/>
      <w:jc w:val="center"/>
      <w:outlineLvl w:val="9"/>
    </w:pPr>
    <w:rPr>
      <w:caps/>
    </w:rPr>
  </w:style>
  <w:style w:type="paragraph" w:customStyle="1" w:styleId="Version">
    <w:name w:val="Version"/>
    <w:rsid w:val="00812E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2E23"/>
    <w:pPr>
      <w:keepNext w:val="0"/>
      <w:tabs>
        <w:tab w:val="right" w:pos="4176"/>
      </w:tabs>
      <w:ind w:left="198" w:hanging="198"/>
    </w:pPr>
    <w:rPr>
      <w:rFonts w:ascii="Garamond" w:hAnsi="Garamond"/>
    </w:rPr>
  </w:style>
  <w:style w:type="paragraph" w:styleId="IndexHeading">
    <w:name w:val="index heading"/>
    <w:basedOn w:val="Normal"/>
    <w:next w:val="Index1"/>
    <w:semiHidden/>
    <w:rsid w:val="00812E23"/>
    <w:pPr>
      <w:spacing w:before="120" w:after="120"/>
    </w:pPr>
    <w:rPr>
      <w:rFonts w:ascii="Arial" w:hAnsi="Arial"/>
      <w:b/>
      <w:color w:val="918585"/>
      <w:sz w:val="24"/>
    </w:rPr>
  </w:style>
  <w:style w:type="paragraph" w:customStyle="1" w:styleId="Chapter">
    <w:name w:val="Chapter"/>
    <w:basedOn w:val="Normal"/>
    <w:rsid w:val="00812E23"/>
    <w:pPr>
      <w:spacing w:before="240"/>
    </w:pPr>
    <w:rPr>
      <w:rFonts w:ascii="Times New Roman" w:hAnsi="Times New Roman"/>
      <w:smallCaps/>
      <w:spacing w:val="80"/>
      <w:sz w:val="28"/>
    </w:rPr>
  </w:style>
  <w:style w:type="paragraph" w:customStyle="1" w:styleId="InChapter">
    <w:name w:val="InChapter"/>
    <w:basedOn w:val="Heading3"/>
    <w:rsid w:val="00812E23"/>
    <w:pPr>
      <w:spacing w:after="240"/>
      <w:outlineLvl w:val="9"/>
    </w:pPr>
    <w:rPr>
      <w:noProof/>
    </w:rPr>
  </w:style>
  <w:style w:type="paragraph" w:styleId="Index2">
    <w:name w:val="index 2"/>
    <w:basedOn w:val="Normal"/>
    <w:next w:val="Normal"/>
    <w:semiHidden/>
    <w:rsid w:val="00812E23"/>
    <w:pPr>
      <w:tabs>
        <w:tab w:val="right" w:pos="4176"/>
      </w:tabs>
      <w:ind w:left="568" w:hanging="284"/>
    </w:pPr>
    <w:rPr>
      <w:rFonts w:ascii="Garamond" w:hAnsi="Garamond"/>
    </w:rPr>
  </w:style>
  <w:style w:type="paragraph" w:customStyle="1" w:styleId="Byline">
    <w:name w:val="Byline"/>
    <w:rsid w:val="00812E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2E23"/>
    <w:pPr>
      <w:tabs>
        <w:tab w:val="clear" w:pos="3600"/>
        <w:tab w:val="clear" w:pos="3958"/>
      </w:tabs>
      <w:jc w:val="right"/>
    </w:pPr>
  </w:style>
  <w:style w:type="character" w:styleId="Emphasis">
    <w:name w:val="Emphasis"/>
    <w:basedOn w:val="DefaultParagraphFont"/>
    <w:qFormat/>
    <w:rsid w:val="00812E23"/>
    <w:rPr>
      <w:i/>
    </w:rPr>
  </w:style>
  <w:style w:type="paragraph" w:styleId="Caption">
    <w:name w:val="caption"/>
    <w:basedOn w:val="BodyText"/>
    <w:next w:val="Normal"/>
    <w:qFormat/>
    <w:rsid w:val="00812E23"/>
    <w:pPr>
      <w:framePr w:w="2268" w:hSpace="181" w:vSpace="181" w:wrap="around" w:vAnchor="text" w:hAnchor="page" w:x="1135" w:y="285" w:anchorLock="1"/>
    </w:pPr>
    <w:rPr>
      <w:i/>
    </w:rPr>
  </w:style>
  <w:style w:type="paragraph" w:customStyle="1" w:styleId="MiniTOCTitle">
    <w:name w:val="MiniTOCTitle"/>
    <w:basedOn w:val="Heading4"/>
    <w:rsid w:val="00812E23"/>
    <w:pPr>
      <w:spacing w:before="240"/>
      <w:outlineLvl w:val="9"/>
    </w:pPr>
    <w:rPr>
      <w:noProof/>
      <w:sz w:val="24"/>
    </w:rPr>
  </w:style>
  <w:style w:type="paragraph" w:customStyle="1" w:styleId="MiniTOCItem">
    <w:name w:val="MiniTOCItem"/>
    <w:basedOn w:val="ListBullet"/>
    <w:rsid w:val="00812E23"/>
    <w:pPr>
      <w:numPr>
        <w:numId w:val="0"/>
      </w:numPr>
      <w:tabs>
        <w:tab w:val="right" w:leader="dot" w:pos="6521"/>
      </w:tabs>
      <w:spacing w:before="0" w:after="0"/>
    </w:pPr>
  </w:style>
  <w:style w:type="paragraph" w:customStyle="1" w:styleId="TOFTitle">
    <w:name w:val="TOFTitle"/>
    <w:basedOn w:val="TOCTitle"/>
    <w:rsid w:val="00812E23"/>
  </w:style>
  <w:style w:type="paragraph" w:styleId="TableofFigures">
    <w:name w:val="table of figures"/>
    <w:basedOn w:val="Normal"/>
    <w:next w:val="Normal"/>
    <w:semiHidden/>
    <w:rsid w:val="00812E23"/>
    <w:pPr>
      <w:tabs>
        <w:tab w:val="right" w:leader="dot" w:pos="9072"/>
      </w:tabs>
      <w:ind w:left="970" w:hanging="403"/>
    </w:pPr>
    <w:rPr>
      <w:rFonts w:ascii="Times New Roman" w:hAnsi="Times New Roman"/>
      <w:b/>
    </w:rPr>
  </w:style>
  <w:style w:type="paragraph" w:styleId="ListNumber">
    <w:name w:val="List Number"/>
    <w:basedOn w:val="List"/>
    <w:rsid w:val="00812E23"/>
    <w:pPr>
      <w:numPr>
        <w:numId w:val="11"/>
      </w:numPr>
    </w:pPr>
  </w:style>
  <w:style w:type="character" w:customStyle="1" w:styleId="WingdingSymbols">
    <w:name w:val="Wingding Symbols"/>
    <w:rsid w:val="00812E23"/>
    <w:rPr>
      <w:rFonts w:ascii="Wingdings" w:hAnsi="Wingdings"/>
    </w:rPr>
  </w:style>
  <w:style w:type="paragraph" w:customStyle="1" w:styleId="TableHeading">
    <w:name w:val="Table Heading"/>
    <w:basedOn w:val="HeadingBase"/>
    <w:rsid w:val="00812E23"/>
    <w:pPr>
      <w:keepLines/>
      <w:pBdr>
        <w:bottom w:val="single" w:sz="6" w:space="1" w:color="918585"/>
      </w:pBdr>
      <w:spacing w:before="240"/>
    </w:pPr>
  </w:style>
  <w:style w:type="character" w:customStyle="1" w:styleId="HotSpot">
    <w:name w:val="HotSpot"/>
    <w:rsid w:val="00812E23"/>
    <w:rPr>
      <w:color w:val="0033CC"/>
      <w:u w:val="none"/>
    </w:rPr>
  </w:style>
  <w:style w:type="paragraph" w:customStyle="1" w:styleId="BodyTextRight">
    <w:name w:val="Body Text Right"/>
    <w:basedOn w:val="BodyText"/>
    <w:rsid w:val="00812E23"/>
    <w:pPr>
      <w:spacing w:before="0" w:after="0"/>
      <w:jc w:val="right"/>
    </w:pPr>
  </w:style>
  <w:style w:type="paragraph" w:styleId="Index3">
    <w:name w:val="index 3"/>
    <w:basedOn w:val="ListNumber2"/>
    <w:next w:val="Normal"/>
    <w:semiHidden/>
    <w:rsid w:val="00812E23"/>
    <w:pPr>
      <w:numPr>
        <w:numId w:val="0"/>
      </w:numPr>
      <w:tabs>
        <w:tab w:val="right" w:leader="dot" w:pos="4176"/>
      </w:tabs>
    </w:pPr>
  </w:style>
  <w:style w:type="paragraph" w:styleId="ListNumber2">
    <w:name w:val="List Number 2"/>
    <w:basedOn w:val="List2"/>
    <w:rsid w:val="00812E23"/>
    <w:pPr>
      <w:numPr>
        <w:numId w:val="10"/>
      </w:numPr>
      <w:tabs>
        <w:tab w:val="clear" w:pos="1060"/>
      </w:tabs>
    </w:pPr>
  </w:style>
  <w:style w:type="paragraph" w:customStyle="1" w:styleId="MarginNote">
    <w:name w:val="Margin Note"/>
    <w:basedOn w:val="BodyText"/>
    <w:rsid w:val="00812E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2E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2E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2E23"/>
    <w:rPr>
      <w:sz w:val="32"/>
    </w:rPr>
  </w:style>
  <w:style w:type="paragraph" w:customStyle="1" w:styleId="HeadingProcedure">
    <w:name w:val="Heading Procedure"/>
    <w:basedOn w:val="HeadingBase"/>
    <w:next w:val="Normal"/>
    <w:rsid w:val="00812E23"/>
    <w:pPr>
      <w:tabs>
        <w:tab w:val="left" w:pos="0"/>
      </w:tabs>
      <w:spacing w:before="120" w:after="60"/>
    </w:pPr>
    <w:rPr>
      <w:i/>
      <w:color w:val="918585"/>
      <w:sz w:val="22"/>
    </w:rPr>
  </w:style>
  <w:style w:type="paragraph" w:customStyle="1" w:styleId="TableBodyText">
    <w:name w:val="Table Body Text"/>
    <w:basedOn w:val="BodyText"/>
    <w:rsid w:val="00812E23"/>
    <w:pPr>
      <w:spacing w:before="60" w:after="60"/>
    </w:pPr>
  </w:style>
  <w:style w:type="paragraph" w:styleId="ListContinue">
    <w:name w:val="List Continue"/>
    <w:basedOn w:val="List"/>
    <w:rsid w:val="00812E23"/>
    <w:pPr>
      <w:ind w:firstLine="0"/>
    </w:pPr>
  </w:style>
  <w:style w:type="paragraph" w:customStyle="1" w:styleId="ListNote">
    <w:name w:val="List Note"/>
    <w:basedOn w:val="List"/>
    <w:rsid w:val="00812E23"/>
    <w:pPr>
      <w:pBdr>
        <w:top w:val="single" w:sz="6" w:space="2" w:color="918585"/>
        <w:bottom w:val="single" w:sz="6" w:space="2" w:color="918585"/>
      </w:pBdr>
      <w:tabs>
        <w:tab w:val="left" w:pos="1021"/>
      </w:tabs>
      <w:ind w:firstLine="0"/>
    </w:pPr>
  </w:style>
  <w:style w:type="paragraph" w:customStyle="1" w:styleId="Warning">
    <w:name w:val="Warning"/>
    <w:basedOn w:val="BodyText"/>
    <w:rsid w:val="00812E23"/>
    <w:pPr>
      <w:shd w:val="clear" w:color="auto" w:fill="D9D9D9"/>
      <w:tabs>
        <w:tab w:val="left" w:pos="992"/>
      </w:tabs>
      <w:ind w:left="119" w:right="119"/>
    </w:pPr>
    <w:rPr>
      <w:sz w:val="20"/>
    </w:rPr>
  </w:style>
  <w:style w:type="paragraph" w:customStyle="1" w:styleId="MarginIcons">
    <w:name w:val="Margin Icons"/>
    <w:basedOn w:val="BodyText"/>
    <w:rsid w:val="00812E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2E23"/>
    <w:rPr>
      <w:rFonts w:ascii="Courier New" w:hAnsi="Courier New"/>
    </w:rPr>
  </w:style>
  <w:style w:type="paragraph" w:customStyle="1" w:styleId="NoteBullet">
    <w:name w:val="Note Bullet"/>
    <w:basedOn w:val="Note"/>
    <w:rsid w:val="00812E23"/>
    <w:pPr>
      <w:tabs>
        <w:tab w:val="clear" w:pos="680"/>
      </w:tabs>
      <w:spacing w:before="60" w:after="60"/>
    </w:pPr>
  </w:style>
  <w:style w:type="paragraph" w:customStyle="1" w:styleId="SubHeading2">
    <w:name w:val="SubHeading2"/>
    <w:basedOn w:val="HeadingBase"/>
    <w:rsid w:val="00812E23"/>
    <w:pPr>
      <w:spacing w:before="240" w:after="60"/>
    </w:pPr>
    <w:rPr>
      <w:sz w:val="20"/>
    </w:rPr>
  </w:style>
  <w:style w:type="paragraph" w:customStyle="1" w:styleId="SubHeading1">
    <w:name w:val="SubHeading1"/>
    <w:basedOn w:val="HeadingBase"/>
    <w:rsid w:val="00812E23"/>
    <w:pPr>
      <w:spacing w:before="240" w:after="60"/>
    </w:pPr>
    <w:rPr>
      <w:color w:val="918585"/>
      <w:sz w:val="22"/>
    </w:rPr>
  </w:style>
  <w:style w:type="paragraph" w:customStyle="1" w:styleId="SideHeading">
    <w:name w:val="Side Heading"/>
    <w:basedOn w:val="HeadingBase"/>
    <w:rsid w:val="00812E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2E23"/>
    <w:pPr>
      <w:numPr>
        <w:numId w:val="12"/>
      </w:numPr>
    </w:pPr>
  </w:style>
  <w:style w:type="paragraph" w:styleId="PlainText">
    <w:name w:val="Plain Text"/>
    <w:basedOn w:val="Normal"/>
    <w:link w:val="PlainTextChar"/>
    <w:rsid w:val="00812E23"/>
    <w:rPr>
      <w:sz w:val="20"/>
    </w:rPr>
  </w:style>
  <w:style w:type="character" w:customStyle="1" w:styleId="PlainTextChar">
    <w:name w:val="Plain Text Char"/>
    <w:basedOn w:val="DefaultParagraphFont"/>
    <w:link w:val="PlainText"/>
    <w:rsid w:val="00812E2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2E23"/>
    <w:rPr>
      <w:b/>
      <w:smallCaps/>
    </w:rPr>
  </w:style>
  <w:style w:type="paragraph" w:customStyle="1" w:styleId="TableListNumber">
    <w:name w:val="Table List Number"/>
    <w:basedOn w:val="ListNumber"/>
    <w:rsid w:val="00812E23"/>
    <w:pPr>
      <w:numPr>
        <w:numId w:val="0"/>
      </w:numPr>
    </w:pPr>
  </w:style>
  <w:style w:type="paragraph" w:styleId="TOC4">
    <w:name w:val="toc 4"/>
    <w:basedOn w:val="TOCBase"/>
    <w:next w:val="Normal"/>
    <w:semiHidden/>
    <w:rsid w:val="00812E23"/>
    <w:pPr>
      <w:tabs>
        <w:tab w:val="right" w:leader="dot" w:pos="9071"/>
      </w:tabs>
      <w:ind w:left="1701"/>
    </w:pPr>
  </w:style>
  <w:style w:type="paragraph" w:customStyle="1" w:styleId="ListAlpha">
    <w:name w:val="List Alpha"/>
    <w:basedOn w:val="List"/>
    <w:rsid w:val="00812E23"/>
    <w:pPr>
      <w:numPr>
        <w:numId w:val="9"/>
      </w:numPr>
    </w:pPr>
  </w:style>
  <w:style w:type="paragraph" w:customStyle="1" w:styleId="ListAlpha2">
    <w:name w:val="List Alpha 2"/>
    <w:basedOn w:val="List2"/>
    <w:rsid w:val="00812E23"/>
    <w:pPr>
      <w:numPr>
        <w:numId w:val="8"/>
      </w:numPr>
    </w:pPr>
  </w:style>
  <w:style w:type="paragraph" w:styleId="List2">
    <w:name w:val="List 2"/>
    <w:basedOn w:val="BodyText"/>
    <w:rsid w:val="00812E23"/>
    <w:pPr>
      <w:tabs>
        <w:tab w:val="left" w:pos="680"/>
      </w:tabs>
      <w:spacing w:before="60" w:after="60"/>
      <w:ind w:left="680" w:hanging="340"/>
    </w:pPr>
  </w:style>
  <w:style w:type="paragraph" w:styleId="List3">
    <w:name w:val="List 3"/>
    <w:basedOn w:val="BodyText"/>
    <w:rsid w:val="00812E23"/>
    <w:pPr>
      <w:tabs>
        <w:tab w:val="left" w:pos="1021"/>
      </w:tabs>
      <w:spacing w:before="60" w:after="60"/>
      <w:ind w:left="1020" w:hanging="340"/>
    </w:pPr>
  </w:style>
  <w:style w:type="paragraph" w:styleId="List4">
    <w:name w:val="List 4"/>
    <w:basedOn w:val="BodyText"/>
    <w:rsid w:val="00812E23"/>
    <w:pPr>
      <w:tabs>
        <w:tab w:val="left" w:pos="1361"/>
      </w:tabs>
      <w:spacing w:before="60" w:after="60"/>
      <w:ind w:left="1361" w:hanging="340"/>
    </w:pPr>
  </w:style>
  <w:style w:type="paragraph" w:styleId="List5">
    <w:name w:val="List 5"/>
    <w:basedOn w:val="BodyText"/>
    <w:rsid w:val="00812E23"/>
    <w:pPr>
      <w:tabs>
        <w:tab w:val="left" w:pos="1701"/>
      </w:tabs>
      <w:spacing w:before="60" w:after="60"/>
      <w:ind w:left="1701" w:hanging="340"/>
    </w:pPr>
  </w:style>
  <w:style w:type="paragraph" w:styleId="ListBullet3">
    <w:name w:val="List Bullet 3"/>
    <w:basedOn w:val="List3"/>
    <w:rsid w:val="00812E23"/>
    <w:pPr>
      <w:numPr>
        <w:numId w:val="15"/>
      </w:numPr>
      <w:tabs>
        <w:tab w:val="clear" w:pos="1021"/>
      </w:tabs>
      <w:ind w:left="1037" w:hanging="357"/>
    </w:pPr>
  </w:style>
  <w:style w:type="paragraph" w:styleId="ListBullet4">
    <w:name w:val="List Bullet 4"/>
    <w:basedOn w:val="List4"/>
    <w:rsid w:val="00812E23"/>
    <w:pPr>
      <w:numPr>
        <w:numId w:val="3"/>
      </w:numPr>
    </w:pPr>
  </w:style>
  <w:style w:type="paragraph" w:styleId="ListBullet5">
    <w:name w:val="List Bullet 5"/>
    <w:basedOn w:val="List5"/>
    <w:rsid w:val="00812E23"/>
    <w:pPr>
      <w:numPr>
        <w:numId w:val="4"/>
      </w:numPr>
    </w:pPr>
  </w:style>
  <w:style w:type="paragraph" w:styleId="ListContinue2">
    <w:name w:val="List Continue 2"/>
    <w:basedOn w:val="List2"/>
    <w:rsid w:val="00812E23"/>
    <w:pPr>
      <w:ind w:firstLine="0"/>
    </w:pPr>
  </w:style>
  <w:style w:type="paragraph" w:styleId="ListContinue3">
    <w:name w:val="List Continue 3"/>
    <w:basedOn w:val="List3"/>
    <w:rsid w:val="00812E23"/>
    <w:pPr>
      <w:ind w:left="1021" w:firstLine="0"/>
    </w:pPr>
  </w:style>
  <w:style w:type="paragraph" w:styleId="ListContinue4">
    <w:name w:val="List Continue 4"/>
    <w:basedOn w:val="List4"/>
    <w:rsid w:val="00812E23"/>
    <w:pPr>
      <w:ind w:firstLine="0"/>
    </w:pPr>
  </w:style>
  <w:style w:type="paragraph" w:styleId="ListContinue5">
    <w:name w:val="List Continue 5"/>
    <w:basedOn w:val="List5"/>
    <w:rsid w:val="00812E23"/>
    <w:pPr>
      <w:ind w:firstLine="0"/>
    </w:pPr>
  </w:style>
  <w:style w:type="paragraph" w:styleId="ListNumber3">
    <w:name w:val="List Number 3"/>
    <w:basedOn w:val="List3"/>
    <w:rsid w:val="00812E23"/>
    <w:pPr>
      <w:numPr>
        <w:numId w:val="5"/>
      </w:numPr>
    </w:pPr>
  </w:style>
  <w:style w:type="paragraph" w:styleId="ListNumber4">
    <w:name w:val="List Number 4"/>
    <w:basedOn w:val="List4"/>
    <w:rsid w:val="00812E23"/>
    <w:pPr>
      <w:numPr>
        <w:numId w:val="6"/>
      </w:numPr>
    </w:pPr>
  </w:style>
  <w:style w:type="paragraph" w:styleId="ListNumber5">
    <w:name w:val="List Number 5"/>
    <w:basedOn w:val="List5"/>
    <w:rsid w:val="00812E23"/>
    <w:pPr>
      <w:numPr>
        <w:numId w:val="7"/>
      </w:numPr>
    </w:pPr>
  </w:style>
  <w:style w:type="paragraph" w:styleId="BlockText">
    <w:name w:val="Block Text"/>
    <w:basedOn w:val="Normal"/>
    <w:rsid w:val="00812E23"/>
    <w:pPr>
      <w:spacing w:after="120"/>
      <w:ind w:left="1440" w:right="1440"/>
    </w:pPr>
  </w:style>
  <w:style w:type="character" w:customStyle="1" w:styleId="Subscript">
    <w:name w:val="Subscript"/>
    <w:basedOn w:val="DefaultParagraphFont"/>
    <w:rsid w:val="00812E23"/>
    <w:rPr>
      <w:sz w:val="16"/>
      <w:vertAlign w:val="subscript"/>
    </w:rPr>
  </w:style>
  <w:style w:type="character" w:customStyle="1" w:styleId="Superscript">
    <w:name w:val="Superscript"/>
    <w:basedOn w:val="DefaultParagraphFont"/>
    <w:rsid w:val="00812E23"/>
    <w:rPr>
      <w:sz w:val="16"/>
      <w:vertAlign w:val="superscript"/>
    </w:rPr>
  </w:style>
  <w:style w:type="character" w:customStyle="1" w:styleId="Symbols">
    <w:name w:val="Symbols"/>
    <w:basedOn w:val="DefaultParagraphFont"/>
    <w:rsid w:val="00812E23"/>
    <w:rPr>
      <w:rFonts w:ascii="Symbol" w:hAnsi="Symbol"/>
    </w:rPr>
  </w:style>
  <w:style w:type="character" w:customStyle="1" w:styleId="MenuOptions">
    <w:name w:val="Menu Options"/>
    <w:basedOn w:val="DefaultParagraphFont"/>
    <w:rsid w:val="00812E23"/>
    <w:rPr>
      <w:rFonts w:ascii="Arial Narrow" w:hAnsi="Arial Narrow"/>
      <w:smallCaps/>
    </w:rPr>
  </w:style>
  <w:style w:type="character" w:customStyle="1" w:styleId="Buttons">
    <w:name w:val="Buttons"/>
    <w:basedOn w:val="DefaultParagraphFont"/>
    <w:rsid w:val="00812E23"/>
    <w:rPr>
      <w:b/>
    </w:rPr>
  </w:style>
  <w:style w:type="character" w:customStyle="1" w:styleId="Underlined">
    <w:name w:val="Underlined"/>
    <w:basedOn w:val="DefaultParagraphFont"/>
    <w:rsid w:val="00812E23"/>
    <w:rPr>
      <w:u w:val="single"/>
    </w:rPr>
  </w:style>
  <w:style w:type="paragraph" w:customStyle="1" w:styleId="TableBodyTextRight">
    <w:name w:val="Table Body Text Right"/>
    <w:basedOn w:val="TableBodyText"/>
    <w:rsid w:val="00812E23"/>
    <w:pPr>
      <w:widowControl w:val="0"/>
      <w:autoSpaceDE w:val="0"/>
      <w:autoSpaceDN w:val="0"/>
      <w:adjustRightInd w:val="0"/>
      <w:jc w:val="right"/>
    </w:pPr>
    <w:rPr>
      <w:rFonts w:cs="Arial"/>
      <w:szCs w:val="18"/>
    </w:rPr>
  </w:style>
  <w:style w:type="paragraph" w:customStyle="1" w:styleId="CopyrightText">
    <w:name w:val="Copyright Text"/>
    <w:basedOn w:val="BodyText"/>
    <w:rsid w:val="00812E23"/>
    <w:rPr>
      <w:sz w:val="18"/>
    </w:rPr>
  </w:style>
  <w:style w:type="paragraph" w:customStyle="1" w:styleId="BodySmallRight">
    <w:name w:val="Body Small Right"/>
    <w:basedOn w:val="BodyTextRight"/>
    <w:rsid w:val="00812E23"/>
    <w:rPr>
      <w:sz w:val="18"/>
      <w:szCs w:val="18"/>
    </w:rPr>
  </w:style>
  <w:style w:type="paragraph" w:customStyle="1" w:styleId="MarginEdition">
    <w:name w:val="Margin Edition"/>
    <w:basedOn w:val="MarginNote"/>
    <w:rsid w:val="00812E23"/>
    <w:pPr>
      <w:spacing w:before="0" w:after="0"/>
    </w:pPr>
    <w:rPr>
      <w:rFonts w:ascii="Times New Roman" w:hAnsi="Times New Roman"/>
      <w:color w:val="999999"/>
    </w:rPr>
  </w:style>
  <w:style w:type="paragraph" w:customStyle="1" w:styleId="Spacer">
    <w:name w:val="Spacer"/>
    <w:basedOn w:val="Normal"/>
    <w:rsid w:val="00812E23"/>
    <w:rPr>
      <w:sz w:val="2"/>
      <w:szCs w:val="2"/>
    </w:rPr>
  </w:style>
  <w:style w:type="character" w:customStyle="1" w:styleId="Small">
    <w:name w:val="Small"/>
    <w:basedOn w:val="DefaultParagraphFont"/>
    <w:rsid w:val="00812E23"/>
    <w:rPr>
      <w:sz w:val="16"/>
    </w:rPr>
  </w:style>
  <w:style w:type="paragraph" w:customStyle="1" w:styleId="WideTable">
    <w:name w:val="Wide Table"/>
    <w:basedOn w:val="Normal"/>
    <w:rsid w:val="00812E23"/>
    <w:pPr>
      <w:ind w:left="-1418"/>
    </w:pPr>
    <w:rPr>
      <w:sz w:val="2"/>
      <w:szCs w:val="2"/>
    </w:rPr>
  </w:style>
  <w:style w:type="character" w:styleId="PageNumber">
    <w:name w:val="page number"/>
    <w:basedOn w:val="DefaultParagraphFont"/>
    <w:rsid w:val="00812E23"/>
  </w:style>
  <w:style w:type="paragraph" w:styleId="Quote">
    <w:name w:val="Quote"/>
    <w:basedOn w:val="Heading1"/>
    <w:link w:val="QuoteChar"/>
    <w:qFormat/>
    <w:rsid w:val="00812E23"/>
    <w:rPr>
      <w:b w:val="0"/>
      <w:sz w:val="72"/>
      <w:szCs w:val="72"/>
      <w:lang w:val="en-NZ"/>
    </w:rPr>
  </w:style>
  <w:style w:type="character" w:customStyle="1" w:styleId="QuoteChar">
    <w:name w:val="Quote Char"/>
    <w:basedOn w:val="DefaultParagraphFont"/>
    <w:link w:val="Quote"/>
    <w:rsid w:val="00812E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2E23"/>
    <w:pPr>
      <w:pageBreakBefore/>
    </w:pPr>
  </w:style>
  <w:style w:type="paragraph" w:customStyle="1" w:styleId="Border">
    <w:name w:val="Border"/>
    <w:basedOn w:val="Normal"/>
    <w:qFormat/>
    <w:rsid w:val="00812E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2E23"/>
    <w:rPr>
      <w:b/>
      <w:bCs/>
      <w:i/>
      <w:iCs/>
      <w:color w:val="auto"/>
    </w:rPr>
  </w:style>
  <w:style w:type="paragraph" w:styleId="IntenseQuote">
    <w:name w:val="Intense Quote"/>
    <w:basedOn w:val="Normal"/>
    <w:next w:val="Normal"/>
    <w:link w:val="IntenseQuoteChar"/>
    <w:uiPriority w:val="30"/>
    <w:qFormat/>
    <w:rsid w:val="00812E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2E2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2E23"/>
    <w:rPr>
      <w:smallCaps/>
      <w:color w:val="auto"/>
      <w:u w:val="single"/>
    </w:rPr>
  </w:style>
  <w:style w:type="character" w:styleId="IntenseReference">
    <w:name w:val="Intense Reference"/>
    <w:basedOn w:val="DefaultParagraphFont"/>
    <w:uiPriority w:val="32"/>
    <w:qFormat/>
    <w:rsid w:val="00812E23"/>
    <w:rPr>
      <w:b/>
      <w:bCs/>
      <w:smallCaps/>
      <w:color w:val="auto"/>
      <w:spacing w:val="5"/>
      <w:u w:val="single"/>
    </w:rPr>
  </w:style>
  <w:style w:type="paragraph" w:customStyle="1" w:styleId="2ColumnHeading">
    <w:name w:val="2Column Heading"/>
    <w:basedOn w:val="BodyText"/>
    <w:qFormat/>
    <w:rsid w:val="00812E23"/>
    <w:pPr>
      <w:spacing w:after="60"/>
      <w:ind w:left="-2268"/>
    </w:pPr>
    <w:rPr>
      <w:b/>
    </w:rPr>
  </w:style>
  <w:style w:type="paragraph" w:customStyle="1" w:styleId="Heading1TOC">
    <w:name w:val="Heading1 TOC"/>
    <w:basedOn w:val="Normal"/>
    <w:qFormat/>
    <w:rsid w:val="00812E23"/>
    <w:pPr>
      <w:spacing w:before="240" w:after="120"/>
    </w:pPr>
    <w:rPr>
      <w:rFonts w:ascii="Times New Roman" w:hAnsi="Times New Roman"/>
      <w:b/>
      <w:sz w:val="32"/>
    </w:rPr>
  </w:style>
  <w:style w:type="paragraph" w:customStyle="1" w:styleId="Heading2TOC">
    <w:name w:val="Heading2 TOC"/>
    <w:basedOn w:val="Normal"/>
    <w:qFormat/>
    <w:rsid w:val="00812E23"/>
    <w:pPr>
      <w:spacing w:before="240" w:after="60"/>
    </w:pPr>
    <w:rPr>
      <w:rFonts w:ascii="Times New Roman" w:hAnsi="Times New Roman"/>
      <w:b/>
      <w:sz w:val="28"/>
    </w:rPr>
  </w:style>
  <w:style w:type="character" w:customStyle="1" w:styleId="Underline">
    <w:name w:val="Underline"/>
    <w:basedOn w:val="DefaultParagraphFont"/>
    <w:qFormat/>
    <w:rsid w:val="00812E23"/>
    <w:rPr>
      <w:u w:val="single"/>
    </w:rPr>
  </w:style>
  <w:style w:type="paragraph" w:styleId="BalloonText">
    <w:name w:val="Balloon Text"/>
    <w:basedOn w:val="Normal"/>
    <w:link w:val="BalloonTextChar"/>
    <w:rsid w:val="00812E23"/>
    <w:rPr>
      <w:rFonts w:ascii="Tahoma" w:hAnsi="Tahoma" w:cs="Tahoma"/>
      <w:sz w:val="16"/>
      <w:szCs w:val="16"/>
    </w:rPr>
  </w:style>
  <w:style w:type="character" w:customStyle="1" w:styleId="BalloonTextChar">
    <w:name w:val="Balloon Text Char"/>
    <w:basedOn w:val="DefaultParagraphFont"/>
    <w:link w:val="BalloonText"/>
    <w:rsid w:val="00812E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2E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2E2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1749</Words>
  <Characters>11497</Characters>
  <Application>Microsoft Office Word</Application>
  <DocSecurity>0</DocSecurity>
  <Lines>418</Lines>
  <Paragraphs>268</Paragraphs>
  <ScaleCrop>false</ScaleCrop>
  <Company>Author-it Software Corporation Ltd.</Company>
  <LinksUpToDate>false</LinksUpToDate>
  <CharactersWithSpaces>13167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NWP707A Analyse and review water treatment plant technology</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2012-05-27T12:49:00Z</dcterms:created>
  <dcterms:modified xsi:type="dcterms:W3CDTF">2012-05-27T12:49:00Z</dcterms:modified>
</cp:coreProperties>
</file>