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97D" w:rsidP="002F597D">
      <w:pPr>
        <w:pStyle w:val="Title"/>
      </w:pPr>
      <w:bookmarkStart w:id="0" w:name="_GoBack"/>
      <w:bookmarkEnd w:id="0"/>
      <w:r>
        <w:fldChar w:fldCharType="begin"/>
      </w:r>
      <w:r>
        <w:instrText xml:space="preserve"> TITLE   \* MERGEFORMAT </w:instrText>
      </w:r>
      <w:r>
        <w:fldChar w:fldCharType="separate"/>
      </w:r>
      <w:r>
        <w:t>NWP706A Review and evaluate water and wastewater sustainability objectives</w:t>
      </w:r>
      <w:r>
        <w:fldChar w:fldCharType="end"/>
      </w:r>
    </w:p>
    <w:p w:rsidR="002F597D" w:rsidP="002F597D">
      <w:pPr>
        <w:pStyle w:val="Version"/>
        <w:sectPr w:rsidSect="00764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648D4" w:rsidP="007648D4">
      <w:pPr>
        <w:pStyle w:val="SuperHeading"/>
      </w:pPr>
      <w:r w:rsidRPr="007648D4">
        <w:t>NWP706A Review and evaluate water and wastewater sustainability objectives</w:t>
      </w:r>
    </w:p>
    <w:p w:rsidR="00000000" w:rsidRPr="007648D4" w:rsidP="007648D4">
      <w:pPr>
        <w:pStyle w:val="SuperHeading"/>
      </w:pPr>
    </w:p>
    <w:p w:rsidR="00000000" w:rsidRPr="007648D4" w:rsidP="007648D4">
      <w:pPr>
        <w:pStyle w:val="Heading1"/>
      </w:pPr>
      <w:bookmarkStart w:id="1" w:name="O_403104"/>
      <w:bookmarkEnd w:id="1"/>
      <w:r w:rsidRPr="007648D4">
        <w:t>Modification History</w:t>
      </w:r>
    </w:p>
    <w:p w:rsidR="00000000" w:rsidRPr="007648D4" w:rsidP="007648D4">
      <w:pPr>
        <w:pStyle w:val="BodyText"/>
      </w:pPr>
      <w:r w:rsidRPr="007648D4">
        <w:t>NWP706A Release 2:</w:t>
      </w:r>
      <w:r w:rsidRPr="007648D4">
        <w:tab/>
        <w:t xml:space="preserve">Layout adjusted. No changes to content. </w:t>
      </w:r>
      <w:r w:rsidRPr="007648D4">
        <w:tab/>
      </w:r>
    </w:p>
    <w:p w:rsidR="00000000" w:rsidRPr="007648D4" w:rsidP="007648D4">
      <w:pPr>
        <w:pStyle w:val="BodyText"/>
      </w:pPr>
      <w:r w:rsidRPr="007648D4">
        <w:t>NWP706A Release 1:</w:t>
      </w:r>
      <w:r w:rsidRPr="007648D4">
        <w:tab/>
        <w:t>Primary release.</w:t>
      </w:r>
    </w:p>
    <w:p w:rsidR="00000000" w:rsidRPr="007648D4" w:rsidP="007648D4">
      <w:pPr>
        <w:pStyle w:val="AllowPageBreak"/>
      </w:pPr>
    </w:p>
    <w:p w:rsidR="00000000" w:rsidRPr="007648D4" w:rsidP="007648D4">
      <w:pPr>
        <w:pStyle w:val="Heading1"/>
      </w:pPr>
      <w:bookmarkStart w:id="2" w:name="O_403100"/>
      <w:bookmarkEnd w:id="2"/>
      <w:r w:rsidRPr="007648D4">
        <w:t>Un</w:t>
      </w:r>
      <w:r w:rsidRPr="007648D4">
        <w:t>it Descriptor</w:t>
      </w:r>
    </w:p>
    <w:p w:rsidR="00000000" w:rsidRPr="007648D4" w:rsidP="007648D4">
      <w:pPr>
        <w:pStyle w:val="BodyText"/>
      </w:pPr>
      <w:r w:rsidRPr="007648D4">
        <w:t xml:space="preserve">This unit of competency describes the outcomes required to enable analysis and identification of solutions to issues such as the sustainable use of water, drinking water safety and quality, water recycling and the effectiveness of wastewater </w:t>
      </w:r>
      <w:r w:rsidRPr="007648D4">
        <w:t>treatment. This requires the ability to be able to integrate technical and scientific knowledge of water conservation and recycling, power needs for different technology options, catchment management, domestic and industry requirements for different grades</w:t>
      </w:r>
      <w:r w:rsidRPr="007648D4">
        <w:t xml:space="preserve"> of water, and the environmental impact of various options chosen.</w:t>
      </w:r>
    </w:p>
    <w:p w:rsidR="00000000" w:rsidRPr="007648D4" w:rsidP="007648D4">
      <w:pPr>
        <w:pStyle w:val="AllowPageBreak"/>
      </w:pPr>
    </w:p>
    <w:p w:rsidR="00000000" w:rsidRPr="007648D4" w:rsidP="007648D4">
      <w:pPr>
        <w:pStyle w:val="Heading1"/>
      </w:pPr>
      <w:bookmarkStart w:id="3" w:name="O_403112"/>
      <w:bookmarkEnd w:id="3"/>
      <w:r w:rsidRPr="007648D4">
        <w:t>Application of the Unit</w:t>
      </w:r>
    </w:p>
    <w:p w:rsidR="00000000" w:rsidRPr="007648D4" w:rsidP="007648D4">
      <w:pPr>
        <w:pStyle w:val="BodyText"/>
      </w:pPr>
      <w:r w:rsidRPr="007648D4">
        <w:t>This unit supports the attainment of skills and knowledge required for senior managers, water treatment and resource planners and related senior sta</w:t>
      </w:r>
      <w:r w:rsidRPr="007648D4">
        <w:t>ff.</w:t>
      </w:r>
    </w:p>
    <w:p w:rsidR="00000000" w:rsidRPr="007648D4" w:rsidP="007648D4">
      <w:pPr>
        <w:pStyle w:val="AllowPageBreak"/>
      </w:pPr>
    </w:p>
    <w:p w:rsidR="00000000" w:rsidRPr="007648D4" w:rsidP="007648D4">
      <w:pPr>
        <w:pStyle w:val="Heading1"/>
      </w:pPr>
      <w:bookmarkStart w:id="4" w:name="O_403105"/>
      <w:bookmarkEnd w:id="4"/>
      <w:r w:rsidRPr="007648D4">
        <w:t>Licensing/Regulatory Information</w:t>
      </w:r>
    </w:p>
    <w:p w:rsidR="00000000" w:rsidRPr="007648D4" w:rsidP="007648D4">
      <w:pPr>
        <w:pStyle w:val="BodyText"/>
      </w:pPr>
      <w:r w:rsidRPr="007648D4">
        <w:t>Not applicable.</w:t>
      </w:r>
    </w:p>
    <w:p w:rsidR="00000000" w:rsidRPr="007648D4" w:rsidP="007648D4">
      <w:pPr>
        <w:pStyle w:val="AllowPageBreak"/>
      </w:pPr>
    </w:p>
    <w:p w:rsidR="00000000" w:rsidRPr="007648D4" w:rsidP="007648D4">
      <w:pPr>
        <w:pStyle w:val="Heading1"/>
      </w:pPr>
      <w:bookmarkStart w:id="5" w:name="O_403103"/>
      <w:bookmarkEnd w:id="5"/>
      <w:r w:rsidRPr="007648D4">
        <w:t>Pre-Requisites</w:t>
      </w:r>
    </w:p>
    <w:p w:rsidR="00000000" w:rsidRPr="007648D4" w:rsidP="007648D4">
      <w:pPr>
        <w:pStyle w:val="BodyText"/>
      </w:pPr>
      <w:r w:rsidRPr="007648D4">
        <w:t>Not applicable.</w:t>
      </w:r>
    </w:p>
    <w:p w:rsidR="00000000" w:rsidRPr="007648D4" w:rsidP="007648D4">
      <w:pPr>
        <w:pStyle w:val="AllowPageBreak"/>
      </w:pPr>
    </w:p>
    <w:p w:rsidR="00000000" w:rsidRPr="007648D4" w:rsidP="007648D4">
      <w:pPr>
        <w:pStyle w:val="Heading1"/>
      </w:pPr>
      <w:bookmarkStart w:id="6" w:name="O_403108"/>
      <w:bookmarkEnd w:id="6"/>
      <w:r w:rsidRPr="007648D4">
        <w:t>Employability Skills Information</w:t>
      </w:r>
    </w:p>
    <w:p w:rsidR="00000000" w:rsidRPr="007648D4" w:rsidP="007648D4">
      <w:pPr>
        <w:pStyle w:val="BodyText"/>
      </w:pPr>
      <w:r w:rsidRPr="007648D4">
        <w:t>This unit of competency contains employability skills.</w:t>
      </w:r>
    </w:p>
    <w:p w:rsidR="00000000" w:rsidRPr="007648D4" w:rsidP="007648D4">
      <w:pPr>
        <w:pStyle w:val="AllowPageBreak"/>
      </w:pPr>
    </w:p>
    <w:p w:rsidR="00000000" w:rsidRPr="007648D4" w:rsidP="007648D4">
      <w:pPr>
        <w:pStyle w:val="Heading1"/>
      </w:pPr>
      <w:bookmarkStart w:id="7" w:name="O_403109"/>
      <w:bookmarkEnd w:id="7"/>
      <w:r w:rsidRPr="007648D4">
        <w:t>Elements and Performance Criteria Pre-Content</w:t>
      </w:r>
    </w:p>
    <w:tbl>
      <w:tblPr>
        <w:tblW w:w="0" w:type="auto"/>
        <w:tblLayout w:type="fixed"/>
        <w:tblCellMar>
          <w:left w:w="62" w:type="dxa"/>
          <w:right w:w="62" w:type="dxa"/>
        </w:tblCellMar>
        <w:tblLook w:val="0000"/>
      </w:tblPr>
      <w:tblGrid>
        <w:gridCol w:w="2210"/>
        <w:gridCol w:w="6312"/>
      </w:tblGrid>
      <w:tr w:rsidTr="002F597D">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t xml:space="preserve">Performance criteria describe the required performance needed to demonstrate achievement of the element. Where </w:t>
            </w:r>
            <w:r w:rsidRPr="007648D4">
              <w:rPr>
                <w:rStyle w:val="BoldandItalics"/>
              </w:rPr>
              <w:t>bold italicised</w:t>
            </w:r>
            <w:r w:rsidRPr="007648D4">
              <w:t xml:space="preserve"> text is used, fur</w:t>
            </w:r>
            <w:r w:rsidRPr="007648D4">
              <w:t>ther information is detailed in the range statement. Assessment of performance is to be consistent with the evidence guide.</w:t>
            </w:r>
          </w:p>
        </w:tc>
      </w:tr>
    </w:tbl>
    <w:p w:rsidR="00000000" w:rsidRPr="007648D4" w:rsidP="007648D4">
      <w:pPr>
        <w:pStyle w:val="BodyText"/>
      </w:pPr>
    </w:p>
    <w:p w:rsidR="00000000" w:rsidRPr="007648D4" w:rsidP="007648D4">
      <w:pPr>
        <w:pStyle w:val="AllowPageBreak"/>
      </w:pPr>
    </w:p>
    <w:p w:rsidR="00000000" w:rsidRPr="007648D4" w:rsidP="007648D4">
      <w:pPr>
        <w:pStyle w:val="Heading1"/>
      </w:pPr>
      <w:bookmarkStart w:id="8" w:name="O_403110"/>
      <w:bookmarkEnd w:id="8"/>
      <w:r w:rsidRPr="007648D4">
        <w:t>Elements and Performance Criteria</w:t>
      </w:r>
    </w:p>
    <w:tbl>
      <w:tblPr>
        <w:tblW w:w="0" w:type="auto"/>
        <w:tblLayout w:type="fixed"/>
        <w:tblCellMar>
          <w:left w:w="62" w:type="dxa"/>
          <w:right w:w="62" w:type="dxa"/>
        </w:tblCellMar>
        <w:tblLook w:val="0000"/>
      </w:tblPr>
      <w:tblGrid>
        <w:gridCol w:w="2210"/>
        <w:gridCol w:w="6312"/>
      </w:tblGrid>
      <w:tr w:rsidTr="002F597D">
        <w:tblPrEx>
          <w:tblW w:w="0" w:type="auto"/>
          <w:tblLayout w:type="fixed"/>
          <w:tblCellMar>
            <w:left w:w="62" w:type="dxa"/>
            <w:right w:w="62" w:type="dxa"/>
          </w:tblCellMar>
          <w:tblLook w:val="0000"/>
        </w:tblPrEx>
        <w:trPr>
          <w:tblHeader/>
        </w:trPr>
        <w:tc>
          <w:tcPr>
            <w:tcW w:w="2210"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SpecialBold"/>
              </w:rPr>
              <w:t>PERFORMANCE CRITERIA</w:t>
            </w:r>
          </w:p>
        </w:tc>
      </w:tr>
      <w:tr w:rsidTr="002F597D">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7648D4">
            <w:pPr>
              <w:pStyle w:val="List"/>
              <w:rPr>
                <w:lang w:val="en-NZ"/>
              </w:rPr>
            </w:pPr>
            <w:r w:rsidRPr="007648D4">
              <w:rPr>
                <w:rStyle w:val="SpecialBold"/>
              </w:rPr>
              <w:t>1</w:t>
            </w:r>
            <w:r w:rsidRPr="007648D4">
              <w:tab/>
            </w:r>
            <w:r w:rsidRPr="007648D4">
              <w:rPr>
                <w:rStyle w:val="SpecialBold"/>
              </w:rPr>
              <w:t>Analyse water resource issues</w:t>
            </w:r>
          </w:p>
        </w:tc>
        <w:tc>
          <w:tcPr>
            <w:tcW w:w="6312" w:type="dxa"/>
            <w:tcBorders>
              <w:top w:val="nil"/>
              <w:left w:val="nil"/>
              <w:bottom w:val="nil"/>
              <w:right w:val="nil"/>
            </w:tcBorders>
            <w:tcMar>
              <w:top w:w="0" w:type="dxa"/>
              <w:left w:w="62" w:type="dxa"/>
              <w:bottom w:w="0" w:type="dxa"/>
              <w:right w:w="62" w:type="dxa"/>
            </w:tcMar>
          </w:tcPr>
          <w:p w:rsidR="00000000" w:rsidRPr="007648D4" w:rsidP="007648D4">
            <w:pPr>
              <w:pStyle w:val="List"/>
            </w:pPr>
            <w:r w:rsidRPr="007648D4">
              <w:t>1.1</w:t>
            </w:r>
            <w:r w:rsidRPr="007648D4">
              <w:tab/>
              <w:t xml:space="preserve">Analyse </w:t>
            </w:r>
            <w:r w:rsidRPr="007648D4">
              <w:rPr>
                <w:rStyle w:val="BoldandItalics"/>
              </w:rPr>
              <w:t>economic</w:t>
            </w:r>
            <w:r w:rsidRPr="007648D4">
              <w:t xml:space="preserve"> and </w:t>
            </w:r>
            <w:r w:rsidRPr="007648D4">
              <w:rPr>
                <w:rStyle w:val="BoldandItalics"/>
              </w:rPr>
              <w:t>social issues</w:t>
            </w:r>
            <w:r w:rsidRPr="007648D4">
              <w:t xml:space="preserve"> relevant to sustainable </w:t>
            </w:r>
            <w:r w:rsidRPr="007648D4">
              <w:rPr>
                <w:rStyle w:val="BoldandItalics"/>
              </w:rPr>
              <w:t>water</w:t>
            </w:r>
            <w:r w:rsidRPr="007648D4">
              <w:t xml:space="preserve"> use to determine implications for specific situations.</w:t>
            </w:r>
          </w:p>
          <w:p w:rsidR="00000000" w:rsidRPr="007648D4" w:rsidP="007648D4">
            <w:pPr>
              <w:pStyle w:val="List"/>
            </w:pPr>
            <w:r w:rsidRPr="007648D4">
              <w:t>1.2</w:t>
            </w:r>
            <w:r w:rsidRPr="007648D4">
              <w:tab/>
              <w:t xml:space="preserve">Identify and analyse </w:t>
            </w:r>
            <w:r w:rsidRPr="007648D4">
              <w:rPr>
                <w:rStyle w:val="BoldandItalics"/>
              </w:rPr>
              <w:t>community attitudes</w:t>
            </w:r>
            <w:r w:rsidRPr="007648D4">
              <w:t xml:space="preserve"> to use of recycled water for their impact on future initiatives.</w:t>
            </w:r>
          </w:p>
          <w:p w:rsidR="00000000" w:rsidRPr="007648D4" w:rsidP="007648D4">
            <w:pPr>
              <w:pStyle w:val="List"/>
            </w:pPr>
            <w:r w:rsidRPr="007648D4">
              <w:t>1.3</w:t>
            </w:r>
            <w:r w:rsidRPr="007648D4">
              <w:tab/>
              <w:t xml:space="preserve">Identify and analyse </w:t>
            </w:r>
            <w:r w:rsidRPr="007648D4">
              <w:rPr>
                <w:rStyle w:val="BoldandItalics"/>
              </w:rPr>
              <w:t>legislati</w:t>
            </w:r>
            <w:r w:rsidRPr="007648D4">
              <w:rPr>
                <w:rStyle w:val="BoldandItalics"/>
              </w:rPr>
              <w:t>on</w:t>
            </w:r>
            <w:r w:rsidRPr="007648D4">
              <w:t xml:space="preserve">, </w:t>
            </w:r>
            <w:r w:rsidRPr="007648D4">
              <w:rPr>
                <w:rStyle w:val="BoldandItalics"/>
              </w:rPr>
              <w:t>regulations and policies</w:t>
            </w:r>
            <w:r w:rsidRPr="007648D4">
              <w:t xml:space="preserve"> on </w:t>
            </w:r>
            <w:r w:rsidRPr="007648D4">
              <w:rPr>
                <w:rStyle w:val="BoldandItalics"/>
              </w:rPr>
              <w:t>sustainability</w:t>
            </w:r>
            <w:r w:rsidRPr="007648D4">
              <w:t xml:space="preserve"> and water recycling issues for relevance to specific situation.</w:t>
            </w:r>
          </w:p>
          <w:p w:rsidR="00000000" w:rsidP="007648D4">
            <w:pPr>
              <w:pStyle w:val="List"/>
              <w:rPr>
                <w:lang w:val="en-NZ"/>
              </w:rPr>
            </w:pPr>
            <w:r w:rsidRPr="007648D4">
              <w:t>1.4</w:t>
            </w:r>
            <w:r w:rsidRPr="007648D4">
              <w:tab/>
              <w:t xml:space="preserve">Determine </w:t>
            </w:r>
            <w:r w:rsidRPr="007648D4">
              <w:rPr>
                <w:rStyle w:val="BoldandItalics"/>
              </w:rPr>
              <w:t>water sustainability objectives</w:t>
            </w:r>
            <w:r w:rsidRPr="007648D4">
              <w:t xml:space="preserve"> and targets for specific situation.</w:t>
            </w:r>
          </w:p>
        </w:tc>
      </w:tr>
      <w:tr w:rsidTr="002F597D">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7648D4">
            <w:pPr>
              <w:pStyle w:val="List"/>
              <w:rPr>
                <w:lang w:val="en-NZ"/>
              </w:rPr>
            </w:pPr>
            <w:r w:rsidRPr="007648D4">
              <w:rPr>
                <w:rStyle w:val="SpecialBold"/>
              </w:rPr>
              <w:t>2</w:t>
            </w:r>
            <w:r w:rsidRPr="007648D4">
              <w:tab/>
            </w:r>
            <w:r w:rsidRPr="007648D4">
              <w:rPr>
                <w:rStyle w:val="SpecialBold"/>
              </w:rPr>
              <w:t>Determine treatment options for recycling</w:t>
            </w:r>
          </w:p>
        </w:tc>
        <w:tc>
          <w:tcPr>
            <w:tcW w:w="6312" w:type="dxa"/>
            <w:tcBorders>
              <w:top w:val="nil"/>
              <w:left w:val="nil"/>
              <w:bottom w:val="nil"/>
              <w:right w:val="nil"/>
            </w:tcBorders>
            <w:tcMar>
              <w:top w:w="0" w:type="dxa"/>
              <w:left w:w="62" w:type="dxa"/>
              <w:bottom w:w="0" w:type="dxa"/>
              <w:right w:w="62" w:type="dxa"/>
            </w:tcMar>
          </w:tcPr>
          <w:p w:rsidR="00000000" w:rsidRPr="007648D4" w:rsidP="007648D4">
            <w:pPr>
              <w:pStyle w:val="List"/>
            </w:pPr>
            <w:r w:rsidRPr="007648D4">
              <w:t>2.1</w:t>
            </w:r>
            <w:r w:rsidRPr="007648D4">
              <w:tab/>
              <w:t>Determine wate</w:t>
            </w:r>
            <w:r w:rsidRPr="007648D4">
              <w:t>r catchment and groundwater protection and management principles for surface and groundwater sources, and recycled water.</w:t>
            </w:r>
          </w:p>
          <w:p w:rsidR="00000000" w:rsidRPr="007648D4" w:rsidP="007648D4">
            <w:pPr>
              <w:pStyle w:val="List"/>
            </w:pPr>
            <w:r w:rsidRPr="007648D4">
              <w:t>2.2</w:t>
            </w:r>
            <w:r w:rsidRPr="007648D4">
              <w:tab/>
              <w:t>Analyse hydrometric cycle and types and percentage of water use to determine sustainability of specific water resources.</w:t>
            </w:r>
          </w:p>
          <w:p w:rsidR="00000000" w:rsidRPr="007648D4" w:rsidP="007648D4">
            <w:pPr>
              <w:pStyle w:val="List"/>
            </w:pPr>
            <w:r w:rsidRPr="007648D4">
              <w:t>2.3</w:t>
            </w:r>
            <w:r w:rsidRPr="007648D4">
              <w:tab/>
              <w:t>Analy</w:t>
            </w:r>
            <w:r w:rsidRPr="007648D4">
              <w:t>se impact of stormwater and industrial, agricultural, aquaculture and domestic water use on water quality.</w:t>
            </w:r>
          </w:p>
          <w:p w:rsidR="00000000" w:rsidRPr="007648D4" w:rsidP="007648D4">
            <w:pPr>
              <w:pStyle w:val="List"/>
            </w:pPr>
            <w:r w:rsidRPr="007648D4">
              <w:t>2.4</w:t>
            </w:r>
            <w:r w:rsidRPr="007648D4">
              <w:tab/>
              <w:t xml:space="preserve">Analyse </w:t>
            </w:r>
            <w:r w:rsidRPr="007648D4">
              <w:rPr>
                <w:rStyle w:val="BoldandItalics"/>
              </w:rPr>
              <w:t>sustainability issues</w:t>
            </w:r>
            <w:r w:rsidRPr="007648D4">
              <w:t xml:space="preserve"> and effect of reduced and more concentrated sewage flows for a specific situation.</w:t>
            </w:r>
          </w:p>
          <w:p w:rsidR="00000000" w:rsidP="007648D4">
            <w:pPr>
              <w:pStyle w:val="List"/>
              <w:rPr>
                <w:lang w:val="en-NZ"/>
              </w:rPr>
            </w:pPr>
            <w:r w:rsidRPr="007648D4">
              <w:t>2.5</w:t>
            </w:r>
            <w:r w:rsidRPr="007648D4">
              <w:tab/>
              <w:t>Evaluate treatment options f</w:t>
            </w:r>
            <w:r w:rsidRPr="007648D4">
              <w:t xml:space="preserve">or recycling of treated wastewater and </w:t>
            </w:r>
            <w:r w:rsidRPr="007648D4">
              <w:rPr>
                <w:rStyle w:val="BoldandItalics"/>
              </w:rPr>
              <w:t>alternative water sources</w:t>
            </w:r>
            <w:r w:rsidRPr="007648D4">
              <w:t xml:space="preserve"> for their suitability in meeting quality standards for a </w:t>
            </w:r>
            <w:r w:rsidRPr="007648D4">
              <w:rPr>
                <w:rStyle w:val="BoldandItalics"/>
              </w:rPr>
              <w:t>range of uses</w:t>
            </w:r>
            <w:r w:rsidRPr="007648D4">
              <w:t>.</w:t>
            </w:r>
          </w:p>
        </w:tc>
      </w:tr>
      <w:tr w:rsidTr="002F597D">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7648D4">
            <w:pPr>
              <w:pStyle w:val="List"/>
              <w:rPr>
                <w:lang w:val="en-NZ"/>
              </w:rPr>
            </w:pPr>
            <w:r w:rsidRPr="007648D4">
              <w:rPr>
                <w:rStyle w:val="SpecialBold"/>
              </w:rPr>
              <w:t>3</w:t>
            </w:r>
            <w:r w:rsidRPr="007648D4">
              <w:tab/>
            </w:r>
            <w:r w:rsidRPr="007648D4">
              <w:rPr>
                <w:rStyle w:val="SpecialBold"/>
              </w:rPr>
              <w:t>Develop environmental strategies and targets</w:t>
            </w:r>
          </w:p>
        </w:tc>
        <w:tc>
          <w:tcPr>
            <w:tcW w:w="6312" w:type="dxa"/>
            <w:tcBorders>
              <w:top w:val="nil"/>
              <w:left w:val="nil"/>
              <w:bottom w:val="nil"/>
              <w:right w:val="nil"/>
            </w:tcBorders>
            <w:tcMar>
              <w:top w:w="0" w:type="dxa"/>
              <w:left w:w="62" w:type="dxa"/>
              <w:bottom w:w="0" w:type="dxa"/>
              <w:right w:w="62" w:type="dxa"/>
            </w:tcMar>
          </w:tcPr>
          <w:p w:rsidR="00000000" w:rsidRPr="007648D4" w:rsidP="007648D4">
            <w:pPr>
              <w:pStyle w:val="List"/>
            </w:pPr>
            <w:r w:rsidRPr="007648D4">
              <w:t>3.1</w:t>
            </w:r>
            <w:r w:rsidRPr="007648D4">
              <w:tab/>
              <w:t xml:space="preserve">Analyse designs of </w:t>
            </w:r>
            <w:r w:rsidRPr="007648D4">
              <w:rPr>
                <w:rStyle w:val="BoldandItalics"/>
              </w:rPr>
              <w:t>model sustainable water systems</w:t>
            </w:r>
            <w:r w:rsidRPr="007648D4">
              <w:t xml:space="preserve"> to determine the</w:t>
            </w:r>
            <w:r w:rsidRPr="007648D4">
              <w:t>ir viability in specific situations.</w:t>
            </w:r>
          </w:p>
          <w:p w:rsidR="00000000" w:rsidRPr="007648D4" w:rsidP="007648D4">
            <w:pPr>
              <w:pStyle w:val="List"/>
            </w:pPr>
            <w:r w:rsidRPr="007648D4">
              <w:t>3.2</w:t>
            </w:r>
            <w:r w:rsidRPr="007648D4">
              <w:tab/>
              <w:t>Analyse costs and benefits of recycling schemes most appropriate to situation.</w:t>
            </w:r>
          </w:p>
          <w:p w:rsidR="00000000" w:rsidRPr="007648D4" w:rsidP="007648D4">
            <w:pPr>
              <w:pStyle w:val="List"/>
            </w:pPr>
            <w:r w:rsidRPr="007648D4">
              <w:t>3.3</w:t>
            </w:r>
            <w:r w:rsidRPr="007648D4">
              <w:tab/>
              <w:t xml:space="preserve">Evaluate existing and planned water recycling systems against </w:t>
            </w:r>
            <w:r w:rsidRPr="007648D4">
              <w:rPr>
                <w:rStyle w:val="BoldandItalics"/>
              </w:rPr>
              <w:t>Australian and international benchmarks</w:t>
            </w:r>
            <w:r w:rsidRPr="007648D4">
              <w:t>.</w:t>
            </w:r>
          </w:p>
          <w:p w:rsidR="00000000" w:rsidRPr="007648D4" w:rsidP="007648D4">
            <w:pPr>
              <w:pStyle w:val="List"/>
            </w:pPr>
            <w:r w:rsidRPr="007648D4">
              <w:t>3.4</w:t>
            </w:r>
            <w:r w:rsidRPr="007648D4">
              <w:tab/>
            </w:r>
            <w:r w:rsidRPr="007648D4">
              <w:t>Undertake risk assessment to determine strategies for managing hazards and risks.</w:t>
            </w:r>
          </w:p>
          <w:p w:rsidR="00000000" w:rsidRPr="007648D4" w:rsidP="007648D4">
            <w:pPr>
              <w:pStyle w:val="List"/>
            </w:pPr>
            <w:r w:rsidRPr="007648D4">
              <w:t>3.5</w:t>
            </w:r>
            <w:r w:rsidRPr="007648D4">
              <w:tab/>
              <w:t>Recommend integrated water resource planning to achieve water sustainability objectives and targets, with consideration of costs.</w:t>
            </w:r>
          </w:p>
        </w:tc>
      </w:tr>
    </w:tbl>
    <w:p w:rsidR="00000000" w:rsidRPr="007648D4" w:rsidP="007648D4">
      <w:pPr>
        <w:pStyle w:val="BodyText"/>
      </w:pPr>
    </w:p>
    <w:p w:rsidR="00000000" w:rsidRPr="007648D4" w:rsidP="007648D4">
      <w:pPr>
        <w:pStyle w:val="AllowPageBreak"/>
      </w:pPr>
    </w:p>
    <w:p w:rsidR="00000000" w:rsidRPr="007648D4" w:rsidP="007648D4">
      <w:pPr>
        <w:pStyle w:val="Heading1"/>
      </w:pPr>
      <w:bookmarkStart w:id="9" w:name="O_403101"/>
      <w:bookmarkEnd w:id="9"/>
      <w:r w:rsidRPr="007648D4">
        <w:t>Required Skills and K</w:t>
      </w:r>
      <w:r w:rsidRPr="007648D4">
        <w:t>nowledge</w:t>
      </w:r>
    </w:p>
    <w:tbl>
      <w:tblPr>
        <w:tblW w:w="0" w:type="auto"/>
        <w:tblLayout w:type="fixed"/>
        <w:tblCellMar>
          <w:left w:w="62" w:type="dxa"/>
          <w:right w:w="62" w:type="dxa"/>
        </w:tblCellMar>
        <w:tblLook w:val="0000"/>
      </w:tblPr>
      <w:tblGrid>
        <w:gridCol w:w="8522"/>
      </w:tblGrid>
      <w:tr w:rsidTr="002F5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t>This describes the essential skills and knowledge and their level, required for this unit.</w:t>
            </w:r>
          </w:p>
        </w:tc>
      </w:tr>
      <w:tr w:rsidTr="002F5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rPr>
                <w:rStyle w:val="SpecialBold"/>
              </w:rPr>
              <w:t>Required skills</w:t>
            </w:r>
            <w:r w:rsidRPr="007648D4">
              <w:t>:</w:t>
            </w:r>
          </w:p>
          <w:p w:rsidR="00000000" w:rsidRPr="007648D4" w:rsidP="007648D4">
            <w:pPr>
              <w:pStyle w:val="ListBullet"/>
            </w:pPr>
            <w:r w:rsidRPr="007648D4">
              <w:t xml:space="preserve">perform complex research </w:t>
            </w:r>
          </w:p>
          <w:p w:rsidR="00000000" w:rsidRPr="007648D4" w:rsidP="007648D4">
            <w:pPr>
              <w:pStyle w:val="ListBullet"/>
            </w:pPr>
            <w:r w:rsidRPr="007648D4">
              <w:t>analyse technical information</w:t>
            </w:r>
          </w:p>
          <w:p w:rsidR="00000000" w:rsidRPr="007648D4" w:rsidP="007648D4">
            <w:pPr>
              <w:pStyle w:val="ListBullet"/>
            </w:pPr>
            <w:r w:rsidRPr="007648D4">
              <w:t>analyse financial information</w:t>
            </w:r>
          </w:p>
          <w:p w:rsidR="00000000" w:rsidRPr="007648D4" w:rsidP="007648D4">
            <w:pPr>
              <w:pStyle w:val="ListBullet"/>
            </w:pPr>
            <w:r w:rsidRPr="007648D4">
              <w:t>analyse trend data</w:t>
            </w:r>
          </w:p>
          <w:p w:rsidR="00000000" w:rsidRPr="007648D4" w:rsidP="007648D4">
            <w:pPr>
              <w:pStyle w:val="ListBullet"/>
            </w:pPr>
            <w:r w:rsidRPr="007648D4">
              <w:t>research and interpret social trends</w:t>
            </w:r>
          </w:p>
          <w:p w:rsidR="00000000" w:rsidRPr="007648D4" w:rsidP="007648D4">
            <w:pPr>
              <w:pStyle w:val="ListBullet"/>
            </w:pPr>
            <w:r w:rsidRPr="007648D4">
              <w:t>perform relevant statistical analysis</w:t>
            </w:r>
          </w:p>
          <w:p w:rsidR="00000000" w:rsidRPr="007648D4" w:rsidP="007648D4">
            <w:pPr>
              <w:pStyle w:val="ListBullet"/>
            </w:pPr>
            <w:r w:rsidRPr="007648D4">
              <w:t xml:space="preserve">identify potential or actual operational problems </w:t>
            </w:r>
          </w:p>
          <w:p w:rsidR="00000000" w:rsidRPr="007648D4" w:rsidP="007648D4">
            <w:pPr>
              <w:pStyle w:val="ListBullet"/>
            </w:pPr>
            <w:r w:rsidRPr="007648D4">
              <w:t>undertake evidence-based short, medium and long-range planning</w:t>
            </w:r>
          </w:p>
          <w:p w:rsidR="00000000" w:rsidRPr="007648D4" w:rsidP="007648D4">
            <w:pPr>
              <w:pStyle w:val="ListBullet"/>
            </w:pPr>
            <w:r w:rsidRPr="007648D4">
              <w:t>prepare complex reports</w:t>
            </w:r>
          </w:p>
          <w:p w:rsidR="00000000" w:rsidP="007648D4">
            <w:pPr>
              <w:pStyle w:val="ListBullet"/>
              <w:rPr>
                <w:lang w:val="en-NZ"/>
              </w:rPr>
            </w:pPr>
            <w:r w:rsidRPr="007648D4">
              <w:t>use computer systems</w:t>
            </w:r>
          </w:p>
        </w:tc>
      </w:tr>
      <w:tr w:rsidTr="002F5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rPr>
                <w:rStyle w:val="SpecialBold"/>
              </w:rPr>
              <w:t>Required knowledge</w:t>
            </w:r>
            <w:r w:rsidRPr="007648D4">
              <w:t>:</w:t>
            </w:r>
          </w:p>
          <w:p w:rsidR="00000000" w:rsidRPr="007648D4" w:rsidP="007648D4">
            <w:pPr>
              <w:pStyle w:val="ListBullet"/>
            </w:pPr>
            <w:r w:rsidRPr="007648D4">
              <w:t>p</w:t>
            </w:r>
            <w:r w:rsidRPr="007648D4">
              <w:t>olitical, economic and social aspects of water sustainability</w:t>
            </w:r>
          </w:p>
          <w:p w:rsidR="00000000" w:rsidRPr="007648D4" w:rsidP="007648D4">
            <w:pPr>
              <w:pStyle w:val="ListBullet"/>
            </w:pPr>
            <w:r w:rsidRPr="007648D4">
              <w:t>principles of cost benefit analysis</w:t>
            </w:r>
          </w:p>
          <w:p w:rsidR="00000000" w:rsidRPr="007648D4" w:rsidP="007648D4">
            <w:pPr>
              <w:pStyle w:val="ListBullet"/>
            </w:pPr>
            <w:r w:rsidRPr="007648D4">
              <w:t>concept of virtual water in agricultural and manufactured products</w:t>
            </w:r>
          </w:p>
          <w:p w:rsidR="00000000" w:rsidRPr="007648D4" w:rsidP="007648D4">
            <w:pPr>
              <w:pStyle w:val="ListBullet"/>
            </w:pPr>
            <w:r w:rsidRPr="007648D4">
              <w:t>legislative and regulatory requirements relevant to a sustainable water industry</w:t>
            </w:r>
          </w:p>
          <w:p w:rsidR="00000000" w:rsidRPr="007648D4" w:rsidP="007648D4">
            <w:pPr>
              <w:pStyle w:val="ListBullet"/>
            </w:pPr>
            <w:r w:rsidRPr="007648D4">
              <w:t>hydrometri</w:t>
            </w:r>
            <w:r w:rsidRPr="007648D4">
              <w:t>c cycle</w:t>
            </w:r>
          </w:p>
          <w:p w:rsidR="00000000" w:rsidRPr="007648D4" w:rsidP="007648D4">
            <w:pPr>
              <w:pStyle w:val="ListBullet"/>
            </w:pPr>
            <w:r w:rsidRPr="007648D4">
              <w:t>methods for evaluating risks to water quality, assets and services</w:t>
            </w:r>
          </w:p>
          <w:p w:rsidR="00000000" w:rsidRPr="007648D4" w:rsidP="007648D4">
            <w:pPr>
              <w:pStyle w:val="ListBullet"/>
            </w:pPr>
            <w:r w:rsidRPr="007648D4">
              <w:t>water sustainability issues and ecosystem quality</w:t>
            </w:r>
          </w:p>
          <w:p w:rsidR="00000000" w:rsidRPr="007648D4" w:rsidP="007648D4">
            <w:pPr>
              <w:pStyle w:val="ListBullet"/>
            </w:pPr>
            <w:r w:rsidRPr="007648D4">
              <w:t>recycling models and performance benchmarks</w:t>
            </w:r>
          </w:p>
          <w:p w:rsidR="00000000" w:rsidRPr="007648D4" w:rsidP="007648D4">
            <w:pPr>
              <w:pStyle w:val="ListBullet"/>
            </w:pPr>
            <w:r w:rsidRPr="007648D4">
              <w:t>water sustainability in domestic, industrial, agricultural and aquaculture contexts, in</w:t>
            </w:r>
            <w:r w:rsidRPr="007648D4">
              <w:t>cluding stormwater</w:t>
            </w:r>
          </w:p>
          <w:p w:rsidR="00000000" w:rsidRPr="007648D4" w:rsidP="007648D4">
            <w:pPr>
              <w:pStyle w:val="ListBullet"/>
            </w:pPr>
            <w:r w:rsidRPr="007648D4">
              <w:t>legislative and regulatory framework for water industry</w:t>
            </w:r>
          </w:p>
          <w:p w:rsidR="00000000" w:rsidRPr="007648D4" w:rsidP="007648D4">
            <w:pPr>
              <w:pStyle w:val="ListBullet"/>
            </w:pPr>
            <w:r w:rsidRPr="007648D4">
              <w:t>relevant Australian standards, international guidelines and best practice systems applicable to water sustainability</w:t>
            </w:r>
          </w:p>
        </w:tc>
      </w:tr>
    </w:tbl>
    <w:p w:rsidR="00000000" w:rsidRPr="007648D4" w:rsidP="007648D4">
      <w:pPr>
        <w:pStyle w:val="BodyText"/>
      </w:pPr>
    </w:p>
    <w:p w:rsidR="00000000" w:rsidRPr="007648D4" w:rsidP="007648D4">
      <w:pPr>
        <w:pStyle w:val="AllowPageBreak"/>
      </w:pPr>
    </w:p>
    <w:p w:rsidR="00000000" w:rsidRPr="007648D4" w:rsidP="007648D4">
      <w:pPr>
        <w:pStyle w:val="Heading1"/>
      </w:pPr>
      <w:bookmarkStart w:id="10" w:name="O_403107"/>
      <w:bookmarkEnd w:id="10"/>
      <w:r w:rsidRPr="007648D4">
        <w:t>Evidence Guide</w:t>
      </w:r>
    </w:p>
    <w:tbl>
      <w:tblPr>
        <w:tblW w:w="0" w:type="auto"/>
        <w:tblLayout w:type="fixed"/>
        <w:tblCellMar>
          <w:left w:w="62" w:type="dxa"/>
          <w:right w:w="62" w:type="dxa"/>
        </w:tblCellMar>
        <w:tblLook w:val="0000"/>
      </w:tblPr>
      <w:tblGrid>
        <w:gridCol w:w="2988"/>
        <w:gridCol w:w="5981"/>
      </w:tblGrid>
      <w:tr w:rsidTr="002F597D">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t>The evidence guide provides advice on assessment and must be read in conjunction with the performance criteria, required skills and knowledge, the range statement and the Assessment Guidelines for the Training Package.</w:t>
            </w:r>
          </w:p>
        </w:tc>
      </w:tr>
      <w:tr w:rsidTr="002F597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SpecialBold"/>
              </w:rPr>
              <w:t>Critical aspects for assessment and</w:t>
            </w:r>
            <w:r w:rsidRPr="007648D4">
              <w:rPr>
                <w:rStyle w:val="SpecialBold"/>
              </w:rPr>
              <w:t xml:space="preserve"> evidence required to demonstrate competency in this unit</w:t>
            </w:r>
          </w:p>
        </w:tc>
        <w:tc>
          <w:tcPr>
            <w:tcW w:w="5981"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t>The candidate should demonstrate the ability to analyse and identify solutions to issues such as the sustainable use of water, drinking water safety and quality, water recycling and the effectivenes</w:t>
            </w:r>
            <w:r w:rsidRPr="007648D4">
              <w:t>s of wastewater treatment including:</w:t>
            </w:r>
          </w:p>
          <w:p w:rsidR="00000000" w:rsidRPr="007648D4" w:rsidP="007648D4">
            <w:pPr>
              <w:pStyle w:val="ListBullet"/>
            </w:pPr>
            <w:r w:rsidRPr="007648D4">
              <w:t>analysing complex technical, social and legislative issues affecting water sustainability</w:t>
            </w:r>
          </w:p>
          <w:p w:rsidR="00000000" w:rsidRPr="007648D4" w:rsidP="007648D4">
            <w:pPr>
              <w:pStyle w:val="ListBullet"/>
            </w:pPr>
            <w:r w:rsidRPr="007648D4">
              <w:t>determining water and wastewater treatment options</w:t>
            </w:r>
          </w:p>
          <w:p w:rsidR="00000000" w:rsidP="007648D4">
            <w:pPr>
              <w:pStyle w:val="ListBullet"/>
              <w:rPr>
                <w:lang w:val="en-NZ"/>
              </w:rPr>
            </w:pPr>
            <w:r w:rsidRPr="007648D4">
              <w:t>researching and reviewing information and developing evidence-based recommendations for the development of relevant policies relating to environmental sustainability</w:t>
            </w:r>
          </w:p>
        </w:tc>
      </w:tr>
      <w:tr w:rsidTr="002F597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SpecialBold"/>
              </w:rPr>
              <w:t>Context of and specific resources for assessment</w:t>
            </w:r>
          </w:p>
        </w:tc>
        <w:tc>
          <w:tcPr>
            <w:tcW w:w="5981" w:type="dxa"/>
            <w:tcBorders>
              <w:top w:val="nil"/>
              <w:left w:val="nil"/>
              <w:bottom w:val="nil"/>
              <w:right w:val="nil"/>
            </w:tcBorders>
            <w:tcMar>
              <w:top w:w="0" w:type="dxa"/>
              <w:left w:w="62" w:type="dxa"/>
              <w:bottom w:w="0" w:type="dxa"/>
              <w:right w:w="62" w:type="dxa"/>
            </w:tcMar>
          </w:tcPr>
          <w:p w:rsidR="00000000" w:rsidRPr="007648D4" w:rsidP="007648D4">
            <w:pPr>
              <w:pStyle w:val="BodyText"/>
            </w:pPr>
            <w:r w:rsidRPr="007648D4">
              <w:t>Access to the workplace and resources in</w:t>
            </w:r>
            <w:r w:rsidRPr="007648D4">
              <w:t>cluding:</w:t>
            </w:r>
          </w:p>
          <w:p w:rsidR="00000000" w:rsidRPr="007648D4" w:rsidP="007648D4">
            <w:pPr>
              <w:pStyle w:val="ListBullet"/>
            </w:pPr>
            <w:r w:rsidRPr="007648D4">
              <w:t>documentation that should normally be available in a water industry organisation</w:t>
            </w:r>
          </w:p>
          <w:p w:rsidR="00000000" w:rsidRPr="007648D4" w:rsidP="007648D4">
            <w:pPr>
              <w:pStyle w:val="ListBullet"/>
            </w:pPr>
            <w:r w:rsidRPr="007648D4">
              <w:t>relevant codes, standards and government regulations.</w:t>
            </w:r>
          </w:p>
          <w:p w:rsidR="00000000" w:rsidRPr="007648D4" w:rsidP="007648D4">
            <w:pPr>
              <w:pStyle w:val="BodyText"/>
            </w:pPr>
            <w:r w:rsidRPr="007648D4">
              <w:t>Where applicable, physical resources should include equipment modified for people with disabilities.</w:t>
            </w:r>
          </w:p>
          <w:p w:rsidR="00000000" w:rsidRPr="007648D4" w:rsidP="007648D4">
            <w:pPr>
              <w:pStyle w:val="BodyText"/>
            </w:pPr>
            <w:r w:rsidRPr="007648D4">
              <w:t>Access must</w:t>
            </w:r>
            <w:r w:rsidRPr="007648D4">
              <w:t xml:space="preserve"> be provided to appropriate learning and assessment support when required.</w:t>
            </w:r>
          </w:p>
          <w:p w:rsidR="00000000" w:rsidRPr="007648D4" w:rsidP="007648D4">
            <w:pPr>
              <w:pStyle w:val="BodyText"/>
            </w:pPr>
            <w:r w:rsidRPr="007648D4">
              <w:t xml:space="preserve">Assessment processes and techniques must be culturally appropriate, and appropriate to the language and literacy capacity of the candidate and the work being performed. </w:t>
            </w:r>
          </w:p>
          <w:p w:rsidR="00000000" w:rsidRPr="007648D4" w:rsidP="007648D4">
            <w:pPr>
              <w:pStyle w:val="BodyText"/>
            </w:pPr>
            <w:r w:rsidRPr="007648D4">
              <w:t>Validity an</w:t>
            </w:r>
            <w:r w:rsidRPr="007648D4">
              <w:t>d sufficiency of evidence requires that:</w:t>
            </w:r>
          </w:p>
          <w:p w:rsidR="00000000" w:rsidRPr="007648D4" w:rsidP="007648D4">
            <w:pPr>
              <w:pStyle w:val="ListBullet"/>
            </w:pPr>
            <w:r w:rsidRPr="007648D4">
              <w:t>competency will need to be demonstrated over a period of time reflecting the scope of the role and the practical requirements of the workplace</w:t>
            </w:r>
          </w:p>
          <w:p w:rsidR="00000000" w:rsidRPr="007648D4" w:rsidP="007648D4">
            <w:pPr>
              <w:pStyle w:val="ListBullet"/>
            </w:pPr>
            <w:r w:rsidRPr="007648D4">
              <w:t>where the assessment is part of a structured learning experience the evi</w:t>
            </w:r>
            <w:r w:rsidRPr="007648D4">
              <w:t>dence collected must relate to a number of performances assessed at different points in time and separated by further learning and practice</w:t>
            </w:r>
          </w:p>
          <w:p w:rsidR="00000000" w:rsidRPr="007648D4" w:rsidP="007648D4">
            <w:pPr>
              <w:pStyle w:val="ListBullet"/>
            </w:pPr>
            <w:r w:rsidRPr="007648D4">
              <w:t>a decision of competence should only be made when the assessor has complete confidence in the person's competence ov</w:t>
            </w:r>
            <w:r w:rsidRPr="007648D4">
              <w:t>er time and in various contexts</w:t>
            </w:r>
          </w:p>
          <w:p w:rsidR="00000000" w:rsidRPr="007648D4" w:rsidP="007648D4">
            <w:pPr>
              <w:pStyle w:val="ListBullet"/>
            </w:pPr>
            <w:r w:rsidRPr="007648D4">
              <w:t>all assessment that is part of a structured learning experience must include a combination of direct, indirect and supplementary evidence</w:t>
            </w:r>
          </w:p>
          <w:p w:rsidR="00000000" w:rsidRPr="007648D4" w:rsidP="007648D4">
            <w:pPr>
              <w:pStyle w:val="ListBullet"/>
            </w:pPr>
            <w:r w:rsidRPr="007648D4">
              <w:t>where assessment is for the purpose of recognition (RCC/RPL), the evidence provided wi</w:t>
            </w:r>
            <w:r w:rsidRPr="007648D4">
              <w:t>ll need to be authenticated and show that it represents competency demonstrated over a period of time</w:t>
            </w:r>
          </w:p>
          <w:p w:rsidR="00000000" w:rsidRPr="007648D4" w:rsidP="007648D4">
            <w:pPr>
              <w:pStyle w:val="ListBullet"/>
            </w:pPr>
            <w:r w:rsidRPr="007648D4">
              <w:t>assessment can be through simulated project-based activity and must include evidence relating to each of the elements in this unit.</w:t>
            </w:r>
          </w:p>
          <w:p w:rsidR="00000000" w:rsidRPr="007648D4" w:rsidP="007648D4">
            <w:pPr>
              <w:pStyle w:val="BodyText"/>
            </w:pPr>
            <w:r w:rsidRPr="007648D4">
              <w:t>In all cases where pra</w:t>
            </w:r>
            <w:r w:rsidRPr="007648D4">
              <w:t>ctical assessment is used it will be combined with targeted questioning to assess the underpinning knowledge. Questioning will be undertaken in a manner appropriate to the skill levels of the operator and cultural issues that may affect responses to the qu</w:t>
            </w:r>
            <w:r w:rsidRPr="007648D4">
              <w:t>estions, and will reflect the requirements of the competency and the work being performed.</w:t>
            </w:r>
          </w:p>
        </w:tc>
      </w:tr>
    </w:tbl>
    <w:p w:rsidR="00000000" w:rsidRPr="007648D4" w:rsidP="007648D4">
      <w:pPr>
        <w:pStyle w:val="BodyText"/>
      </w:pPr>
    </w:p>
    <w:p w:rsidR="00000000" w:rsidRPr="007648D4" w:rsidP="007648D4">
      <w:pPr>
        <w:pStyle w:val="AllowPageBreak"/>
      </w:pPr>
    </w:p>
    <w:p w:rsidR="00000000" w:rsidRPr="007648D4" w:rsidP="007648D4">
      <w:pPr>
        <w:pStyle w:val="Heading1"/>
      </w:pPr>
      <w:bookmarkStart w:id="11" w:name="O_403102"/>
      <w:bookmarkEnd w:id="11"/>
      <w:r w:rsidRPr="007648D4">
        <w:t>Range Statement</w:t>
      </w:r>
    </w:p>
    <w:tbl>
      <w:tblPr>
        <w:tblW w:w="0" w:type="auto"/>
        <w:tblLayout w:type="fixed"/>
        <w:tblCellMar>
          <w:left w:w="62" w:type="dxa"/>
          <w:right w:w="62" w:type="dxa"/>
        </w:tblCellMar>
        <w:tblLook w:val="0000"/>
      </w:tblPr>
      <w:tblGrid>
        <w:gridCol w:w="2871"/>
        <w:gridCol w:w="5651"/>
      </w:tblGrid>
      <w:tr w:rsidTr="002F59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t xml:space="preserve">The range statement relates to the unit of competency as a whole. It allows for different work environments and situations that may affect performance. </w:t>
            </w:r>
            <w:r w:rsidRPr="007648D4">
              <w:rPr>
                <w:rStyle w:val="BoldandItalics"/>
              </w:rPr>
              <w:t>Bold italicised</w:t>
            </w:r>
            <w:r w:rsidRPr="007648D4">
              <w:t xml:space="preserve"> wording, if used in the performance criteria, is detailed below. Add any essential opera</w:t>
            </w:r>
            <w:r w:rsidRPr="007648D4">
              <w:t>ting conditions that may be present with training and assessment depending on the work situation, needs of the candidate, accessibility of the item, and local industry and regional contexts.</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Economic issues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costs and benefits of various opti</w:t>
            </w:r>
            <w:r w:rsidRPr="007648D4">
              <w:t>ons</w:t>
            </w:r>
          </w:p>
          <w:p w:rsidR="00000000" w:rsidRPr="007648D4" w:rsidP="007648D4">
            <w:pPr>
              <w:pStyle w:val="ListBullet"/>
            </w:pPr>
            <w:r w:rsidRPr="007648D4">
              <w:t>public and private ownership</w:t>
            </w:r>
          </w:p>
          <w:p w:rsidR="00000000" w:rsidRPr="007648D4" w:rsidP="007648D4">
            <w:pPr>
              <w:pStyle w:val="ListBullet"/>
            </w:pPr>
            <w:r w:rsidRPr="007648D4">
              <w:t>costing models</w:t>
            </w:r>
          </w:p>
          <w:p w:rsidR="00000000" w:rsidP="007648D4">
            <w:pPr>
              <w:pStyle w:val="ListBullet"/>
              <w:rPr>
                <w:lang w:val="en-NZ"/>
              </w:rPr>
            </w:pPr>
            <w:r w:rsidRPr="007648D4">
              <w:t>increased costs of new developments</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Social issues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land resumption</w:t>
            </w:r>
          </w:p>
          <w:p w:rsidR="00000000" w:rsidRPr="007648D4" w:rsidP="007648D4">
            <w:pPr>
              <w:pStyle w:val="ListBullet"/>
            </w:pPr>
            <w:r w:rsidRPr="007648D4">
              <w:t>cost of water supply</w:t>
            </w:r>
          </w:p>
          <w:p w:rsidR="00000000" w:rsidRPr="007648D4" w:rsidP="007648D4">
            <w:pPr>
              <w:pStyle w:val="ListBullet"/>
            </w:pPr>
            <w:r w:rsidRPr="007648D4">
              <w:t>damage to ecosystems</w:t>
            </w:r>
          </w:p>
          <w:p w:rsidR="00000000" w:rsidRPr="007648D4" w:rsidP="007648D4">
            <w:pPr>
              <w:pStyle w:val="ListBullet"/>
            </w:pPr>
            <w:r w:rsidRPr="007648D4">
              <w:t>equity issues</w:t>
            </w:r>
          </w:p>
          <w:p w:rsidR="00000000" w:rsidP="007648D4">
            <w:pPr>
              <w:pStyle w:val="ListBullet"/>
              <w:rPr>
                <w:lang w:val="en-NZ"/>
              </w:rPr>
            </w:pPr>
            <w:r w:rsidRPr="007648D4">
              <w:t>political exploitation</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Water</w:t>
            </w:r>
            <w:r w:rsidRPr="007648D4">
              <w:t xml:space="preserve"> includes:</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water in a watercourse, lake or spring</w:t>
            </w:r>
          </w:p>
          <w:p w:rsidR="00000000" w:rsidRPr="007648D4" w:rsidP="007648D4">
            <w:pPr>
              <w:pStyle w:val="ListBullet"/>
            </w:pPr>
            <w:r w:rsidRPr="007648D4">
              <w:t>underground water</w:t>
            </w:r>
          </w:p>
          <w:p w:rsidR="00000000" w:rsidRPr="007648D4" w:rsidP="007648D4">
            <w:pPr>
              <w:pStyle w:val="ListBullet"/>
            </w:pPr>
            <w:r w:rsidRPr="007648D4">
              <w:t>overland flow water</w:t>
            </w:r>
          </w:p>
          <w:p w:rsidR="00000000" w:rsidRPr="007648D4" w:rsidP="007648D4">
            <w:pPr>
              <w:pStyle w:val="ListBullet"/>
            </w:pPr>
            <w:r w:rsidRPr="007648D4">
              <w:t>water that has been collected in a dam</w:t>
            </w:r>
          </w:p>
          <w:p w:rsidR="00000000" w:rsidP="007648D4">
            <w:pPr>
              <w:pStyle w:val="ListBullet"/>
              <w:rPr>
                <w:lang w:val="en-NZ"/>
              </w:rPr>
            </w:pPr>
            <w:r w:rsidRPr="007648D4">
              <w:t>wastewater of domestic, commercial, industrial or agricultural origin</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Community attitudes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revulsion or fear of contamination</w:t>
            </w:r>
          </w:p>
          <w:p w:rsidR="00000000" w:rsidRPr="007648D4" w:rsidP="007648D4">
            <w:pPr>
              <w:pStyle w:val="ListBullet"/>
            </w:pPr>
            <w:r w:rsidRPr="007648D4">
              <w:t>f</w:t>
            </w:r>
            <w:r w:rsidRPr="007648D4">
              <w:t>ear of diseases</w:t>
            </w:r>
          </w:p>
          <w:p w:rsidR="00000000" w:rsidP="007648D4">
            <w:pPr>
              <w:pStyle w:val="ListBullet"/>
              <w:rPr>
                <w:lang w:val="en-NZ"/>
              </w:rPr>
            </w:pPr>
            <w:r w:rsidRPr="007648D4">
              <w:t>resistance to change</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Legislation</w:t>
            </w:r>
            <w:r w:rsidRPr="007648D4">
              <w:t xml:space="preserve">, </w:t>
            </w:r>
            <w:r w:rsidRPr="007648D4">
              <w:rPr>
                <w:rStyle w:val="BoldandItalics"/>
              </w:rPr>
              <w:t>regulations and policies</w:t>
            </w:r>
            <w:r w:rsidRPr="007648D4">
              <w:t xml:space="preserve"> relevant to the State or Territory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Environmental Protection and Biodiversity Conservation Act 1999</w:t>
            </w:r>
          </w:p>
          <w:p w:rsidR="00000000" w:rsidRPr="007648D4" w:rsidP="007648D4">
            <w:pPr>
              <w:pStyle w:val="ListBullet"/>
            </w:pPr>
            <w:r w:rsidRPr="007648D4">
              <w:t xml:space="preserve">relevant state and territory environmental protection legislation </w:t>
            </w:r>
          </w:p>
          <w:p w:rsidR="00000000" w:rsidRPr="007648D4" w:rsidP="007648D4">
            <w:pPr>
              <w:pStyle w:val="ListBullet"/>
            </w:pPr>
            <w:r w:rsidRPr="007648D4">
              <w:t xml:space="preserve">relevant water legislation and regulations </w:t>
            </w:r>
          </w:p>
          <w:p w:rsidR="00000000" w:rsidRPr="007648D4" w:rsidP="007648D4">
            <w:pPr>
              <w:pStyle w:val="ListBullet"/>
            </w:pPr>
            <w:r w:rsidRPr="007648D4">
              <w:t>Australian Drinking Water Guidelines</w:t>
            </w:r>
          </w:p>
          <w:p w:rsidR="00000000" w:rsidRPr="007648D4" w:rsidP="007648D4">
            <w:pPr>
              <w:pStyle w:val="ListBullet"/>
            </w:pPr>
            <w:r w:rsidRPr="007648D4">
              <w:t>water recycling guidelines</w:t>
            </w:r>
          </w:p>
          <w:p w:rsidR="00000000" w:rsidRPr="007648D4" w:rsidP="007648D4">
            <w:pPr>
              <w:pStyle w:val="ListBullet"/>
            </w:pPr>
            <w:r w:rsidRPr="007648D4">
              <w:t>water quality guidelines</w:t>
            </w:r>
          </w:p>
          <w:p w:rsidR="00000000" w:rsidP="007648D4">
            <w:pPr>
              <w:pStyle w:val="ListBullet"/>
              <w:rPr>
                <w:lang w:val="en-NZ"/>
              </w:rPr>
            </w:pPr>
            <w:r w:rsidRPr="007648D4">
              <w:t>National Water Quality Management Strategy</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Sustainability</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replenishment of resources</w:t>
            </w:r>
          </w:p>
          <w:p w:rsidR="00000000" w:rsidRPr="007648D4" w:rsidP="007648D4">
            <w:pPr>
              <w:pStyle w:val="ListBullet"/>
            </w:pPr>
            <w:r w:rsidRPr="007648D4">
              <w:t>maintaining resources</w:t>
            </w:r>
          </w:p>
          <w:p w:rsidR="00000000" w:rsidP="007648D4">
            <w:pPr>
              <w:pStyle w:val="ListBullet"/>
              <w:rPr>
                <w:lang w:val="en-NZ"/>
              </w:rPr>
            </w:pPr>
            <w:r w:rsidRPr="007648D4">
              <w:t>as</w:t>
            </w:r>
            <w:r w:rsidRPr="007648D4">
              <w:t>sault on diminishing resource</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Water</w:t>
            </w:r>
            <w:r w:rsidRPr="007648D4">
              <w:t xml:space="preserve"> and wastewater </w:t>
            </w:r>
            <w:r w:rsidRPr="007648D4">
              <w:rPr>
                <w:rStyle w:val="BoldandItalics"/>
              </w:rPr>
              <w:t>sustainability objectives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sustainable use of water</w:t>
            </w:r>
          </w:p>
          <w:p w:rsidR="00000000" w:rsidRPr="007648D4" w:rsidP="007648D4">
            <w:pPr>
              <w:pStyle w:val="ListBullet"/>
            </w:pPr>
            <w:r w:rsidRPr="007648D4">
              <w:t>drinking water safety</w:t>
            </w:r>
          </w:p>
          <w:p w:rsidR="00000000" w:rsidRPr="007648D4" w:rsidP="007648D4">
            <w:pPr>
              <w:pStyle w:val="ListBullet"/>
            </w:pPr>
            <w:r w:rsidRPr="007648D4">
              <w:t>water recycling</w:t>
            </w:r>
          </w:p>
          <w:p w:rsidR="00000000" w:rsidP="007648D4">
            <w:pPr>
              <w:pStyle w:val="ListBullet"/>
              <w:rPr>
                <w:lang w:val="en-NZ"/>
              </w:rPr>
            </w:pPr>
            <w:r w:rsidRPr="007648D4">
              <w:t>long-term certainty of sources</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Sustainability issues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leakage</w:t>
            </w:r>
          </w:p>
          <w:p w:rsidR="00000000" w:rsidRPr="007648D4" w:rsidP="007648D4">
            <w:pPr>
              <w:pStyle w:val="ListBullet"/>
            </w:pPr>
            <w:r w:rsidRPr="007648D4">
              <w:t>evaporation</w:t>
            </w:r>
          </w:p>
          <w:p w:rsidR="00000000" w:rsidRPr="007648D4" w:rsidP="007648D4">
            <w:pPr>
              <w:pStyle w:val="ListBullet"/>
            </w:pPr>
            <w:r w:rsidRPr="007648D4">
              <w:t xml:space="preserve">sewer mining </w:t>
            </w:r>
          </w:p>
          <w:p w:rsidR="00000000" w:rsidRPr="007648D4" w:rsidP="007648D4">
            <w:pPr>
              <w:pStyle w:val="ListBullet"/>
            </w:pPr>
            <w:r w:rsidRPr="007648D4">
              <w:t>grey water use</w:t>
            </w:r>
          </w:p>
          <w:p w:rsidR="00000000" w:rsidRPr="007648D4" w:rsidP="007648D4">
            <w:pPr>
              <w:pStyle w:val="ListBullet"/>
            </w:pPr>
            <w:r w:rsidRPr="007648D4">
              <w:t>recycling</w:t>
            </w:r>
          </w:p>
          <w:p w:rsidR="00000000" w:rsidRPr="007648D4" w:rsidP="007648D4">
            <w:pPr>
              <w:pStyle w:val="ListBullet"/>
            </w:pPr>
            <w:r w:rsidRPr="007648D4">
              <w:t>intelligent use</w:t>
            </w:r>
          </w:p>
          <w:p w:rsidR="00000000" w:rsidP="007648D4">
            <w:pPr>
              <w:pStyle w:val="ListBullet"/>
              <w:rPr>
                <w:lang w:val="en-NZ"/>
              </w:rPr>
            </w:pPr>
            <w:r w:rsidRPr="007648D4">
              <w:t>alternatives</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Alternative water sources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stormwater</w:t>
            </w:r>
          </w:p>
          <w:p w:rsidR="00000000" w:rsidRPr="007648D4" w:rsidP="007648D4">
            <w:pPr>
              <w:pStyle w:val="ListBullet"/>
            </w:pPr>
            <w:r w:rsidRPr="007648D4">
              <w:t>bore water</w:t>
            </w:r>
          </w:p>
          <w:p w:rsidR="00000000" w:rsidRPr="007648D4" w:rsidP="007648D4">
            <w:pPr>
              <w:pStyle w:val="ListBullet"/>
            </w:pPr>
            <w:r w:rsidRPr="007648D4">
              <w:t>brackish water</w:t>
            </w:r>
          </w:p>
          <w:p w:rsidR="00000000" w:rsidP="007648D4">
            <w:pPr>
              <w:pStyle w:val="ListBullet"/>
              <w:rPr>
                <w:lang w:val="en-NZ"/>
              </w:rPr>
            </w:pPr>
            <w:r w:rsidRPr="007648D4">
              <w:t>process water</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Range of uses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irrigation</w:t>
            </w:r>
          </w:p>
          <w:p w:rsidR="00000000" w:rsidRPr="007648D4" w:rsidP="007648D4">
            <w:pPr>
              <w:pStyle w:val="ListBullet"/>
            </w:pPr>
            <w:r w:rsidRPr="007648D4">
              <w:t>aquaculture</w:t>
            </w:r>
          </w:p>
          <w:p w:rsidR="00000000" w:rsidRPr="007648D4" w:rsidP="007648D4">
            <w:pPr>
              <w:pStyle w:val="ListBullet"/>
            </w:pPr>
            <w:r w:rsidRPr="007648D4">
              <w:t>industry</w:t>
            </w:r>
          </w:p>
          <w:p w:rsidR="00000000" w:rsidRPr="007648D4" w:rsidP="007648D4">
            <w:pPr>
              <w:pStyle w:val="ListBullet"/>
            </w:pPr>
            <w:r w:rsidRPr="007648D4">
              <w:t>fire fighting</w:t>
            </w:r>
          </w:p>
          <w:p w:rsidR="00000000" w:rsidRPr="007648D4" w:rsidP="007648D4">
            <w:pPr>
              <w:pStyle w:val="ListBullet"/>
            </w:pPr>
            <w:r w:rsidRPr="007648D4">
              <w:t>recreation</w:t>
            </w:r>
          </w:p>
          <w:p w:rsidR="00000000" w:rsidRPr="007648D4" w:rsidP="007648D4">
            <w:pPr>
              <w:pStyle w:val="ListBullet"/>
            </w:pPr>
            <w:r w:rsidRPr="007648D4">
              <w:t>domestic</w:t>
            </w:r>
          </w:p>
          <w:p w:rsidR="00000000" w:rsidP="007648D4">
            <w:pPr>
              <w:pStyle w:val="ListBullet"/>
              <w:rPr>
                <w:lang w:val="en-NZ"/>
              </w:rPr>
            </w:pPr>
            <w:r w:rsidRPr="007648D4">
              <w:t>replenishing raw surface water or groundwater resources</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Model sustainable water systems</w:t>
            </w:r>
            <w:r w:rsidRPr="007648D4">
              <w:t xml:space="preserve"> may include examples that are: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specific to locations (e.g. Australia, Singapore, Israel and California)</w:t>
            </w:r>
          </w:p>
          <w:p w:rsidR="00000000" w:rsidRPr="007648D4" w:rsidP="007648D4">
            <w:pPr>
              <w:pStyle w:val="ListBullet"/>
            </w:pPr>
            <w:r w:rsidRPr="007648D4">
              <w:t>specific to industries (e.g. paper, cooling and food processing</w:t>
            </w:r>
            <w:r w:rsidRPr="007648D4">
              <w:t>)</w:t>
            </w:r>
          </w:p>
          <w:p w:rsidR="00000000" w:rsidRPr="007648D4" w:rsidP="007648D4">
            <w:pPr>
              <w:pStyle w:val="ListBullet"/>
            </w:pPr>
            <w:r w:rsidRPr="007648D4">
              <w:t>existing or planned</w:t>
            </w:r>
          </w:p>
          <w:p w:rsidR="00000000" w:rsidP="007648D4">
            <w:pPr>
              <w:pStyle w:val="ListBullet"/>
              <w:rPr>
                <w:lang w:val="en-NZ"/>
              </w:rPr>
            </w:pPr>
            <w:r w:rsidRPr="007648D4">
              <w:t>local and international</w:t>
            </w:r>
          </w:p>
        </w:tc>
      </w:tr>
      <w:tr w:rsidTr="002F597D">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7648D4">
            <w:pPr>
              <w:pStyle w:val="BodyText"/>
              <w:rPr>
                <w:lang w:val="en-NZ"/>
              </w:rPr>
            </w:pPr>
            <w:r w:rsidRPr="007648D4">
              <w:rPr>
                <w:rStyle w:val="BoldandItalics"/>
              </w:rPr>
              <w:t>Australian and International benchmarks</w:t>
            </w:r>
            <w:r w:rsidRPr="007648D4">
              <w:t xml:space="preserve"> may include:</w:t>
            </w:r>
          </w:p>
        </w:tc>
        <w:tc>
          <w:tcPr>
            <w:tcW w:w="5651" w:type="dxa"/>
            <w:tcBorders>
              <w:top w:val="nil"/>
              <w:left w:val="nil"/>
              <w:bottom w:val="nil"/>
              <w:right w:val="nil"/>
            </w:tcBorders>
            <w:tcMar>
              <w:top w:w="0" w:type="dxa"/>
              <w:left w:w="62" w:type="dxa"/>
              <w:bottom w:w="0" w:type="dxa"/>
              <w:right w:w="62" w:type="dxa"/>
            </w:tcMar>
          </w:tcPr>
          <w:p w:rsidR="00000000" w:rsidRPr="007648D4" w:rsidP="007648D4">
            <w:pPr>
              <w:pStyle w:val="ListBullet"/>
            </w:pPr>
            <w:r w:rsidRPr="007648D4">
              <w:t xml:space="preserve">data from existing systems </w:t>
            </w:r>
          </w:p>
          <w:p w:rsidR="00000000" w:rsidRPr="007648D4" w:rsidP="007648D4">
            <w:pPr>
              <w:pStyle w:val="ListBullet"/>
            </w:pPr>
            <w:r w:rsidRPr="007648D4">
              <w:t>published research</w:t>
            </w:r>
          </w:p>
        </w:tc>
      </w:tr>
    </w:tbl>
    <w:p w:rsidR="002F597D" w:rsidP="007648D4">
      <w:pPr>
        <w:pStyle w:val="BodyText"/>
      </w:pPr>
    </w:p>
    <w:p w:rsidR="002F597D" w:rsidP="007648D4">
      <w:pPr>
        <w:pStyle w:val="BodyText"/>
      </w:pPr>
    </w:p>
    <w:p w:rsidR="00000000" w:rsidRPr="007648D4" w:rsidP="007648D4">
      <w:pPr>
        <w:pStyle w:val="Heading1"/>
      </w:pPr>
      <w:bookmarkStart w:id="12" w:name="O_403099"/>
      <w:bookmarkEnd w:id="12"/>
      <w:r w:rsidRPr="007648D4">
        <w:t>Unit Sector(s)</w:t>
      </w:r>
    </w:p>
    <w:p w:rsidR="00000000" w:rsidRPr="007648D4" w:rsidP="007648D4">
      <w:pPr>
        <w:pStyle w:val="BodyText"/>
      </w:pPr>
      <w:r w:rsidRPr="007648D4">
        <w:t>Not applicable.</w:t>
      </w:r>
    </w:p>
    <w:p w:rsidR="00000000" w:rsidRPr="007648D4" w:rsidP="007648D4">
      <w:pPr>
        <w:pStyle w:val="AllowPageBreak"/>
      </w:pPr>
    </w:p>
    <w:p w:rsidR="00000000" w:rsidRPr="007648D4" w:rsidP="007648D4">
      <w:pPr>
        <w:pStyle w:val="Heading1"/>
      </w:pPr>
      <w:bookmarkStart w:id="13" w:name="O_403111"/>
      <w:bookmarkEnd w:id="13"/>
      <w:r w:rsidRPr="007648D4">
        <w:t>Competency field</w:t>
      </w:r>
    </w:p>
    <w:p w:rsidR="00000000" w:rsidRPr="007648D4" w:rsidP="007648D4">
      <w:pPr>
        <w:pStyle w:val="BodyText"/>
      </w:pPr>
      <w:r w:rsidRPr="007648D4">
        <w:t>Leadership.</w:t>
      </w:r>
    </w:p>
    <w:p w:rsidR="00000000" w:rsidRPr="007648D4" w:rsidP="007648D4"/>
    <w:sectPr w:rsidSect="00764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97D" w:rsidP="002F59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7D" w:rsidP="007648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597D" w:rsidP="00764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597D" w:rsidP="00764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D4" w:rsidRPr="002F597D" w:rsidP="002F59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7D" w:rsidRPr="002D2AF8" w:rsidP="007648D4">
    <w:pPr>
      <w:pStyle w:val="Header"/>
      <w:framePr w:wrap="around"/>
    </w:pPr>
    <w:r>
      <w:fldChar w:fldCharType="begin"/>
    </w:r>
    <w:r>
      <w:instrText xml:space="preserve"> TITLE   \* MERGEFORMAT </w:instrText>
    </w:r>
    <w:r>
      <w:fldChar w:fldCharType="separate"/>
    </w:r>
    <w:r>
      <w:t>NWP706A Review and evaluate water and wastewater sustainability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F597D" w:rsidP="00764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B8B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8D4"/>
    <w:pPr>
      <w:spacing w:before="360" w:after="60"/>
      <w:outlineLvl w:val="0"/>
    </w:pPr>
    <w:rPr>
      <w:sz w:val="32"/>
    </w:rPr>
  </w:style>
  <w:style w:type="paragraph" w:styleId="Heading2">
    <w:name w:val="heading 2"/>
    <w:basedOn w:val="HeadingBase"/>
    <w:next w:val="BodyText"/>
    <w:link w:val="Heading2Char"/>
    <w:qFormat/>
    <w:rsid w:val="007648D4"/>
    <w:pPr>
      <w:keepLines/>
      <w:spacing w:before="240" w:after="120"/>
      <w:outlineLvl w:val="1"/>
    </w:pPr>
    <w:rPr>
      <w:sz w:val="28"/>
      <w:szCs w:val="40"/>
    </w:rPr>
  </w:style>
  <w:style w:type="paragraph" w:styleId="Heading3">
    <w:name w:val="heading 3"/>
    <w:basedOn w:val="HeadingBase"/>
    <w:next w:val="BodyText"/>
    <w:link w:val="Heading3Char"/>
    <w:qFormat/>
    <w:rsid w:val="007648D4"/>
    <w:pPr>
      <w:spacing w:before="180" w:after="120"/>
      <w:outlineLvl w:val="2"/>
    </w:pPr>
    <w:rPr>
      <w:spacing w:val="-10"/>
      <w:kern w:val="32"/>
    </w:rPr>
  </w:style>
  <w:style w:type="paragraph" w:styleId="Heading4">
    <w:name w:val="heading 4"/>
    <w:basedOn w:val="HeadingBase"/>
    <w:next w:val="BodyText"/>
    <w:link w:val="Heading4Char"/>
    <w:qFormat/>
    <w:rsid w:val="007648D4"/>
    <w:pPr>
      <w:spacing w:before="160" w:after="120"/>
      <w:outlineLvl w:val="3"/>
    </w:pPr>
    <w:rPr>
      <w:sz w:val="22"/>
    </w:rPr>
  </w:style>
  <w:style w:type="paragraph" w:styleId="Heading5">
    <w:name w:val="heading 5"/>
    <w:basedOn w:val="HeadingBase"/>
    <w:next w:val="Normal"/>
    <w:link w:val="Heading5Char"/>
    <w:qFormat/>
    <w:rsid w:val="007648D4"/>
    <w:pPr>
      <w:spacing w:before="80"/>
      <w:outlineLvl w:val="4"/>
    </w:pPr>
    <w:rPr>
      <w:color w:val="918585"/>
      <w:sz w:val="20"/>
    </w:rPr>
  </w:style>
  <w:style w:type="paragraph" w:styleId="Heading6">
    <w:name w:val="heading 6"/>
    <w:basedOn w:val="HeadingBase"/>
    <w:next w:val="Normal"/>
    <w:link w:val="Heading6Char"/>
    <w:qFormat/>
    <w:rsid w:val="007648D4"/>
    <w:pPr>
      <w:spacing w:before="60"/>
      <w:outlineLvl w:val="5"/>
    </w:pPr>
    <w:rPr>
      <w:color w:val="918585"/>
      <w:sz w:val="20"/>
    </w:rPr>
  </w:style>
  <w:style w:type="paragraph" w:styleId="Heading7">
    <w:name w:val="heading 7"/>
    <w:basedOn w:val="Normal"/>
    <w:next w:val="Normal"/>
    <w:link w:val="Heading7Char"/>
    <w:qFormat/>
    <w:rsid w:val="007648D4"/>
    <w:pPr>
      <w:ind w:left="720"/>
      <w:outlineLvl w:val="6"/>
    </w:pPr>
    <w:rPr>
      <w:i/>
    </w:rPr>
  </w:style>
  <w:style w:type="paragraph" w:styleId="Heading8">
    <w:name w:val="heading 8"/>
    <w:basedOn w:val="Normal"/>
    <w:next w:val="Normal"/>
    <w:link w:val="Heading8Char"/>
    <w:qFormat/>
    <w:rsid w:val="007648D4"/>
    <w:pPr>
      <w:ind w:left="720"/>
      <w:outlineLvl w:val="7"/>
    </w:pPr>
    <w:rPr>
      <w:i/>
    </w:rPr>
  </w:style>
  <w:style w:type="paragraph" w:styleId="Heading9">
    <w:name w:val="heading 9"/>
    <w:basedOn w:val="Normal"/>
    <w:next w:val="Normal"/>
    <w:link w:val="Heading9Char"/>
    <w:qFormat/>
    <w:rsid w:val="007648D4"/>
    <w:pPr>
      <w:ind w:left="720"/>
      <w:outlineLvl w:val="8"/>
    </w:pPr>
    <w:rPr>
      <w:i/>
    </w:rPr>
  </w:style>
  <w:style w:type="character" w:default="1" w:styleId="DefaultParagraphFont">
    <w:name w:val="Default Paragraph Font"/>
    <w:uiPriority w:val="1"/>
    <w:unhideWhenUsed/>
    <w:rsid w:val="00764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8D4"/>
  </w:style>
  <w:style w:type="character" w:customStyle="1" w:styleId="Heading1Char">
    <w:name w:val="Heading 1 Char"/>
    <w:basedOn w:val="DefaultParagraphFont"/>
    <w:link w:val="Heading1"/>
    <w:rsid w:val="007648D4"/>
    <w:rPr>
      <w:rFonts w:ascii="Times New Roman" w:eastAsia="Times New Roman" w:hAnsi="Times New Roman" w:cs="Times New Roman"/>
      <w:b/>
      <w:sz w:val="32"/>
      <w:szCs w:val="20"/>
      <w:lang w:eastAsia="en-US"/>
    </w:rPr>
  </w:style>
  <w:style w:type="paragraph" w:styleId="BodyText">
    <w:name w:val="Body Text"/>
    <w:basedOn w:val="Normal"/>
    <w:link w:val="BodyTextChar"/>
    <w:rsid w:val="00764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8D4"/>
    <w:rPr>
      <w:rFonts w:ascii="Times New Roman" w:eastAsia="Times New Roman" w:hAnsi="Times New Roman" w:cs="Times New Roman"/>
      <w:sz w:val="24"/>
      <w:lang w:eastAsia="en-US"/>
    </w:rPr>
  </w:style>
  <w:style w:type="paragraph" w:styleId="Footer">
    <w:name w:val="footer"/>
    <w:basedOn w:val="Normal"/>
    <w:link w:val="FooterChar"/>
    <w:rsid w:val="00764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8D4"/>
    <w:rPr>
      <w:rFonts w:ascii="Times New Roman" w:eastAsia="Times New Roman" w:hAnsi="Times New Roman" w:cs="Times New Roman"/>
      <w:sz w:val="16"/>
      <w:lang w:eastAsia="en-US"/>
    </w:rPr>
  </w:style>
  <w:style w:type="paragraph" w:styleId="List">
    <w:name w:val="List"/>
    <w:basedOn w:val="BodyText"/>
    <w:next w:val="BodyText"/>
    <w:rsid w:val="007648D4"/>
    <w:pPr>
      <w:tabs>
        <w:tab w:val="left" w:pos="340"/>
      </w:tabs>
      <w:spacing w:before="60" w:after="60"/>
      <w:ind w:left="340" w:hanging="340"/>
    </w:pPr>
  </w:style>
  <w:style w:type="paragraph" w:styleId="ListBullet">
    <w:name w:val="List Bullet"/>
    <w:basedOn w:val="List"/>
    <w:rsid w:val="007648D4"/>
    <w:pPr>
      <w:numPr>
        <w:numId w:val="12"/>
      </w:numPr>
      <w:tabs>
        <w:tab w:val="clear" w:pos="340"/>
      </w:tabs>
      <w:spacing w:before="40" w:after="40"/>
    </w:pPr>
  </w:style>
  <w:style w:type="character" w:customStyle="1" w:styleId="SpecialBold">
    <w:name w:val="Special Bold"/>
    <w:basedOn w:val="DefaultParagraphFont"/>
    <w:rsid w:val="007648D4"/>
    <w:rPr>
      <w:b/>
      <w:spacing w:val="0"/>
    </w:rPr>
  </w:style>
  <w:style w:type="paragraph" w:customStyle="1" w:styleId="SuperHeading">
    <w:name w:val="SuperHeading"/>
    <w:basedOn w:val="Normal"/>
    <w:rsid w:val="007648D4"/>
    <w:pPr>
      <w:spacing w:before="240" w:after="120"/>
      <w:outlineLvl w:val="0"/>
    </w:pPr>
    <w:rPr>
      <w:rFonts w:ascii="Times New Roman" w:hAnsi="Times New Roman"/>
      <w:b/>
      <w:sz w:val="28"/>
    </w:rPr>
  </w:style>
  <w:style w:type="paragraph" w:customStyle="1" w:styleId="AllowPageBreak">
    <w:name w:val="AllowPageBreak"/>
    <w:rsid w:val="00764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48D4"/>
    <w:rPr>
      <w:b/>
      <w:i/>
      <w:u w:val="none"/>
    </w:rPr>
  </w:style>
  <w:style w:type="character" w:customStyle="1" w:styleId="Heading2Char">
    <w:name w:val="Heading 2 Char"/>
    <w:basedOn w:val="DefaultParagraphFont"/>
    <w:link w:val="Heading2"/>
    <w:rsid w:val="00764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8D4"/>
    <w:rPr>
      <w:rFonts w:ascii="Courier New" w:eastAsia="Times New Roman" w:hAnsi="Courier New" w:cs="Times New Roman"/>
      <w:i/>
      <w:szCs w:val="20"/>
      <w:lang w:eastAsia="en-US"/>
    </w:rPr>
  </w:style>
  <w:style w:type="paragraph" w:customStyle="1" w:styleId="HeadingBase">
    <w:name w:val="Heading Base"/>
    <w:rsid w:val="00764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8D4"/>
    <w:pPr>
      <w:tabs>
        <w:tab w:val="right" w:leader="dot" w:pos="9072"/>
      </w:tabs>
      <w:ind w:left="567"/>
    </w:pPr>
    <w:rPr>
      <w:szCs w:val="22"/>
    </w:rPr>
  </w:style>
  <w:style w:type="paragraph" w:customStyle="1" w:styleId="TOCBase">
    <w:name w:val="TOC Base"/>
    <w:rsid w:val="00764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8D4"/>
    <w:pPr>
      <w:tabs>
        <w:tab w:val="right" w:leader="dot" w:pos="9072"/>
      </w:tabs>
      <w:spacing w:before="40" w:after="40"/>
      <w:ind w:left="284"/>
    </w:pPr>
    <w:rPr>
      <w:rFonts w:ascii="Times New Roman" w:hAnsi="Times New Roman"/>
    </w:rPr>
  </w:style>
  <w:style w:type="paragraph" w:styleId="TOC1">
    <w:name w:val="toc 1"/>
    <w:basedOn w:val="TOCBase"/>
    <w:next w:val="Normal"/>
    <w:rsid w:val="00764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8D4"/>
    <w:pPr>
      <w:spacing w:before="5040"/>
      <w:jc w:val="center"/>
    </w:pPr>
    <w:rPr>
      <w:sz w:val="48"/>
      <w:szCs w:val="72"/>
      <w:lang w:val="en-US"/>
    </w:rPr>
  </w:style>
  <w:style w:type="character" w:customStyle="1" w:styleId="TitleChar">
    <w:name w:val="Title Char"/>
    <w:basedOn w:val="DefaultParagraphFont"/>
    <w:link w:val="Title"/>
    <w:rsid w:val="00764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8D4"/>
    <w:pPr>
      <w:tabs>
        <w:tab w:val="left" w:pos="3600"/>
        <w:tab w:val="left" w:pos="3958"/>
      </w:tabs>
    </w:pPr>
  </w:style>
  <w:style w:type="paragraph" w:customStyle="1" w:styleId="Note">
    <w:name w:val="Note"/>
    <w:basedOn w:val="BodyText"/>
    <w:rsid w:val="00764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8D4"/>
    <w:pPr>
      <w:framePr w:wrap="auto" w:hAnchor="text" w:y="6049"/>
    </w:pPr>
    <w:rPr>
      <w:color w:val="000000"/>
      <w:sz w:val="40"/>
    </w:rPr>
  </w:style>
  <w:style w:type="paragraph" w:customStyle="1" w:styleId="TOCTitle">
    <w:name w:val="TOCTitle"/>
    <w:basedOn w:val="Heading1"/>
    <w:rsid w:val="007648D4"/>
    <w:pPr>
      <w:spacing w:after="240"/>
      <w:jc w:val="center"/>
      <w:outlineLvl w:val="9"/>
    </w:pPr>
    <w:rPr>
      <w:caps/>
    </w:rPr>
  </w:style>
  <w:style w:type="paragraph" w:customStyle="1" w:styleId="Version">
    <w:name w:val="Version"/>
    <w:rsid w:val="00764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8D4"/>
    <w:pPr>
      <w:numPr>
        <w:numId w:val="13"/>
      </w:numPr>
      <w:tabs>
        <w:tab w:val="clear" w:pos="680"/>
      </w:tabs>
    </w:pPr>
  </w:style>
  <w:style w:type="paragraph" w:styleId="Index1">
    <w:name w:val="index 1"/>
    <w:basedOn w:val="Normal"/>
    <w:next w:val="Normal"/>
    <w:semiHidden/>
    <w:rsid w:val="007648D4"/>
    <w:pPr>
      <w:keepNext w:val="0"/>
      <w:tabs>
        <w:tab w:val="right" w:pos="4176"/>
      </w:tabs>
      <w:ind w:left="198" w:hanging="198"/>
    </w:pPr>
    <w:rPr>
      <w:rFonts w:ascii="Garamond" w:hAnsi="Garamond"/>
    </w:rPr>
  </w:style>
  <w:style w:type="paragraph" w:styleId="IndexHeading">
    <w:name w:val="index heading"/>
    <w:basedOn w:val="Normal"/>
    <w:next w:val="Index1"/>
    <w:semiHidden/>
    <w:rsid w:val="007648D4"/>
    <w:pPr>
      <w:spacing w:before="120" w:after="120"/>
    </w:pPr>
    <w:rPr>
      <w:rFonts w:ascii="Arial" w:hAnsi="Arial"/>
      <w:b/>
      <w:color w:val="918585"/>
      <w:sz w:val="24"/>
    </w:rPr>
  </w:style>
  <w:style w:type="paragraph" w:styleId="Header">
    <w:name w:val="header"/>
    <w:basedOn w:val="Normal"/>
    <w:link w:val="HeaderChar"/>
    <w:rsid w:val="00764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8D4"/>
    <w:rPr>
      <w:rFonts w:ascii="Times New Roman" w:eastAsia="Times New Roman" w:hAnsi="Times New Roman" w:cs="Times New Roman"/>
      <w:sz w:val="16"/>
      <w:szCs w:val="20"/>
      <w:lang w:val="en-GB" w:eastAsia="en-US"/>
    </w:rPr>
  </w:style>
  <w:style w:type="paragraph" w:customStyle="1" w:styleId="Chapter">
    <w:name w:val="Chapter"/>
    <w:basedOn w:val="Normal"/>
    <w:rsid w:val="007648D4"/>
    <w:pPr>
      <w:spacing w:before="240"/>
    </w:pPr>
    <w:rPr>
      <w:rFonts w:ascii="Times New Roman" w:hAnsi="Times New Roman"/>
      <w:smallCaps/>
      <w:spacing w:val="80"/>
      <w:sz w:val="28"/>
    </w:rPr>
  </w:style>
  <w:style w:type="paragraph" w:customStyle="1" w:styleId="InChapter">
    <w:name w:val="InChapter"/>
    <w:basedOn w:val="Heading3"/>
    <w:rsid w:val="007648D4"/>
    <w:pPr>
      <w:spacing w:after="240"/>
      <w:outlineLvl w:val="9"/>
    </w:pPr>
    <w:rPr>
      <w:noProof/>
    </w:rPr>
  </w:style>
  <w:style w:type="paragraph" w:styleId="Index2">
    <w:name w:val="index 2"/>
    <w:basedOn w:val="Normal"/>
    <w:next w:val="Normal"/>
    <w:semiHidden/>
    <w:rsid w:val="007648D4"/>
    <w:pPr>
      <w:tabs>
        <w:tab w:val="right" w:pos="4176"/>
      </w:tabs>
      <w:ind w:left="568" w:hanging="284"/>
    </w:pPr>
    <w:rPr>
      <w:rFonts w:ascii="Garamond" w:hAnsi="Garamond"/>
    </w:rPr>
  </w:style>
  <w:style w:type="paragraph" w:customStyle="1" w:styleId="Byline">
    <w:name w:val="Byline"/>
    <w:rsid w:val="00764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8D4"/>
    <w:pPr>
      <w:tabs>
        <w:tab w:val="clear" w:pos="3600"/>
        <w:tab w:val="clear" w:pos="3958"/>
      </w:tabs>
      <w:jc w:val="right"/>
    </w:pPr>
  </w:style>
  <w:style w:type="character" w:styleId="Emphasis">
    <w:name w:val="Emphasis"/>
    <w:basedOn w:val="DefaultParagraphFont"/>
    <w:qFormat/>
    <w:rsid w:val="007648D4"/>
    <w:rPr>
      <w:i/>
    </w:rPr>
  </w:style>
  <w:style w:type="paragraph" w:styleId="Caption">
    <w:name w:val="caption"/>
    <w:basedOn w:val="BodyText"/>
    <w:next w:val="Normal"/>
    <w:qFormat/>
    <w:rsid w:val="007648D4"/>
    <w:pPr>
      <w:framePr w:w="2268" w:hSpace="181" w:vSpace="181" w:wrap="around" w:vAnchor="text" w:hAnchor="page" w:x="1135" w:y="285" w:anchorLock="1"/>
    </w:pPr>
    <w:rPr>
      <w:i/>
    </w:rPr>
  </w:style>
  <w:style w:type="paragraph" w:customStyle="1" w:styleId="MiniTOCTitle">
    <w:name w:val="MiniTOCTitle"/>
    <w:basedOn w:val="Heading4"/>
    <w:rsid w:val="007648D4"/>
    <w:pPr>
      <w:spacing w:before="240"/>
      <w:outlineLvl w:val="9"/>
    </w:pPr>
    <w:rPr>
      <w:noProof/>
      <w:sz w:val="24"/>
    </w:rPr>
  </w:style>
  <w:style w:type="paragraph" w:customStyle="1" w:styleId="MiniTOCItem">
    <w:name w:val="MiniTOCItem"/>
    <w:basedOn w:val="ListBullet"/>
    <w:rsid w:val="007648D4"/>
    <w:pPr>
      <w:numPr>
        <w:numId w:val="0"/>
      </w:numPr>
      <w:tabs>
        <w:tab w:val="right" w:leader="dot" w:pos="6521"/>
      </w:tabs>
      <w:spacing w:before="0" w:after="0"/>
    </w:pPr>
  </w:style>
  <w:style w:type="paragraph" w:customStyle="1" w:styleId="TOFTitle">
    <w:name w:val="TOFTitle"/>
    <w:basedOn w:val="TOCTitle"/>
    <w:rsid w:val="007648D4"/>
  </w:style>
  <w:style w:type="paragraph" w:styleId="TableofFigures">
    <w:name w:val="table of figures"/>
    <w:basedOn w:val="Normal"/>
    <w:next w:val="Normal"/>
    <w:semiHidden/>
    <w:rsid w:val="007648D4"/>
    <w:pPr>
      <w:tabs>
        <w:tab w:val="right" w:leader="dot" w:pos="9072"/>
      </w:tabs>
      <w:ind w:left="970" w:hanging="403"/>
    </w:pPr>
    <w:rPr>
      <w:rFonts w:ascii="Times New Roman" w:hAnsi="Times New Roman"/>
      <w:b/>
    </w:rPr>
  </w:style>
  <w:style w:type="paragraph" w:styleId="ListNumber">
    <w:name w:val="List Number"/>
    <w:basedOn w:val="List"/>
    <w:rsid w:val="007648D4"/>
    <w:pPr>
      <w:numPr>
        <w:numId w:val="10"/>
      </w:numPr>
    </w:pPr>
  </w:style>
  <w:style w:type="character" w:customStyle="1" w:styleId="WingdingSymbols">
    <w:name w:val="Wingding Symbols"/>
    <w:rsid w:val="007648D4"/>
    <w:rPr>
      <w:rFonts w:ascii="Wingdings" w:hAnsi="Wingdings"/>
    </w:rPr>
  </w:style>
  <w:style w:type="paragraph" w:customStyle="1" w:styleId="TableHeading">
    <w:name w:val="Table Heading"/>
    <w:basedOn w:val="HeadingBase"/>
    <w:rsid w:val="007648D4"/>
    <w:pPr>
      <w:keepLines/>
      <w:pBdr>
        <w:bottom w:val="single" w:sz="6" w:space="1" w:color="918585"/>
      </w:pBdr>
      <w:spacing w:before="240"/>
    </w:pPr>
  </w:style>
  <w:style w:type="character" w:customStyle="1" w:styleId="HotSpot">
    <w:name w:val="HotSpot"/>
    <w:rsid w:val="007648D4"/>
    <w:rPr>
      <w:color w:val="0033CC"/>
      <w:u w:val="none"/>
    </w:rPr>
  </w:style>
  <w:style w:type="paragraph" w:customStyle="1" w:styleId="BodyTextRight">
    <w:name w:val="Body Text Right"/>
    <w:basedOn w:val="BodyText"/>
    <w:rsid w:val="007648D4"/>
    <w:pPr>
      <w:spacing w:before="0" w:after="0"/>
      <w:jc w:val="right"/>
    </w:pPr>
  </w:style>
  <w:style w:type="paragraph" w:styleId="Index3">
    <w:name w:val="index 3"/>
    <w:basedOn w:val="ListNumber2"/>
    <w:next w:val="Normal"/>
    <w:semiHidden/>
    <w:rsid w:val="007648D4"/>
    <w:pPr>
      <w:numPr>
        <w:numId w:val="0"/>
      </w:numPr>
      <w:tabs>
        <w:tab w:val="right" w:leader="dot" w:pos="4176"/>
      </w:tabs>
    </w:pPr>
  </w:style>
  <w:style w:type="paragraph" w:styleId="ListNumber2">
    <w:name w:val="List Number 2"/>
    <w:basedOn w:val="List2"/>
    <w:rsid w:val="007648D4"/>
    <w:pPr>
      <w:numPr>
        <w:numId w:val="9"/>
      </w:numPr>
      <w:tabs>
        <w:tab w:val="clear" w:pos="1060"/>
      </w:tabs>
    </w:pPr>
  </w:style>
  <w:style w:type="paragraph" w:customStyle="1" w:styleId="MarginNote">
    <w:name w:val="Margin Note"/>
    <w:basedOn w:val="BodyText"/>
    <w:rsid w:val="00764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8D4"/>
    <w:rPr>
      <w:sz w:val="32"/>
    </w:rPr>
  </w:style>
  <w:style w:type="paragraph" w:customStyle="1" w:styleId="HeadingProcedure">
    <w:name w:val="Heading Procedure"/>
    <w:basedOn w:val="HeadingBase"/>
    <w:next w:val="Normal"/>
    <w:rsid w:val="007648D4"/>
    <w:pPr>
      <w:tabs>
        <w:tab w:val="left" w:pos="0"/>
      </w:tabs>
      <w:spacing w:before="120" w:after="60"/>
    </w:pPr>
    <w:rPr>
      <w:i/>
      <w:color w:val="918585"/>
      <w:sz w:val="22"/>
    </w:rPr>
  </w:style>
  <w:style w:type="paragraph" w:customStyle="1" w:styleId="TableBodyText">
    <w:name w:val="Table Body Text"/>
    <w:basedOn w:val="BodyText"/>
    <w:rsid w:val="007648D4"/>
    <w:pPr>
      <w:spacing w:before="60" w:after="60"/>
    </w:pPr>
  </w:style>
  <w:style w:type="paragraph" w:styleId="ListContinue">
    <w:name w:val="List Continue"/>
    <w:basedOn w:val="List"/>
    <w:rsid w:val="007648D4"/>
    <w:pPr>
      <w:ind w:firstLine="0"/>
    </w:pPr>
  </w:style>
  <w:style w:type="paragraph" w:customStyle="1" w:styleId="ListNote">
    <w:name w:val="List Note"/>
    <w:basedOn w:val="List"/>
    <w:rsid w:val="007648D4"/>
    <w:pPr>
      <w:pBdr>
        <w:top w:val="single" w:sz="6" w:space="2" w:color="918585"/>
        <w:bottom w:val="single" w:sz="6" w:space="2" w:color="918585"/>
      </w:pBdr>
      <w:tabs>
        <w:tab w:val="left" w:pos="1021"/>
      </w:tabs>
      <w:ind w:firstLine="0"/>
    </w:pPr>
  </w:style>
  <w:style w:type="paragraph" w:customStyle="1" w:styleId="Warning">
    <w:name w:val="Warning"/>
    <w:basedOn w:val="BodyText"/>
    <w:rsid w:val="007648D4"/>
    <w:pPr>
      <w:shd w:val="clear" w:color="auto" w:fill="D9D9D9"/>
      <w:tabs>
        <w:tab w:val="left" w:pos="992"/>
      </w:tabs>
      <w:ind w:left="119" w:right="119"/>
    </w:pPr>
    <w:rPr>
      <w:sz w:val="20"/>
    </w:rPr>
  </w:style>
  <w:style w:type="paragraph" w:customStyle="1" w:styleId="MarginIcons">
    <w:name w:val="Margin Icons"/>
    <w:basedOn w:val="BodyText"/>
    <w:rsid w:val="00764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8D4"/>
    <w:rPr>
      <w:rFonts w:ascii="Courier New" w:hAnsi="Courier New"/>
    </w:rPr>
  </w:style>
  <w:style w:type="paragraph" w:customStyle="1" w:styleId="NoteBullet">
    <w:name w:val="Note Bullet"/>
    <w:basedOn w:val="Note"/>
    <w:rsid w:val="007648D4"/>
    <w:pPr>
      <w:tabs>
        <w:tab w:val="clear" w:pos="680"/>
      </w:tabs>
      <w:spacing w:before="60" w:after="60"/>
    </w:pPr>
  </w:style>
  <w:style w:type="paragraph" w:customStyle="1" w:styleId="SubHeading2">
    <w:name w:val="SubHeading2"/>
    <w:basedOn w:val="HeadingBase"/>
    <w:rsid w:val="007648D4"/>
    <w:pPr>
      <w:spacing w:before="240" w:after="60"/>
    </w:pPr>
    <w:rPr>
      <w:sz w:val="20"/>
    </w:rPr>
  </w:style>
  <w:style w:type="paragraph" w:customStyle="1" w:styleId="SubHeading1">
    <w:name w:val="SubHeading1"/>
    <w:basedOn w:val="HeadingBase"/>
    <w:rsid w:val="007648D4"/>
    <w:pPr>
      <w:spacing w:before="240" w:after="60"/>
    </w:pPr>
    <w:rPr>
      <w:color w:val="918585"/>
      <w:sz w:val="22"/>
    </w:rPr>
  </w:style>
  <w:style w:type="paragraph" w:customStyle="1" w:styleId="SideHeading">
    <w:name w:val="Side Heading"/>
    <w:basedOn w:val="HeadingBase"/>
    <w:rsid w:val="00764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8D4"/>
    <w:pPr>
      <w:tabs>
        <w:tab w:val="num" w:pos="360"/>
      </w:tabs>
    </w:pPr>
  </w:style>
  <w:style w:type="paragraph" w:styleId="PlainText">
    <w:name w:val="Plain Text"/>
    <w:basedOn w:val="Normal"/>
    <w:link w:val="PlainTextChar"/>
    <w:rsid w:val="007648D4"/>
    <w:rPr>
      <w:sz w:val="20"/>
    </w:rPr>
  </w:style>
  <w:style w:type="character" w:customStyle="1" w:styleId="PlainTextChar">
    <w:name w:val="Plain Text Char"/>
    <w:basedOn w:val="DefaultParagraphFont"/>
    <w:link w:val="PlainText"/>
    <w:rsid w:val="007648D4"/>
    <w:rPr>
      <w:rFonts w:ascii="Courier New" w:eastAsia="Times New Roman" w:hAnsi="Courier New" w:cs="Times New Roman"/>
      <w:sz w:val="20"/>
      <w:szCs w:val="20"/>
      <w:lang w:eastAsia="en-US"/>
    </w:rPr>
  </w:style>
  <w:style w:type="character" w:customStyle="1" w:styleId="MenuOption">
    <w:name w:val="Menu Option"/>
    <w:basedOn w:val="DefaultParagraphFont"/>
    <w:rsid w:val="007648D4"/>
    <w:rPr>
      <w:b/>
      <w:smallCaps/>
    </w:rPr>
  </w:style>
  <w:style w:type="paragraph" w:customStyle="1" w:styleId="TableListNumber">
    <w:name w:val="Table List Number"/>
    <w:basedOn w:val="ListNumber"/>
    <w:rsid w:val="007648D4"/>
    <w:pPr>
      <w:numPr>
        <w:numId w:val="0"/>
      </w:numPr>
    </w:pPr>
  </w:style>
  <w:style w:type="paragraph" w:styleId="TOC4">
    <w:name w:val="toc 4"/>
    <w:basedOn w:val="TOCBase"/>
    <w:next w:val="Normal"/>
    <w:semiHidden/>
    <w:rsid w:val="007648D4"/>
    <w:pPr>
      <w:tabs>
        <w:tab w:val="right" w:leader="dot" w:pos="9071"/>
      </w:tabs>
      <w:ind w:left="1701"/>
    </w:pPr>
  </w:style>
  <w:style w:type="paragraph" w:customStyle="1" w:styleId="ListAlpha">
    <w:name w:val="List Alpha"/>
    <w:basedOn w:val="List"/>
    <w:rsid w:val="007648D4"/>
    <w:pPr>
      <w:numPr>
        <w:numId w:val="8"/>
      </w:numPr>
    </w:pPr>
  </w:style>
  <w:style w:type="paragraph" w:customStyle="1" w:styleId="ListAlpha2">
    <w:name w:val="List Alpha 2"/>
    <w:basedOn w:val="List2"/>
    <w:rsid w:val="007648D4"/>
    <w:pPr>
      <w:numPr>
        <w:numId w:val="7"/>
      </w:numPr>
    </w:pPr>
  </w:style>
  <w:style w:type="paragraph" w:styleId="List2">
    <w:name w:val="List 2"/>
    <w:basedOn w:val="BodyText"/>
    <w:rsid w:val="007648D4"/>
    <w:pPr>
      <w:tabs>
        <w:tab w:val="left" w:pos="680"/>
      </w:tabs>
      <w:spacing w:before="60" w:after="60"/>
      <w:ind w:left="680" w:hanging="340"/>
    </w:pPr>
  </w:style>
  <w:style w:type="paragraph" w:styleId="List3">
    <w:name w:val="List 3"/>
    <w:basedOn w:val="BodyText"/>
    <w:rsid w:val="007648D4"/>
    <w:pPr>
      <w:tabs>
        <w:tab w:val="left" w:pos="1021"/>
      </w:tabs>
      <w:spacing w:before="60" w:after="60"/>
      <w:ind w:left="1020" w:hanging="340"/>
    </w:pPr>
  </w:style>
  <w:style w:type="paragraph" w:styleId="List4">
    <w:name w:val="List 4"/>
    <w:basedOn w:val="BodyText"/>
    <w:rsid w:val="007648D4"/>
    <w:pPr>
      <w:tabs>
        <w:tab w:val="left" w:pos="1361"/>
      </w:tabs>
      <w:spacing w:before="60" w:after="60"/>
      <w:ind w:left="1361" w:hanging="340"/>
    </w:pPr>
  </w:style>
  <w:style w:type="paragraph" w:styleId="List5">
    <w:name w:val="List 5"/>
    <w:basedOn w:val="BodyText"/>
    <w:rsid w:val="007648D4"/>
    <w:pPr>
      <w:tabs>
        <w:tab w:val="left" w:pos="1701"/>
      </w:tabs>
      <w:spacing w:before="60" w:after="60"/>
      <w:ind w:left="1701" w:hanging="340"/>
    </w:pPr>
  </w:style>
  <w:style w:type="paragraph" w:styleId="ListBullet3">
    <w:name w:val="List Bullet 3"/>
    <w:basedOn w:val="List3"/>
    <w:rsid w:val="007648D4"/>
    <w:pPr>
      <w:numPr>
        <w:numId w:val="14"/>
      </w:numPr>
      <w:tabs>
        <w:tab w:val="clear" w:pos="1021"/>
      </w:tabs>
      <w:ind w:left="1037" w:hanging="357"/>
    </w:pPr>
  </w:style>
  <w:style w:type="paragraph" w:styleId="ListBullet4">
    <w:name w:val="List Bullet 4"/>
    <w:basedOn w:val="List4"/>
    <w:rsid w:val="007648D4"/>
    <w:pPr>
      <w:numPr>
        <w:numId w:val="2"/>
      </w:numPr>
    </w:pPr>
  </w:style>
  <w:style w:type="paragraph" w:styleId="ListBullet5">
    <w:name w:val="List Bullet 5"/>
    <w:basedOn w:val="List5"/>
    <w:rsid w:val="007648D4"/>
    <w:pPr>
      <w:numPr>
        <w:numId w:val="3"/>
      </w:numPr>
    </w:pPr>
  </w:style>
  <w:style w:type="paragraph" w:styleId="ListContinue2">
    <w:name w:val="List Continue 2"/>
    <w:basedOn w:val="List2"/>
    <w:rsid w:val="007648D4"/>
    <w:pPr>
      <w:ind w:firstLine="0"/>
    </w:pPr>
  </w:style>
  <w:style w:type="paragraph" w:styleId="ListContinue3">
    <w:name w:val="List Continue 3"/>
    <w:basedOn w:val="List3"/>
    <w:rsid w:val="007648D4"/>
    <w:pPr>
      <w:ind w:left="1021" w:firstLine="0"/>
    </w:pPr>
  </w:style>
  <w:style w:type="paragraph" w:styleId="ListContinue4">
    <w:name w:val="List Continue 4"/>
    <w:basedOn w:val="List4"/>
    <w:rsid w:val="007648D4"/>
    <w:pPr>
      <w:ind w:firstLine="0"/>
    </w:pPr>
  </w:style>
  <w:style w:type="paragraph" w:styleId="ListContinue5">
    <w:name w:val="List Continue 5"/>
    <w:basedOn w:val="List5"/>
    <w:rsid w:val="007648D4"/>
    <w:pPr>
      <w:ind w:firstLine="0"/>
    </w:pPr>
  </w:style>
  <w:style w:type="paragraph" w:styleId="ListNumber3">
    <w:name w:val="List Number 3"/>
    <w:basedOn w:val="List3"/>
    <w:rsid w:val="007648D4"/>
    <w:pPr>
      <w:numPr>
        <w:numId w:val="4"/>
      </w:numPr>
    </w:pPr>
  </w:style>
  <w:style w:type="paragraph" w:styleId="ListNumber4">
    <w:name w:val="List Number 4"/>
    <w:basedOn w:val="List4"/>
    <w:rsid w:val="007648D4"/>
    <w:pPr>
      <w:numPr>
        <w:numId w:val="5"/>
      </w:numPr>
    </w:pPr>
  </w:style>
  <w:style w:type="paragraph" w:styleId="ListNumber5">
    <w:name w:val="List Number 5"/>
    <w:basedOn w:val="List5"/>
    <w:rsid w:val="007648D4"/>
    <w:pPr>
      <w:numPr>
        <w:numId w:val="6"/>
      </w:numPr>
    </w:pPr>
  </w:style>
  <w:style w:type="paragraph" w:styleId="BlockText">
    <w:name w:val="Block Text"/>
    <w:basedOn w:val="Normal"/>
    <w:rsid w:val="007648D4"/>
    <w:pPr>
      <w:spacing w:after="120"/>
      <w:ind w:left="1440" w:right="1440"/>
    </w:pPr>
  </w:style>
  <w:style w:type="character" w:customStyle="1" w:styleId="Subscript">
    <w:name w:val="Subscript"/>
    <w:basedOn w:val="DefaultParagraphFont"/>
    <w:rsid w:val="007648D4"/>
    <w:rPr>
      <w:sz w:val="16"/>
      <w:vertAlign w:val="subscript"/>
    </w:rPr>
  </w:style>
  <w:style w:type="character" w:customStyle="1" w:styleId="Superscript">
    <w:name w:val="Superscript"/>
    <w:basedOn w:val="DefaultParagraphFont"/>
    <w:rsid w:val="007648D4"/>
    <w:rPr>
      <w:sz w:val="16"/>
      <w:vertAlign w:val="superscript"/>
    </w:rPr>
  </w:style>
  <w:style w:type="character" w:customStyle="1" w:styleId="Symbols">
    <w:name w:val="Symbols"/>
    <w:basedOn w:val="DefaultParagraphFont"/>
    <w:rsid w:val="007648D4"/>
    <w:rPr>
      <w:rFonts w:ascii="Symbol" w:hAnsi="Symbol"/>
    </w:rPr>
  </w:style>
  <w:style w:type="character" w:customStyle="1" w:styleId="MenuOptions">
    <w:name w:val="Menu Options"/>
    <w:basedOn w:val="DefaultParagraphFont"/>
    <w:rsid w:val="007648D4"/>
    <w:rPr>
      <w:rFonts w:ascii="Arial Narrow" w:hAnsi="Arial Narrow"/>
      <w:smallCaps/>
    </w:rPr>
  </w:style>
  <w:style w:type="character" w:customStyle="1" w:styleId="Buttons">
    <w:name w:val="Buttons"/>
    <w:basedOn w:val="DefaultParagraphFont"/>
    <w:rsid w:val="007648D4"/>
    <w:rPr>
      <w:b/>
    </w:rPr>
  </w:style>
  <w:style w:type="character" w:customStyle="1" w:styleId="Underlined">
    <w:name w:val="Underlined"/>
    <w:basedOn w:val="DefaultParagraphFont"/>
    <w:rsid w:val="007648D4"/>
    <w:rPr>
      <w:u w:val="single"/>
    </w:rPr>
  </w:style>
  <w:style w:type="paragraph" w:customStyle="1" w:styleId="TableBodyTextRight">
    <w:name w:val="Table Body Text Right"/>
    <w:basedOn w:val="TableBodyText"/>
    <w:rsid w:val="007648D4"/>
    <w:pPr>
      <w:widowControl w:val="0"/>
      <w:autoSpaceDE w:val="0"/>
      <w:autoSpaceDN w:val="0"/>
      <w:adjustRightInd w:val="0"/>
      <w:jc w:val="right"/>
    </w:pPr>
    <w:rPr>
      <w:rFonts w:cs="Arial"/>
      <w:szCs w:val="18"/>
    </w:rPr>
  </w:style>
  <w:style w:type="paragraph" w:customStyle="1" w:styleId="CopyrightText">
    <w:name w:val="Copyright Text"/>
    <w:basedOn w:val="BodyText"/>
    <w:rsid w:val="007648D4"/>
    <w:rPr>
      <w:sz w:val="18"/>
    </w:rPr>
  </w:style>
  <w:style w:type="paragraph" w:customStyle="1" w:styleId="BodySmallRight">
    <w:name w:val="Body Small Right"/>
    <w:basedOn w:val="BodyTextRight"/>
    <w:rsid w:val="007648D4"/>
    <w:rPr>
      <w:sz w:val="18"/>
      <w:szCs w:val="18"/>
    </w:rPr>
  </w:style>
  <w:style w:type="paragraph" w:customStyle="1" w:styleId="MarginEdition">
    <w:name w:val="Margin Edition"/>
    <w:basedOn w:val="MarginNote"/>
    <w:rsid w:val="007648D4"/>
    <w:pPr>
      <w:spacing w:before="0" w:after="0"/>
    </w:pPr>
    <w:rPr>
      <w:rFonts w:ascii="Times New Roman" w:hAnsi="Times New Roman"/>
      <w:color w:val="999999"/>
    </w:rPr>
  </w:style>
  <w:style w:type="paragraph" w:customStyle="1" w:styleId="Spacer">
    <w:name w:val="Spacer"/>
    <w:basedOn w:val="Normal"/>
    <w:rsid w:val="007648D4"/>
    <w:rPr>
      <w:sz w:val="2"/>
      <w:szCs w:val="2"/>
    </w:rPr>
  </w:style>
  <w:style w:type="character" w:customStyle="1" w:styleId="Small">
    <w:name w:val="Small"/>
    <w:basedOn w:val="DefaultParagraphFont"/>
    <w:rsid w:val="007648D4"/>
    <w:rPr>
      <w:sz w:val="16"/>
    </w:rPr>
  </w:style>
  <w:style w:type="paragraph" w:customStyle="1" w:styleId="WideTable">
    <w:name w:val="Wide Table"/>
    <w:basedOn w:val="Normal"/>
    <w:rsid w:val="007648D4"/>
    <w:pPr>
      <w:ind w:left="-1418"/>
    </w:pPr>
    <w:rPr>
      <w:sz w:val="2"/>
      <w:szCs w:val="2"/>
    </w:rPr>
  </w:style>
  <w:style w:type="character" w:styleId="PageNumber">
    <w:name w:val="page number"/>
    <w:basedOn w:val="DefaultParagraphFont"/>
    <w:rsid w:val="007648D4"/>
  </w:style>
  <w:style w:type="paragraph" w:styleId="Quote">
    <w:name w:val="Quote"/>
    <w:basedOn w:val="Heading1"/>
    <w:link w:val="QuoteChar"/>
    <w:qFormat/>
    <w:rsid w:val="007648D4"/>
    <w:rPr>
      <w:b w:val="0"/>
      <w:sz w:val="72"/>
      <w:szCs w:val="72"/>
      <w:lang w:val="en-NZ"/>
    </w:rPr>
  </w:style>
  <w:style w:type="character" w:customStyle="1" w:styleId="QuoteChar">
    <w:name w:val="Quote Char"/>
    <w:basedOn w:val="DefaultParagraphFont"/>
    <w:link w:val="Quote"/>
    <w:rsid w:val="00764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8D4"/>
    <w:pPr>
      <w:pageBreakBefore/>
    </w:pPr>
  </w:style>
  <w:style w:type="paragraph" w:customStyle="1" w:styleId="Border">
    <w:name w:val="Border"/>
    <w:basedOn w:val="Normal"/>
    <w:qFormat/>
    <w:rsid w:val="00764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8D4"/>
    <w:rPr>
      <w:b/>
      <w:bCs/>
      <w:i/>
      <w:iCs/>
      <w:color w:val="auto"/>
    </w:rPr>
  </w:style>
  <w:style w:type="paragraph" w:styleId="IntenseQuote">
    <w:name w:val="Intense Quote"/>
    <w:basedOn w:val="Normal"/>
    <w:next w:val="Normal"/>
    <w:link w:val="IntenseQuoteChar"/>
    <w:uiPriority w:val="30"/>
    <w:qFormat/>
    <w:rsid w:val="00764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8D4"/>
    <w:rPr>
      <w:smallCaps/>
      <w:color w:val="auto"/>
      <w:u w:val="single"/>
    </w:rPr>
  </w:style>
  <w:style w:type="character" w:styleId="IntenseReference">
    <w:name w:val="Intense Reference"/>
    <w:basedOn w:val="DefaultParagraphFont"/>
    <w:uiPriority w:val="32"/>
    <w:qFormat/>
    <w:rsid w:val="007648D4"/>
    <w:rPr>
      <w:b/>
      <w:bCs/>
      <w:smallCaps/>
      <w:color w:val="auto"/>
      <w:spacing w:val="5"/>
      <w:u w:val="single"/>
    </w:rPr>
  </w:style>
  <w:style w:type="paragraph" w:customStyle="1" w:styleId="2ColumnHeading">
    <w:name w:val="2Column Heading"/>
    <w:basedOn w:val="BodyText"/>
    <w:qFormat/>
    <w:rsid w:val="007648D4"/>
    <w:pPr>
      <w:spacing w:after="60"/>
      <w:ind w:left="-2268"/>
    </w:pPr>
    <w:rPr>
      <w:b/>
    </w:rPr>
  </w:style>
  <w:style w:type="paragraph" w:customStyle="1" w:styleId="Heading1TOC">
    <w:name w:val="Heading1 TOC"/>
    <w:basedOn w:val="Normal"/>
    <w:qFormat/>
    <w:rsid w:val="007648D4"/>
    <w:pPr>
      <w:spacing w:before="240" w:after="120"/>
    </w:pPr>
    <w:rPr>
      <w:rFonts w:ascii="Times New Roman" w:hAnsi="Times New Roman"/>
      <w:b/>
      <w:sz w:val="32"/>
    </w:rPr>
  </w:style>
  <w:style w:type="paragraph" w:customStyle="1" w:styleId="Heading2TOC">
    <w:name w:val="Heading2 TOC"/>
    <w:basedOn w:val="Normal"/>
    <w:qFormat/>
    <w:rsid w:val="007648D4"/>
    <w:pPr>
      <w:spacing w:before="240" w:after="60"/>
    </w:pPr>
    <w:rPr>
      <w:rFonts w:ascii="Times New Roman" w:hAnsi="Times New Roman"/>
      <w:b/>
      <w:sz w:val="28"/>
    </w:rPr>
  </w:style>
  <w:style w:type="character" w:customStyle="1" w:styleId="Underline">
    <w:name w:val="Underline"/>
    <w:basedOn w:val="DefaultParagraphFont"/>
    <w:qFormat/>
    <w:rsid w:val="007648D4"/>
    <w:rPr>
      <w:u w:val="single"/>
    </w:rPr>
  </w:style>
  <w:style w:type="paragraph" w:styleId="BalloonText">
    <w:name w:val="Balloon Text"/>
    <w:basedOn w:val="Normal"/>
    <w:link w:val="BalloonTextChar"/>
    <w:rsid w:val="007648D4"/>
    <w:rPr>
      <w:rFonts w:ascii="Tahoma" w:hAnsi="Tahoma" w:cs="Tahoma"/>
      <w:sz w:val="16"/>
      <w:szCs w:val="16"/>
    </w:rPr>
  </w:style>
  <w:style w:type="character" w:customStyle="1" w:styleId="BalloonTextChar">
    <w:name w:val="Balloon Text Char"/>
    <w:basedOn w:val="DefaultParagraphFont"/>
    <w:link w:val="BalloonText"/>
    <w:rsid w:val="00764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8D4"/>
    <w:rPr>
      <w:b/>
      <w:color w:val="660033"/>
      <w:spacing w:val="0"/>
    </w:rPr>
  </w:style>
  <w:style w:type="paragraph" w:customStyle="1" w:styleId="Nameditemlist">
    <w:name w:val="Named item list"/>
    <w:basedOn w:val="BodyText"/>
    <w:qFormat/>
    <w:rsid w:val="007648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8657</Characters>
  <Application>Microsoft Office Word</Application>
  <DocSecurity>0</DocSecurity>
  <Lines>284</Lines>
  <Paragraphs>159</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NWP706A Review and evaluate water and wastewater sustainability objectives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2012-10-11T21:18:00Z</dcterms:created>
  <dcterms:modified xsi:type="dcterms:W3CDTF">2012-10-11T21:18:00Z</dcterms:modified>
</cp:coreProperties>
</file>