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815" w:rsidP="00D55815">
      <w:pPr>
        <w:pStyle w:val="Title"/>
      </w:pPr>
      <w:r>
        <w:fldChar w:fldCharType="begin"/>
      </w:r>
      <w:r>
        <w:instrText xml:space="preserve"> TITLE   \* MERGEFORMAT </w:instrText>
      </w:r>
      <w:r>
        <w:fldChar w:fldCharType="separate"/>
      </w:r>
      <w:r>
        <w:t>NWP609 Manage assets in a water utility</w:t>
      </w:r>
      <w:r>
        <w:fldChar w:fldCharType="end"/>
      </w:r>
    </w:p>
    <w:p w:rsidR="00D55815" w:rsidP="00D55815">
      <w:pPr>
        <w:pStyle w:val="Version"/>
        <w:sectPr w:rsidSect="003570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006" w:rsidP="00357006">
      <w:pPr>
        <w:pStyle w:val="SuperHeading"/>
      </w:pPr>
      <w:r w:rsidRPr="00357006">
        <w:t>NWP609 Manage assets in a water utility</w:t>
      </w:r>
    </w:p>
    <w:p w:rsidR="00000000" w:rsidRPr="00357006" w:rsidP="00357006">
      <w:pPr>
        <w:pStyle w:val="Heading1"/>
      </w:pPr>
      <w:bookmarkStart w:id="1" w:name="O_403294"/>
      <w:bookmarkEnd w:id="1"/>
      <w:r w:rsidRPr="00357006">
        <w:t>Modification History</w:t>
      </w:r>
    </w:p>
    <w:p w:rsidR="00000000" w:rsidRPr="00357006" w:rsidP="00357006">
      <w:pPr>
        <w:pStyle w:val="BodyText"/>
      </w:pPr>
      <w:r w:rsidRPr="00357006">
        <w:t>NWP609 Release 1:</w:t>
      </w:r>
      <w:r w:rsidRPr="00357006">
        <w:tab/>
        <w:t>Primary release.</w:t>
      </w:r>
    </w:p>
    <w:p w:rsidR="00000000" w:rsidRPr="00357006" w:rsidP="00357006">
      <w:pPr>
        <w:pStyle w:val="AllowPageBreak"/>
      </w:pPr>
    </w:p>
    <w:p w:rsidR="00000000" w:rsidRPr="00357006" w:rsidP="00357006">
      <w:pPr>
        <w:pStyle w:val="Heading1"/>
      </w:pPr>
      <w:bookmarkStart w:id="2" w:name="O_403295"/>
      <w:bookmarkEnd w:id="2"/>
      <w:r w:rsidRPr="00357006">
        <w:t>Unit Descriptor</w:t>
      </w:r>
    </w:p>
    <w:p w:rsidR="00000000" w:rsidRPr="00357006" w:rsidP="00357006">
      <w:pPr>
        <w:pStyle w:val="BodyText"/>
      </w:pPr>
      <w:r w:rsidRPr="00357006">
        <w:t>This unit of competency describes the skills and knowledge required to manage the hydraulic assets in a wat</w:t>
      </w:r>
      <w:r w:rsidRPr="00357006">
        <w:t>er utility including the monitoring, maintenance, repair, replacement, valuation and recording of assets.</w:t>
      </w:r>
    </w:p>
    <w:p w:rsidR="00000000" w:rsidRPr="00357006" w:rsidP="00357006">
      <w:pPr>
        <w:pStyle w:val="AllowPageBreak"/>
      </w:pPr>
    </w:p>
    <w:p w:rsidR="00000000" w:rsidRPr="00357006" w:rsidP="00357006">
      <w:pPr>
        <w:pStyle w:val="Heading1"/>
      </w:pPr>
      <w:bookmarkStart w:id="3" w:name="O_403296"/>
      <w:bookmarkEnd w:id="3"/>
      <w:r w:rsidRPr="00357006">
        <w:t>Application of the Unit</w:t>
      </w:r>
    </w:p>
    <w:p w:rsidR="00000000" w:rsidRPr="00357006" w:rsidP="00357006">
      <w:pPr>
        <w:pStyle w:val="BodyText"/>
      </w:pPr>
      <w:r w:rsidRPr="00357006">
        <w:t xml:space="preserve">The unit applies to people responsible for developing and implementing monitoring programs for the hydraulic </w:t>
      </w:r>
      <w:r w:rsidRPr="00357006">
        <w:t>assets of a water utility.</w:t>
      </w:r>
    </w:p>
    <w:p w:rsidR="00000000" w:rsidRPr="00357006" w:rsidP="00357006">
      <w:pPr>
        <w:pStyle w:val="BodyText"/>
      </w:pPr>
      <w:r w:rsidRPr="00357006">
        <w:t>No licensing, legislative, regulatory or certification requirements apply to this unit at the time of publication.</w:t>
      </w:r>
    </w:p>
    <w:p w:rsidR="00000000" w:rsidRPr="00357006" w:rsidP="00357006">
      <w:pPr>
        <w:pStyle w:val="AllowPageBreak"/>
      </w:pPr>
    </w:p>
    <w:p w:rsidR="00000000" w:rsidRPr="00357006" w:rsidP="00357006">
      <w:pPr>
        <w:pStyle w:val="Heading1"/>
      </w:pPr>
      <w:bookmarkStart w:id="4" w:name="O_403297"/>
      <w:bookmarkEnd w:id="4"/>
      <w:r w:rsidRPr="00357006">
        <w:t>Licensing/Regulatory Information</w:t>
      </w:r>
    </w:p>
    <w:p w:rsidR="00000000" w:rsidRPr="00357006" w:rsidP="00357006">
      <w:pPr>
        <w:pStyle w:val="BodyText"/>
      </w:pPr>
      <w:r w:rsidRPr="00357006">
        <w:t>Not applicable.</w:t>
      </w:r>
    </w:p>
    <w:p w:rsidR="00000000" w:rsidRPr="00357006" w:rsidP="00357006">
      <w:pPr>
        <w:pStyle w:val="AllowPageBreak"/>
      </w:pPr>
    </w:p>
    <w:p w:rsidR="00000000" w:rsidRPr="00357006" w:rsidP="00357006">
      <w:pPr>
        <w:pStyle w:val="Heading1"/>
      </w:pPr>
      <w:bookmarkStart w:id="5" w:name="O_403298"/>
      <w:bookmarkEnd w:id="5"/>
      <w:r w:rsidRPr="00357006">
        <w:t>Pre-Requisites</w:t>
      </w:r>
    </w:p>
    <w:p w:rsidR="00000000" w:rsidRPr="00357006" w:rsidP="00357006">
      <w:pPr>
        <w:pStyle w:val="BodyText"/>
      </w:pPr>
      <w:r w:rsidRPr="00357006">
        <w:t>Not applicable.</w:t>
      </w:r>
    </w:p>
    <w:p w:rsidR="00000000" w:rsidRPr="00357006" w:rsidP="00357006">
      <w:pPr>
        <w:pStyle w:val="AllowPageBreak"/>
      </w:pPr>
    </w:p>
    <w:p w:rsidR="00000000" w:rsidRPr="00357006" w:rsidP="00357006">
      <w:pPr>
        <w:pStyle w:val="Heading1"/>
      </w:pPr>
      <w:bookmarkStart w:id="6" w:name="O_403299"/>
      <w:bookmarkEnd w:id="6"/>
      <w:r w:rsidRPr="00357006">
        <w:t>Employability Skills Information</w:t>
      </w:r>
    </w:p>
    <w:p w:rsidR="00000000" w:rsidRPr="00357006" w:rsidP="00357006">
      <w:pPr>
        <w:pStyle w:val="BodyText"/>
      </w:pPr>
      <w:r w:rsidRPr="00357006">
        <w:t>This unit contains employability skills.</w:t>
      </w:r>
    </w:p>
    <w:p w:rsidR="00000000" w:rsidRPr="00357006" w:rsidP="00357006">
      <w:pPr>
        <w:pStyle w:val="AllowPageBreak"/>
      </w:pPr>
    </w:p>
    <w:p w:rsidR="00000000" w:rsidRPr="00357006" w:rsidP="00357006">
      <w:pPr>
        <w:pStyle w:val="Heading1"/>
      </w:pPr>
      <w:bookmarkStart w:id="7" w:name="O_403300"/>
      <w:bookmarkEnd w:id="7"/>
      <w:r w:rsidRPr="00357006">
        <w:t>Elements and Performance Criteria Pre-Content</w:t>
      </w:r>
    </w:p>
    <w:tbl>
      <w:tblPr>
        <w:tblW w:w="0" w:type="auto"/>
        <w:tblLayout w:type="fixed"/>
        <w:tblCellMar>
          <w:left w:w="62" w:type="dxa"/>
          <w:right w:w="62" w:type="dxa"/>
        </w:tblCellMar>
        <w:tblLook w:val="0000"/>
      </w:tblPr>
      <w:tblGrid>
        <w:gridCol w:w="2160"/>
        <w:gridCol w:w="7007"/>
      </w:tblGrid>
      <w:tr w:rsidTr="00357006">
        <w:tblPrEx>
          <w:tblW w:w="0" w:type="auto"/>
          <w:tblLayout w:type="fixed"/>
          <w:tblCellMar>
            <w:left w:w="62" w:type="dxa"/>
            <w:right w:w="62" w:type="dxa"/>
          </w:tblCellMar>
          <w:tblLook w:val="0000"/>
        </w:tblPrEx>
        <w:trPr>
          <w:trHeight w:val="432"/>
        </w:trPr>
        <w:tc>
          <w:tcPr>
            <w:tcW w:w="2160" w:type="dxa"/>
            <w:tcBorders>
              <w:top w:val="nil"/>
              <w:left w:val="nil"/>
              <w:bottom w:val="nil"/>
              <w:right w:val="nil"/>
            </w:tcBorders>
            <w:tcMar>
              <w:top w:w="0" w:type="dxa"/>
              <w:left w:w="62" w:type="dxa"/>
              <w:bottom w:w="0" w:type="dxa"/>
              <w:right w:w="62" w:type="dxa"/>
            </w:tcMar>
          </w:tcPr>
          <w:p w:rsidR="00000000" w:rsidP="00357006">
            <w:pPr>
              <w:pStyle w:val="BodyText"/>
              <w:rPr>
                <w:lang w:val="en-NZ"/>
              </w:rPr>
            </w:pPr>
            <w:r w:rsidRPr="00357006">
              <w:t>Elements describe the essential outcomes of a unit of competency.</w:t>
            </w:r>
          </w:p>
        </w:tc>
        <w:tc>
          <w:tcPr>
            <w:tcW w:w="7007" w:type="dxa"/>
            <w:tcBorders>
              <w:top w:val="nil"/>
              <w:left w:val="nil"/>
              <w:bottom w:val="nil"/>
              <w:right w:val="nil"/>
            </w:tcBorders>
            <w:tcMar>
              <w:top w:w="0" w:type="dxa"/>
              <w:left w:w="62" w:type="dxa"/>
              <w:bottom w:w="0" w:type="dxa"/>
              <w:right w:w="62" w:type="dxa"/>
            </w:tcMar>
          </w:tcPr>
          <w:p w:rsidR="00000000" w:rsidRPr="00357006" w:rsidP="00357006">
            <w:pPr>
              <w:pStyle w:val="BodyText"/>
            </w:pPr>
            <w:r w:rsidRPr="00357006">
              <w:t xml:space="preserve">Performance criteria describe the tasks you need to be able to perform, to demonstrate that you can achieve the element. Where </w:t>
            </w:r>
            <w:r w:rsidRPr="00357006">
              <w:rPr>
                <w:rStyle w:val="BoldandItalics"/>
              </w:rPr>
              <w:t>bold italicised</w:t>
            </w:r>
            <w:r w:rsidRPr="00357006">
              <w:t xml:space="preserve"> text is used, further information is detailed in the range statement. Assessment of performance is to be consiste</w:t>
            </w:r>
            <w:r w:rsidRPr="00357006">
              <w:t>nt with the evidence guide.</w:t>
            </w:r>
          </w:p>
        </w:tc>
      </w:tr>
    </w:tbl>
    <w:p w:rsidR="00000000" w:rsidRPr="00357006" w:rsidP="00357006">
      <w:pPr>
        <w:pStyle w:val="BodyText"/>
      </w:pPr>
    </w:p>
    <w:p w:rsidR="00000000" w:rsidRPr="00357006" w:rsidP="00357006">
      <w:pPr>
        <w:pStyle w:val="AllowPageBreak"/>
      </w:pPr>
    </w:p>
    <w:p w:rsidR="00000000" w:rsidRPr="00357006" w:rsidP="00357006">
      <w:pPr>
        <w:pStyle w:val="Heading1"/>
      </w:pPr>
      <w:bookmarkStart w:id="8" w:name="O_403301"/>
      <w:bookmarkEnd w:id="8"/>
      <w:r w:rsidRPr="00357006">
        <w:t>Elements and Performance Criteria</w:t>
      </w:r>
    </w:p>
    <w:tbl>
      <w:tblPr>
        <w:tblW w:w="0" w:type="auto"/>
        <w:tblLayout w:type="fixed"/>
        <w:tblCellMar>
          <w:left w:w="62" w:type="dxa"/>
          <w:right w:w="62" w:type="dxa"/>
        </w:tblCellMar>
        <w:tblLook w:val="0000"/>
      </w:tblPr>
      <w:tblGrid>
        <w:gridCol w:w="2160"/>
        <w:gridCol w:w="7007"/>
      </w:tblGrid>
      <w:tr w:rsidTr="00357006">
        <w:tblPrEx>
          <w:tblW w:w="0" w:type="auto"/>
          <w:tblLayout w:type="fixed"/>
          <w:tblCellMar>
            <w:left w:w="62" w:type="dxa"/>
            <w:right w:w="62" w:type="dxa"/>
          </w:tblCellMar>
          <w:tblLook w:val="0000"/>
        </w:tblPrEx>
        <w:trPr>
          <w:trHeight w:val="432"/>
          <w:tblHeader/>
        </w:trPr>
        <w:tc>
          <w:tcPr>
            <w:tcW w:w="2160" w:type="dxa"/>
            <w:tcBorders>
              <w:top w:val="nil"/>
              <w:left w:val="nil"/>
              <w:bottom w:val="nil"/>
              <w:right w:val="nil"/>
            </w:tcBorders>
            <w:tcMar>
              <w:top w:w="0" w:type="dxa"/>
              <w:left w:w="62" w:type="dxa"/>
              <w:bottom w:w="0" w:type="dxa"/>
              <w:right w:w="62" w:type="dxa"/>
            </w:tcMar>
            <w:vAlign w:val="center"/>
          </w:tcPr>
          <w:p w:rsidR="00000000" w:rsidRPr="00357006" w:rsidP="00357006">
            <w:pPr>
              <w:pStyle w:val="BodyText"/>
            </w:pPr>
            <w:r w:rsidRPr="00357006">
              <w:rPr>
                <w:rStyle w:val="SpecialBold"/>
              </w:rPr>
              <w:t>ELEMENT</w:t>
            </w:r>
          </w:p>
        </w:tc>
        <w:tc>
          <w:tcPr>
            <w:tcW w:w="7007" w:type="dxa"/>
            <w:tcBorders>
              <w:top w:val="nil"/>
              <w:left w:val="nil"/>
              <w:bottom w:val="nil"/>
              <w:right w:val="nil"/>
            </w:tcBorders>
            <w:tcMar>
              <w:top w:w="0" w:type="dxa"/>
              <w:left w:w="62" w:type="dxa"/>
              <w:bottom w:w="0" w:type="dxa"/>
              <w:right w:w="62" w:type="dxa"/>
            </w:tcMar>
            <w:vAlign w:val="center"/>
          </w:tcPr>
          <w:p w:rsidR="00000000" w:rsidP="00357006">
            <w:pPr>
              <w:pStyle w:val="BodyText"/>
              <w:rPr>
                <w:lang w:val="en-NZ"/>
              </w:rPr>
            </w:pPr>
            <w:r w:rsidRPr="00357006">
              <w:rPr>
                <w:rStyle w:val="SpecialBold"/>
              </w:rPr>
              <w:t>PERFORMANCE CRITERIA</w:t>
            </w:r>
          </w:p>
        </w:tc>
      </w:tr>
      <w:tr w:rsidTr="00357006">
        <w:tblPrEx>
          <w:tblW w:w="0" w:type="auto"/>
          <w:tblLayout w:type="fixed"/>
          <w:tblCellMar>
            <w:left w:w="62" w:type="dxa"/>
            <w:right w:w="62" w:type="dxa"/>
          </w:tblCellMar>
          <w:tblLook w:val="0000"/>
        </w:tblPrEx>
        <w:trPr>
          <w:trHeight w:val="432"/>
        </w:trPr>
        <w:tc>
          <w:tcPr>
            <w:tcW w:w="2160" w:type="dxa"/>
            <w:tcBorders>
              <w:top w:val="nil"/>
              <w:left w:val="nil"/>
              <w:bottom w:val="nil"/>
              <w:right w:val="nil"/>
            </w:tcBorders>
            <w:tcMar>
              <w:top w:w="0" w:type="dxa"/>
              <w:left w:w="62" w:type="dxa"/>
              <w:bottom w:w="0" w:type="dxa"/>
              <w:right w:w="62" w:type="dxa"/>
            </w:tcMar>
          </w:tcPr>
          <w:p w:rsidR="00000000" w:rsidP="00357006">
            <w:pPr>
              <w:pStyle w:val="List"/>
              <w:rPr>
                <w:lang w:val="en-NZ"/>
              </w:rPr>
            </w:pPr>
            <w:r w:rsidRPr="00357006">
              <w:rPr>
                <w:rStyle w:val="SpecialBold"/>
              </w:rPr>
              <w:t>1</w:t>
            </w:r>
            <w:r w:rsidRPr="00357006">
              <w:rPr>
                <w:rStyle w:val="SpecialBold"/>
              </w:rPr>
              <w:tab/>
              <w:t>Monitor assets</w:t>
            </w:r>
          </w:p>
        </w:tc>
        <w:tc>
          <w:tcPr>
            <w:tcW w:w="7007" w:type="dxa"/>
            <w:tcBorders>
              <w:top w:val="nil"/>
              <w:left w:val="nil"/>
              <w:bottom w:val="nil"/>
              <w:right w:val="nil"/>
            </w:tcBorders>
            <w:tcMar>
              <w:top w:w="0" w:type="dxa"/>
              <w:left w:w="62" w:type="dxa"/>
              <w:bottom w:w="0" w:type="dxa"/>
              <w:right w:w="62" w:type="dxa"/>
            </w:tcMar>
            <w:vAlign w:val="center"/>
          </w:tcPr>
          <w:p w:rsidR="00000000" w:rsidRPr="00357006" w:rsidP="00357006">
            <w:pPr>
              <w:pStyle w:val="List"/>
            </w:pPr>
            <w:r w:rsidRPr="00357006">
              <w:t>1.1</w:t>
            </w:r>
            <w:r w:rsidRPr="00357006">
              <w:tab/>
              <w:t xml:space="preserve">Develop a </w:t>
            </w:r>
            <w:r w:rsidRPr="00357006">
              <w:rPr>
                <w:rStyle w:val="BoldandItalics"/>
              </w:rPr>
              <w:t xml:space="preserve">monitoring program </w:t>
            </w:r>
            <w:r w:rsidRPr="00357006">
              <w:t xml:space="preserve">for individual assets within an </w:t>
            </w:r>
            <w:r w:rsidRPr="00357006">
              <w:rPr>
                <w:rStyle w:val="BoldandItalics"/>
              </w:rPr>
              <w:t>asset class.</w:t>
            </w:r>
          </w:p>
          <w:p w:rsidR="00000000" w:rsidRPr="00357006" w:rsidP="00357006">
            <w:pPr>
              <w:pStyle w:val="List"/>
            </w:pPr>
            <w:r w:rsidRPr="00357006">
              <w:t>1.2</w:t>
            </w:r>
            <w:r w:rsidRPr="00357006">
              <w:tab/>
            </w:r>
            <w:r w:rsidRPr="00357006">
              <w:t xml:space="preserve">Prepare a scope of works and specification and issue a work order for the </w:t>
            </w:r>
            <w:r w:rsidRPr="00357006">
              <w:rPr>
                <w:rStyle w:val="BoldandItalics"/>
              </w:rPr>
              <w:t>monitoring.</w:t>
            </w:r>
          </w:p>
          <w:p w:rsidR="00000000" w:rsidRPr="00357006" w:rsidP="00357006">
            <w:pPr>
              <w:pStyle w:val="List"/>
            </w:pPr>
            <w:r w:rsidRPr="00357006">
              <w:t>1.3</w:t>
            </w:r>
            <w:r w:rsidRPr="00357006">
              <w:tab/>
              <w:t>Receive and analyse the monitoring data and close out the work order.</w:t>
            </w:r>
          </w:p>
          <w:p w:rsidR="00000000" w:rsidRPr="00357006" w:rsidP="00357006">
            <w:pPr>
              <w:pStyle w:val="List"/>
            </w:pPr>
            <w:r w:rsidRPr="00357006">
              <w:t>1.4</w:t>
            </w:r>
            <w:r w:rsidRPr="00357006">
              <w:tab/>
            </w:r>
            <w:r w:rsidRPr="00357006">
              <w:rPr>
                <w:rStyle w:val="BoldandItalics"/>
              </w:rPr>
              <w:t>Determine the</w:t>
            </w:r>
            <w:r w:rsidRPr="00357006">
              <w:t xml:space="preserve"> </w:t>
            </w:r>
            <w:r w:rsidRPr="00357006">
              <w:rPr>
                <w:rStyle w:val="BoldandItalics"/>
              </w:rPr>
              <w:t>likelihood of failure</w:t>
            </w:r>
            <w:r w:rsidRPr="00357006">
              <w:t xml:space="preserve"> of the individual assets and record the asset condition </w:t>
            </w:r>
            <w:r w:rsidRPr="00357006">
              <w:t>and likelihood of failure in the company’s asset management system.</w:t>
            </w:r>
          </w:p>
          <w:p w:rsidR="00000000" w:rsidP="00357006">
            <w:pPr>
              <w:pStyle w:val="List"/>
              <w:rPr>
                <w:lang w:val="en-NZ"/>
              </w:rPr>
            </w:pPr>
            <w:r w:rsidRPr="00357006">
              <w:t>1.5</w:t>
            </w:r>
            <w:r w:rsidRPr="00357006">
              <w:tab/>
              <w:t>Adjust the frequency of the monitoring of the individual assets within the asset class based on conditions of the assets and where applicable recommend a course of action for the indiv</w:t>
            </w:r>
            <w:r w:rsidRPr="00357006">
              <w:t>idual assets.</w:t>
            </w:r>
          </w:p>
        </w:tc>
      </w:tr>
      <w:tr w:rsidTr="003570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57006">
            <w:pPr>
              <w:pStyle w:val="List"/>
              <w:rPr>
                <w:lang w:val="en-NZ"/>
              </w:rPr>
            </w:pPr>
            <w:r w:rsidRPr="00357006">
              <w:rPr>
                <w:rStyle w:val="SpecialBold"/>
              </w:rPr>
              <w:t>2</w:t>
            </w:r>
            <w:r w:rsidRPr="00357006">
              <w:rPr>
                <w:rStyle w:val="SpecialBold"/>
              </w:rPr>
              <w:tab/>
              <w:t>Maintain assets</w:t>
            </w:r>
          </w:p>
        </w:tc>
        <w:tc>
          <w:tcPr>
            <w:tcW w:w="7007" w:type="dxa"/>
            <w:tcBorders>
              <w:top w:val="nil"/>
              <w:left w:val="nil"/>
              <w:bottom w:val="nil"/>
              <w:right w:val="nil"/>
            </w:tcBorders>
            <w:tcMar>
              <w:top w:w="0" w:type="dxa"/>
              <w:left w:w="62" w:type="dxa"/>
              <w:bottom w:w="0" w:type="dxa"/>
              <w:right w:w="62" w:type="dxa"/>
            </w:tcMar>
            <w:vAlign w:val="center"/>
          </w:tcPr>
          <w:p w:rsidR="00000000" w:rsidRPr="00357006" w:rsidP="00357006">
            <w:pPr>
              <w:pStyle w:val="List"/>
            </w:pPr>
            <w:r w:rsidRPr="00357006">
              <w:t>2.1</w:t>
            </w:r>
            <w:r w:rsidRPr="00357006">
              <w:tab/>
              <w:t>Determine the maintenance requirements for individual assets within an asset class.</w:t>
            </w:r>
          </w:p>
          <w:p w:rsidR="00000000" w:rsidRPr="00357006" w:rsidP="00357006">
            <w:pPr>
              <w:pStyle w:val="List"/>
            </w:pPr>
            <w:r w:rsidRPr="00357006">
              <w:t>2.2</w:t>
            </w:r>
            <w:r w:rsidRPr="00357006">
              <w:tab/>
              <w:t>Prepare a maintenance program and specification and issue a work order for the maintenance.</w:t>
            </w:r>
          </w:p>
          <w:p w:rsidR="00000000" w:rsidP="00357006">
            <w:pPr>
              <w:pStyle w:val="List"/>
              <w:rPr>
                <w:lang w:val="en-NZ"/>
              </w:rPr>
            </w:pPr>
            <w:r w:rsidRPr="00357006">
              <w:t>2.3</w:t>
            </w:r>
            <w:r w:rsidRPr="00357006">
              <w:tab/>
              <w:t>Assess the maintenance completion r</w:t>
            </w:r>
            <w:r w:rsidRPr="00357006">
              <w:t>eport and the recording of maintenance in company’s asset management system and close out the work order.</w:t>
            </w:r>
          </w:p>
        </w:tc>
      </w:tr>
      <w:tr w:rsidTr="003570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57006">
            <w:pPr>
              <w:pStyle w:val="List"/>
              <w:rPr>
                <w:lang w:val="en-NZ"/>
              </w:rPr>
            </w:pPr>
            <w:r w:rsidRPr="00357006">
              <w:rPr>
                <w:rStyle w:val="SpecialBold"/>
              </w:rPr>
              <w:t>3</w:t>
            </w:r>
            <w:r w:rsidRPr="00357006">
              <w:rPr>
                <w:rStyle w:val="SpecialBold"/>
              </w:rPr>
              <w:tab/>
              <w:t>Repair assets</w:t>
            </w:r>
          </w:p>
        </w:tc>
        <w:tc>
          <w:tcPr>
            <w:tcW w:w="7007" w:type="dxa"/>
            <w:tcBorders>
              <w:top w:val="nil"/>
              <w:left w:val="nil"/>
              <w:bottom w:val="nil"/>
              <w:right w:val="nil"/>
            </w:tcBorders>
            <w:tcMar>
              <w:top w:w="0" w:type="dxa"/>
              <w:left w:w="62" w:type="dxa"/>
              <w:bottom w:w="0" w:type="dxa"/>
              <w:right w:w="62" w:type="dxa"/>
            </w:tcMar>
            <w:vAlign w:val="center"/>
          </w:tcPr>
          <w:p w:rsidR="00000000" w:rsidRPr="00357006" w:rsidP="00357006">
            <w:pPr>
              <w:pStyle w:val="List"/>
            </w:pPr>
            <w:r w:rsidRPr="00357006">
              <w:t>3.1</w:t>
            </w:r>
            <w:r w:rsidRPr="00357006">
              <w:tab/>
              <w:t xml:space="preserve">Determine the repair requirements for individual </w:t>
            </w:r>
            <w:r w:rsidRPr="00357006">
              <w:rPr>
                <w:rStyle w:val="BoldandItalics"/>
              </w:rPr>
              <w:t>assets</w:t>
            </w:r>
            <w:r w:rsidRPr="00357006">
              <w:t xml:space="preserve"> within an asset class.</w:t>
            </w:r>
          </w:p>
          <w:p w:rsidR="00000000" w:rsidRPr="00357006" w:rsidP="00357006">
            <w:pPr>
              <w:pStyle w:val="List"/>
            </w:pPr>
            <w:r w:rsidRPr="00357006">
              <w:t>3.2</w:t>
            </w:r>
            <w:r w:rsidRPr="00357006">
              <w:tab/>
            </w:r>
            <w:r w:rsidRPr="00357006">
              <w:t>Identify the materials, resources and equipment required to undertake the repair and issue a work order for the repair.</w:t>
            </w:r>
          </w:p>
          <w:p w:rsidR="00000000" w:rsidP="00357006">
            <w:pPr>
              <w:pStyle w:val="List"/>
              <w:rPr>
                <w:lang w:val="en-NZ"/>
              </w:rPr>
            </w:pPr>
            <w:r w:rsidRPr="00357006">
              <w:t>3.3</w:t>
            </w:r>
            <w:r w:rsidRPr="00357006">
              <w:tab/>
              <w:t xml:space="preserve">Assess the repair completion report and the recording of the repair in the company’s asset management system and close out the work </w:t>
            </w:r>
            <w:r w:rsidRPr="00357006">
              <w:t>order.</w:t>
            </w:r>
          </w:p>
        </w:tc>
      </w:tr>
      <w:tr w:rsidTr="003570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57006">
            <w:pPr>
              <w:pStyle w:val="List"/>
              <w:rPr>
                <w:lang w:val="en-NZ"/>
              </w:rPr>
            </w:pPr>
            <w:r w:rsidRPr="00357006">
              <w:rPr>
                <w:rStyle w:val="SpecialBold"/>
              </w:rPr>
              <w:t>4</w:t>
            </w:r>
            <w:r w:rsidRPr="00357006">
              <w:rPr>
                <w:rStyle w:val="SpecialBold"/>
              </w:rPr>
              <w:tab/>
              <w:t>Replace assets</w:t>
            </w:r>
          </w:p>
        </w:tc>
        <w:tc>
          <w:tcPr>
            <w:tcW w:w="7007" w:type="dxa"/>
            <w:tcBorders>
              <w:top w:val="nil"/>
              <w:left w:val="nil"/>
              <w:bottom w:val="nil"/>
              <w:right w:val="nil"/>
            </w:tcBorders>
            <w:tcMar>
              <w:top w:w="0" w:type="dxa"/>
              <w:left w:w="62" w:type="dxa"/>
              <w:bottom w:w="0" w:type="dxa"/>
              <w:right w:w="62" w:type="dxa"/>
            </w:tcMar>
            <w:vAlign w:val="center"/>
          </w:tcPr>
          <w:p w:rsidR="00000000" w:rsidRPr="00357006" w:rsidP="00357006">
            <w:pPr>
              <w:pStyle w:val="List"/>
            </w:pPr>
            <w:r w:rsidRPr="00357006">
              <w:t xml:space="preserve">4.1 </w:t>
            </w:r>
            <w:r w:rsidRPr="00357006">
              <w:tab/>
              <w:t>Determine the need for replacement for individual assets within an asset class.</w:t>
            </w:r>
          </w:p>
          <w:p w:rsidR="00000000" w:rsidRPr="00357006" w:rsidP="00357006">
            <w:pPr>
              <w:pStyle w:val="List"/>
            </w:pPr>
            <w:r w:rsidRPr="00357006">
              <w:t xml:space="preserve">4.2 </w:t>
            </w:r>
            <w:r w:rsidRPr="00357006">
              <w:tab/>
            </w:r>
            <w:r w:rsidRPr="00357006">
              <w:rPr>
                <w:rStyle w:val="BoldandItalics"/>
              </w:rPr>
              <w:t>Estimate the cost</w:t>
            </w:r>
            <w:r w:rsidRPr="00357006">
              <w:t xml:space="preserve"> of the replacement and obtain approval to proceed.</w:t>
            </w:r>
          </w:p>
          <w:p w:rsidR="00000000" w:rsidRPr="00357006" w:rsidP="00357006">
            <w:pPr>
              <w:pStyle w:val="List"/>
            </w:pPr>
            <w:r w:rsidRPr="00357006">
              <w:t xml:space="preserve">4.3 </w:t>
            </w:r>
            <w:r w:rsidRPr="00357006">
              <w:tab/>
              <w:t>Prepare an asset replacement plan and specification for a particula</w:t>
            </w:r>
            <w:r w:rsidRPr="00357006">
              <w:t>r item of asset and issue a work order for the replacement.</w:t>
            </w:r>
          </w:p>
          <w:p w:rsidR="00000000" w:rsidP="00357006">
            <w:pPr>
              <w:pStyle w:val="List"/>
              <w:rPr>
                <w:lang w:val="en-NZ"/>
              </w:rPr>
            </w:pPr>
            <w:r w:rsidRPr="00357006">
              <w:t xml:space="preserve">4.4 </w:t>
            </w:r>
            <w:r w:rsidRPr="00357006">
              <w:tab/>
              <w:t>Assess the replacement report and the recording of the repair in the company’s asset management system and close out the work order.</w:t>
            </w:r>
          </w:p>
        </w:tc>
      </w:tr>
      <w:tr w:rsidTr="003570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57006">
            <w:pPr>
              <w:pStyle w:val="List"/>
              <w:rPr>
                <w:lang w:val="en-NZ"/>
              </w:rPr>
            </w:pPr>
            <w:r w:rsidRPr="00357006">
              <w:rPr>
                <w:rStyle w:val="SpecialBold"/>
              </w:rPr>
              <w:t>5</w:t>
            </w:r>
            <w:r w:rsidRPr="00357006">
              <w:rPr>
                <w:rStyle w:val="SpecialBold"/>
              </w:rPr>
              <w:tab/>
              <w:t>Record assets</w:t>
            </w:r>
          </w:p>
        </w:tc>
        <w:tc>
          <w:tcPr>
            <w:tcW w:w="7007" w:type="dxa"/>
            <w:tcBorders>
              <w:top w:val="nil"/>
              <w:left w:val="nil"/>
              <w:bottom w:val="nil"/>
              <w:right w:val="nil"/>
            </w:tcBorders>
            <w:tcMar>
              <w:top w:w="0" w:type="dxa"/>
              <w:left w:w="62" w:type="dxa"/>
              <w:bottom w:w="0" w:type="dxa"/>
              <w:right w:w="62" w:type="dxa"/>
            </w:tcMar>
            <w:vAlign w:val="center"/>
          </w:tcPr>
          <w:p w:rsidR="00000000" w:rsidRPr="00357006" w:rsidP="00357006">
            <w:pPr>
              <w:pStyle w:val="List"/>
            </w:pPr>
            <w:r w:rsidRPr="00357006">
              <w:t xml:space="preserve">5.1 </w:t>
            </w:r>
            <w:r w:rsidRPr="00357006">
              <w:tab/>
              <w:t>Identify and record specific details</w:t>
            </w:r>
            <w:r w:rsidRPr="00357006">
              <w:t xml:space="preserve"> of an individual asset within an asset class.</w:t>
            </w:r>
          </w:p>
          <w:p w:rsidR="00000000" w:rsidRPr="00357006" w:rsidP="00357006">
            <w:pPr>
              <w:pStyle w:val="List"/>
            </w:pPr>
            <w:r w:rsidRPr="00357006">
              <w:t xml:space="preserve">5.2 </w:t>
            </w:r>
            <w:r w:rsidRPr="00357006">
              <w:tab/>
              <w:t>Assess whether the asset is recorded correctly in the company’s asset management system.</w:t>
            </w:r>
          </w:p>
          <w:p w:rsidR="00000000" w:rsidP="00357006">
            <w:pPr>
              <w:pStyle w:val="List"/>
              <w:rPr>
                <w:lang w:val="en-NZ"/>
              </w:rPr>
            </w:pPr>
            <w:r w:rsidRPr="00357006">
              <w:t xml:space="preserve">5.3 </w:t>
            </w:r>
            <w:r w:rsidRPr="00357006">
              <w:tab/>
              <w:t xml:space="preserve">Identify missing asset details, search company archives for the </w:t>
            </w:r>
            <w:r w:rsidRPr="00357006">
              <w:t>missing information and where necessary arrang</w:t>
            </w:r>
            <w:r w:rsidRPr="00357006">
              <w:t>e for field survey to provide the missing information.</w:t>
            </w:r>
          </w:p>
        </w:tc>
      </w:tr>
      <w:tr w:rsidTr="00357006">
        <w:tblPrEx>
          <w:tblW w:w="0" w:type="auto"/>
          <w:tblLayout w:type="fixed"/>
          <w:tblCellMar>
            <w:left w:w="62" w:type="dxa"/>
            <w:right w:w="62" w:type="dxa"/>
          </w:tblCellMar>
          <w:tblLook w:val="0000"/>
        </w:tblPrEx>
        <w:trPr>
          <w:trHeight w:val="432"/>
        </w:trPr>
        <w:tc>
          <w:tcPr>
            <w:tcW w:w="2160" w:type="dxa"/>
            <w:tcBorders>
              <w:top w:val="nil"/>
              <w:left w:val="nil"/>
              <w:bottom w:val="nil"/>
              <w:right w:val="nil"/>
            </w:tcBorders>
            <w:tcMar>
              <w:top w:w="0" w:type="dxa"/>
              <w:left w:w="62" w:type="dxa"/>
              <w:bottom w:w="0" w:type="dxa"/>
              <w:right w:w="62" w:type="dxa"/>
            </w:tcMar>
          </w:tcPr>
          <w:p w:rsidR="00000000" w:rsidP="00357006">
            <w:pPr>
              <w:pStyle w:val="List"/>
              <w:rPr>
                <w:lang w:val="en-NZ"/>
              </w:rPr>
            </w:pPr>
            <w:r w:rsidRPr="00357006">
              <w:rPr>
                <w:rStyle w:val="SpecialBold"/>
              </w:rPr>
              <w:t>6</w:t>
            </w:r>
            <w:r w:rsidRPr="00357006">
              <w:rPr>
                <w:rStyle w:val="SpecialBold"/>
              </w:rPr>
              <w:tab/>
              <w:t>Value assets</w:t>
            </w:r>
          </w:p>
        </w:tc>
        <w:tc>
          <w:tcPr>
            <w:tcW w:w="7007" w:type="dxa"/>
            <w:tcBorders>
              <w:top w:val="nil"/>
              <w:left w:val="nil"/>
              <w:bottom w:val="nil"/>
              <w:right w:val="nil"/>
            </w:tcBorders>
            <w:tcMar>
              <w:top w:w="0" w:type="dxa"/>
              <w:left w:w="62" w:type="dxa"/>
              <w:bottom w:w="0" w:type="dxa"/>
              <w:right w:w="62" w:type="dxa"/>
            </w:tcMar>
            <w:vAlign w:val="center"/>
          </w:tcPr>
          <w:p w:rsidR="00000000" w:rsidRPr="00357006" w:rsidP="00357006">
            <w:pPr>
              <w:pStyle w:val="List"/>
            </w:pPr>
            <w:r w:rsidRPr="00357006">
              <w:t xml:space="preserve">6.1 </w:t>
            </w:r>
            <w:r w:rsidRPr="00357006">
              <w:tab/>
              <w:t>Determine the condition of an individual asset</w:t>
            </w:r>
            <w:r w:rsidRPr="00357006">
              <w:rPr>
                <w:rStyle w:val="BoldandItalics"/>
              </w:rPr>
              <w:t xml:space="preserve"> </w:t>
            </w:r>
            <w:r w:rsidRPr="00357006">
              <w:t>within an asset class using information from the asset management system.</w:t>
            </w:r>
          </w:p>
          <w:p w:rsidR="00000000" w:rsidRPr="00357006" w:rsidP="00357006">
            <w:pPr>
              <w:pStyle w:val="List"/>
            </w:pPr>
            <w:r w:rsidRPr="00357006">
              <w:t xml:space="preserve">6.2 </w:t>
            </w:r>
            <w:r w:rsidRPr="00357006">
              <w:tab/>
              <w:t>Determine the residual life of the individual asset us</w:t>
            </w:r>
            <w:r w:rsidRPr="00357006">
              <w:t>ing the manufacturer’s specifications, the risk management policies of the company and the known condition of the asset.</w:t>
            </w:r>
          </w:p>
          <w:p w:rsidR="00000000" w:rsidRPr="00357006" w:rsidP="00357006">
            <w:pPr>
              <w:pStyle w:val="List"/>
            </w:pPr>
            <w:r w:rsidRPr="00357006">
              <w:t xml:space="preserve">6.3 </w:t>
            </w:r>
            <w:r w:rsidRPr="00357006">
              <w:tab/>
              <w:t>Calculate the current and replacement value of the asset using information from the estimating system.</w:t>
            </w:r>
          </w:p>
        </w:tc>
      </w:tr>
    </w:tbl>
    <w:p w:rsidR="00000000" w:rsidRPr="00357006" w:rsidP="00357006">
      <w:pPr>
        <w:pStyle w:val="BodyText"/>
      </w:pPr>
    </w:p>
    <w:p w:rsidR="00000000" w:rsidRPr="00357006" w:rsidP="00357006">
      <w:pPr>
        <w:pStyle w:val="AllowPageBreak"/>
      </w:pPr>
    </w:p>
    <w:p w:rsidR="00000000" w:rsidRPr="00357006" w:rsidP="00357006">
      <w:pPr>
        <w:pStyle w:val="Heading1"/>
      </w:pPr>
      <w:bookmarkStart w:id="9" w:name="O_403302"/>
      <w:bookmarkEnd w:id="9"/>
      <w:r w:rsidRPr="00357006">
        <w:t>Required Skills and Knowledge</w:t>
      </w:r>
    </w:p>
    <w:tbl>
      <w:tblPr>
        <w:tblW w:w="0" w:type="auto"/>
        <w:tblLayout w:type="fixed"/>
        <w:tblCellMar>
          <w:left w:w="62" w:type="dxa"/>
          <w:right w:w="62" w:type="dxa"/>
        </w:tblCellMar>
        <w:tblLook w:val="0000"/>
      </w:tblPr>
      <w:tblGrid>
        <w:gridCol w:w="9167"/>
      </w:tblGrid>
      <w:tr w:rsidTr="00357006">
        <w:tblPrEx>
          <w:tblW w:w="0" w:type="auto"/>
          <w:tblLayout w:type="fixed"/>
          <w:tblCellMar>
            <w:left w:w="62" w:type="dxa"/>
            <w:right w:w="62" w:type="dxa"/>
          </w:tblCellMar>
          <w:tblLook w:val="0000"/>
        </w:tblPrEx>
        <w:trPr>
          <w:trHeight w:val="432"/>
        </w:trPr>
        <w:tc>
          <w:tcPr>
            <w:tcW w:w="9167" w:type="dxa"/>
            <w:tcBorders>
              <w:top w:val="nil"/>
              <w:left w:val="nil"/>
              <w:bottom w:val="nil"/>
              <w:right w:val="nil"/>
            </w:tcBorders>
            <w:tcMar>
              <w:top w:w="0" w:type="dxa"/>
              <w:left w:w="62" w:type="dxa"/>
              <w:bottom w:w="0" w:type="dxa"/>
              <w:right w:w="62" w:type="dxa"/>
            </w:tcMar>
            <w:vAlign w:val="center"/>
          </w:tcPr>
          <w:p w:rsidR="00000000" w:rsidP="00357006">
            <w:pPr>
              <w:pStyle w:val="BodyText"/>
              <w:rPr>
                <w:lang w:val="en-NZ"/>
              </w:rPr>
            </w:pPr>
            <w:r w:rsidRPr="00357006">
              <w:t>This section describes the skills and knowledge required for this unit.</w:t>
            </w:r>
          </w:p>
        </w:tc>
      </w:tr>
      <w:tr w:rsidTr="00357006">
        <w:tblPrEx>
          <w:tblW w:w="0" w:type="auto"/>
          <w:tblLayout w:type="fixed"/>
          <w:tblCellMar>
            <w:left w:w="62" w:type="dxa"/>
            <w:right w:w="62" w:type="dxa"/>
          </w:tblCellMar>
          <w:tblLook w:val="0000"/>
        </w:tblPrEx>
        <w:tc>
          <w:tcPr>
            <w:tcW w:w="9167" w:type="dxa"/>
            <w:tcBorders>
              <w:top w:val="nil"/>
              <w:left w:val="nil"/>
              <w:bottom w:val="nil"/>
              <w:right w:val="nil"/>
            </w:tcBorders>
            <w:tcMar>
              <w:top w:w="0" w:type="dxa"/>
              <w:left w:w="62" w:type="dxa"/>
              <w:bottom w:w="0" w:type="dxa"/>
              <w:right w:w="62" w:type="dxa"/>
            </w:tcMar>
            <w:vAlign w:val="center"/>
          </w:tcPr>
          <w:p w:rsidR="00000000" w:rsidRPr="00357006" w:rsidP="00357006">
            <w:pPr>
              <w:pStyle w:val="BodyText"/>
            </w:pPr>
            <w:r w:rsidRPr="00357006">
              <w:rPr>
                <w:rStyle w:val="SpecialBold"/>
              </w:rPr>
              <w:t>Required skills:</w:t>
            </w:r>
          </w:p>
          <w:p w:rsidR="00000000" w:rsidRPr="00357006" w:rsidP="00357006">
            <w:pPr>
              <w:pStyle w:val="ListBullet"/>
            </w:pPr>
            <w:r w:rsidRPr="00357006">
              <w:t xml:space="preserve">interpret asset related policies and procedures </w:t>
            </w:r>
          </w:p>
          <w:p w:rsidR="00000000" w:rsidRPr="00357006" w:rsidP="00357006">
            <w:pPr>
              <w:pStyle w:val="ListBullet"/>
            </w:pPr>
            <w:r w:rsidRPr="00357006">
              <w:t>interpret design drawings and specifications</w:t>
            </w:r>
          </w:p>
          <w:p w:rsidR="00000000" w:rsidRPr="00357006" w:rsidP="00357006">
            <w:pPr>
              <w:pStyle w:val="ListBullet"/>
            </w:pPr>
            <w:r w:rsidRPr="00357006">
              <w:t>interpret manufacturers product catalogues and information sheets</w:t>
            </w:r>
          </w:p>
          <w:p w:rsidR="00000000" w:rsidRPr="00357006" w:rsidP="00357006">
            <w:pPr>
              <w:pStyle w:val="ListBullet"/>
            </w:pPr>
            <w:r w:rsidRPr="00357006">
              <w:t>undertake arithmetic and algebraic calculations (including the use of powers)</w:t>
            </w:r>
          </w:p>
          <w:p w:rsidR="00000000" w:rsidRPr="00357006" w:rsidP="00357006">
            <w:pPr>
              <w:pStyle w:val="ListBullet"/>
            </w:pPr>
            <w:r w:rsidRPr="00357006">
              <w:t>prepare work orders and simple specifications</w:t>
            </w:r>
          </w:p>
          <w:p w:rsidR="00000000" w:rsidRPr="00357006" w:rsidP="00357006">
            <w:pPr>
              <w:pStyle w:val="ListBullet"/>
            </w:pPr>
            <w:r w:rsidRPr="00357006">
              <w:t>interpret completion reports and match to work orders and specific</w:t>
            </w:r>
            <w:r w:rsidRPr="00357006">
              <w:t>ations</w:t>
            </w:r>
          </w:p>
          <w:p w:rsidR="00000000" w:rsidRPr="00357006" w:rsidP="00357006">
            <w:pPr>
              <w:pStyle w:val="ListBullet"/>
            </w:pPr>
            <w:r w:rsidRPr="00357006">
              <w:t>operate a work management system and geographic information system</w:t>
            </w:r>
          </w:p>
          <w:p w:rsidR="00000000" w:rsidP="00357006">
            <w:pPr>
              <w:pStyle w:val="ListBullet"/>
              <w:rPr>
                <w:lang w:val="en-NZ"/>
              </w:rPr>
            </w:pPr>
            <w:r w:rsidRPr="00357006">
              <w:t xml:space="preserve">use spreadsheets to perform intermediate level calculations </w:t>
            </w:r>
          </w:p>
        </w:tc>
      </w:tr>
      <w:tr w:rsidTr="00357006">
        <w:tblPrEx>
          <w:tblW w:w="0" w:type="auto"/>
          <w:tblLayout w:type="fixed"/>
          <w:tblCellMar>
            <w:left w:w="62" w:type="dxa"/>
            <w:right w:w="62" w:type="dxa"/>
          </w:tblCellMar>
          <w:tblLook w:val="0000"/>
        </w:tblPrEx>
        <w:trPr>
          <w:trHeight w:val="432"/>
        </w:trPr>
        <w:tc>
          <w:tcPr>
            <w:tcW w:w="9167" w:type="dxa"/>
            <w:tcBorders>
              <w:top w:val="nil"/>
              <w:left w:val="nil"/>
              <w:bottom w:val="nil"/>
              <w:right w:val="nil"/>
            </w:tcBorders>
            <w:tcMar>
              <w:top w:w="0" w:type="dxa"/>
              <w:left w:w="62" w:type="dxa"/>
              <w:bottom w:w="0" w:type="dxa"/>
              <w:right w:w="62" w:type="dxa"/>
            </w:tcMar>
            <w:vAlign w:val="center"/>
          </w:tcPr>
          <w:p w:rsidR="00000000" w:rsidRPr="00357006" w:rsidP="00357006">
            <w:pPr>
              <w:pStyle w:val="BodyText"/>
            </w:pPr>
            <w:r w:rsidRPr="00357006">
              <w:rPr>
                <w:rStyle w:val="SpecialBold"/>
              </w:rPr>
              <w:t>Required knowledge:</w:t>
            </w:r>
          </w:p>
          <w:p w:rsidR="00000000" w:rsidRPr="00357006" w:rsidP="00357006">
            <w:pPr>
              <w:pStyle w:val="ListBullet"/>
            </w:pPr>
            <w:r w:rsidRPr="00357006">
              <w:t>company’s asset management policies and procedures</w:t>
            </w:r>
          </w:p>
          <w:p w:rsidR="00000000" w:rsidRPr="00357006" w:rsidP="00357006">
            <w:pPr>
              <w:pStyle w:val="ListBullet"/>
            </w:pPr>
            <w:r w:rsidRPr="00357006">
              <w:t xml:space="preserve">company’s risk management procedures </w:t>
            </w:r>
          </w:p>
          <w:p w:rsidR="00000000" w:rsidRPr="00357006" w:rsidP="00357006">
            <w:pPr>
              <w:pStyle w:val="ListBullet"/>
            </w:pPr>
            <w:r w:rsidRPr="00357006">
              <w:t>configurat</w:t>
            </w:r>
            <w:r w:rsidRPr="00357006">
              <w:t>ion of pipeline systems including fittings, flow control devices and connections</w:t>
            </w:r>
          </w:p>
          <w:p w:rsidR="00000000" w:rsidRPr="00357006" w:rsidP="00357006">
            <w:pPr>
              <w:pStyle w:val="ListBullet"/>
            </w:pPr>
            <w:r w:rsidRPr="00357006">
              <w:t>pipeline systems manufacturers specifications</w:t>
            </w:r>
          </w:p>
          <w:p w:rsidR="00000000" w:rsidRPr="00357006" w:rsidP="00357006">
            <w:pPr>
              <w:pStyle w:val="ListBullet"/>
            </w:pPr>
            <w:r w:rsidRPr="00357006">
              <w:t>company’s asset management system, asset database and work management system</w:t>
            </w:r>
          </w:p>
          <w:p w:rsidR="00000000" w:rsidRPr="00357006" w:rsidP="00357006">
            <w:pPr>
              <w:pStyle w:val="ListBullet"/>
            </w:pPr>
            <w:r w:rsidRPr="00357006">
              <w:t>company’s estimating policies, procedures and databa</w:t>
            </w:r>
            <w:r w:rsidRPr="00357006">
              <w:t>se</w:t>
            </w:r>
          </w:p>
          <w:p w:rsidR="00000000" w:rsidRPr="00357006" w:rsidP="00357006">
            <w:pPr>
              <w:pStyle w:val="ListBullet"/>
            </w:pPr>
            <w:r w:rsidRPr="00357006">
              <w:t>asset related paper archives and other asset recording systems</w:t>
            </w:r>
          </w:p>
          <w:p w:rsidR="00000000" w:rsidRPr="00357006" w:rsidP="00357006">
            <w:pPr>
              <w:pStyle w:val="ListBullet"/>
            </w:pPr>
            <w:r w:rsidRPr="00357006">
              <w:t>asset valuation methods and residual life estimation</w:t>
            </w:r>
          </w:p>
        </w:tc>
      </w:tr>
    </w:tbl>
    <w:p w:rsidR="00000000" w:rsidRPr="00357006" w:rsidP="00357006">
      <w:pPr>
        <w:pStyle w:val="BodyText"/>
      </w:pPr>
    </w:p>
    <w:p w:rsidR="00000000" w:rsidRPr="00357006" w:rsidP="00357006">
      <w:pPr>
        <w:pStyle w:val="AllowPageBreak"/>
      </w:pPr>
    </w:p>
    <w:p w:rsidR="00000000" w:rsidRPr="00357006" w:rsidP="00357006">
      <w:pPr>
        <w:pStyle w:val="Heading1"/>
      </w:pPr>
      <w:bookmarkStart w:id="10" w:name="O_403303"/>
      <w:bookmarkEnd w:id="10"/>
      <w:r w:rsidRPr="00357006">
        <w:t>Evidence Guide</w:t>
      </w:r>
    </w:p>
    <w:tbl>
      <w:tblPr>
        <w:tblW w:w="0" w:type="auto"/>
        <w:tblLayout w:type="fixed"/>
        <w:tblCellMar>
          <w:left w:w="62" w:type="dxa"/>
          <w:right w:w="62" w:type="dxa"/>
        </w:tblCellMar>
        <w:tblLook w:val="0000"/>
      </w:tblPr>
      <w:tblGrid>
        <w:gridCol w:w="2880"/>
        <w:gridCol w:w="6287"/>
      </w:tblGrid>
      <w:tr w:rsidTr="00357006">
        <w:tblPrEx>
          <w:tblW w:w="0" w:type="auto"/>
          <w:tblLayout w:type="fixed"/>
          <w:tblCellMar>
            <w:left w:w="62" w:type="dxa"/>
            <w:right w:w="62" w:type="dxa"/>
          </w:tblCellMar>
          <w:tblLook w:val="0000"/>
        </w:tblPrEx>
        <w:trPr>
          <w:trHeight w:val="432"/>
        </w:trPr>
        <w:tc>
          <w:tcPr>
            <w:tcW w:w="9167" w:type="dxa"/>
            <w:gridSpan w:val="2"/>
            <w:tcBorders>
              <w:top w:val="nil"/>
              <w:left w:val="nil"/>
              <w:bottom w:val="nil"/>
              <w:right w:val="nil"/>
            </w:tcBorders>
            <w:tcMar>
              <w:top w:w="0" w:type="dxa"/>
              <w:left w:w="62" w:type="dxa"/>
              <w:bottom w:w="0" w:type="dxa"/>
              <w:right w:w="62" w:type="dxa"/>
            </w:tcMar>
            <w:vAlign w:val="center"/>
          </w:tcPr>
          <w:p w:rsidR="00000000" w:rsidP="00357006">
            <w:pPr>
              <w:pStyle w:val="BodyText"/>
              <w:rPr>
                <w:lang w:val="en-NZ"/>
              </w:rPr>
            </w:pPr>
            <w:r w:rsidRPr="00357006">
              <w:t>The evidence guide provides a</w:t>
            </w:r>
            <w:r w:rsidRPr="00357006">
              <w:t>dvice on assessment and must be read in conjunction with the performance criteria, required skills and knowledge, range statement and the Assessment Guidelines for the Training Package.</w:t>
            </w:r>
          </w:p>
        </w:tc>
      </w:tr>
      <w:tr w:rsidTr="00357006">
        <w:tblPrEx>
          <w:tblW w:w="0" w:type="auto"/>
          <w:tblLayout w:type="fixed"/>
          <w:tblCellMar>
            <w:left w:w="62" w:type="dxa"/>
            <w:right w:w="62" w:type="dxa"/>
          </w:tblCellMar>
          <w:tblLook w:val="0000"/>
        </w:tblPrEx>
        <w:trPr>
          <w:trHeight w:val="432"/>
        </w:trPr>
        <w:tc>
          <w:tcPr>
            <w:tcW w:w="2880" w:type="dxa"/>
            <w:tcBorders>
              <w:top w:val="nil"/>
              <w:left w:val="nil"/>
              <w:bottom w:val="nil"/>
              <w:right w:val="nil"/>
            </w:tcBorders>
            <w:tcMar>
              <w:top w:w="0" w:type="dxa"/>
              <w:left w:w="62" w:type="dxa"/>
              <w:bottom w:w="0" w:type="dxa"/>
              <w:right w:w="62" w:type="dxa"/>
            </w:tcMar>
          </w:tcPr>
          <w:p w:rsidR="00000000" w:rsidP="00357006">
            <w:pPr>
              <w:pStyle w:val="BodyText"/>
              <w:rPr>
                <w:lang w:val="en-NZ"/>
              </w:rPr>
            </w:pPr>
            <w:r w:rsidRPr="00357006">
              <w:rPr>
                <w:rStyle w:val="SpecialBold"/>
              </w:rPr>
              <w:t>Critical aspects for assessment and evidence required to demonstrate competency in this unit</w:t>
            </w:r>
          </w:p>
        </w:tc>
        <w:tc>
          <w:tcPr>
            <w:tcW w:w="6287" w:type="dxa"/>
            <w:tcBorders>
              <w:top w:val="nil"/>
              <w:left w:val="nil"/>
              <w:bottom w:val="nil"/>
              <w:right w:val="nil"/>
            </w:tcBorders>
            <w:tcMar>
              <w:top w:w="0" w:type="dxa"/>
              <w:left w:w="62" w:type="dxa"/>
              <w:bottom w:w="0" w:type="dxa"/>
              <w:right w:w="62" w:type="dxa"/>
            </w:tcMar>
            <w:vAlign w:val="center"/>
          </w:tcPr>
          <w:p w:rsidR="00000000" w:rsidRPr="00357006" w:rsidP="00357006">
            <w:pPr>
              <w:pStyle w:val="BodyText"/>
            </w:pPr>
            <w:r w:rsidRPr="00357006">
              <w:t>The candidate should demonstrate the ability to:</w:t>
            </w:r>
          </w:p>
          <w:p w:rsidR="00000000" w:rsidRPr="00357006" w:rsidP="00357006">
            <w:pPr>
              <w:pStyle w:val="ListBullet"/>
            </w:pPr>
            <w:r w:rsidRPr="00357006">
              <w:t>determine the condition of an asset based on field evidence and an analysis of its history</w:t>
            </w:r>
          </w:p>
          <w:p w:rsidR="00000000" w:rsidRPr="00357006" w:rsidP="00357006">
            <w:pPr>
              <w:pStyle w:val="ListBullet"/>
            </w:pPr>
            <w:r w:rsidRPr="00357006">
              <w:t>determine the need for</w:t>
            </w:r>
            <w:r w:rsidRPr="00357006">
              <w:t xml:space="preserve"> and specify the maintenance of an asset check the maintenance has been carried out and recorded</w:t>
            </w:r>
          </w:p>
          <w:p w:rsidR="00000000" w:rsidRPr="00357006" w:rsidP="00357006">
            <w:pPr>
              <w:pStyle w:val="ListBullet"/>
            </w:pPr>
            <w:r w:rsidRPr="00357006">
              <w:t>determine the need for and specify the repair of an asset check the repair has been carried out and recorded</w:t>
            </w:r>
          </w:p>
          <w:p w:rsidR="00000000" w:rsidRPr="00357006" w:rsidP="00357006">
            <w:pPr>
              <w:pStyle w:val="ListBullet"/>
            </w:pPr>
            <w:r w:rsidRPr="00357006">
              <w:t>determine the need for and specify the replacement</w:t>
            </w:r>
            <w:r w:rsidRPr="00357006">
              <w:t xml:space="preserve"> of an asset check the replacement has been carried out and recorded</w:t>
            </w:r>
          </w:p>
          <w:p w:rsidR="00000000" w:rsidRPr="00357006" w:rsidP="00357006">
            <w:pPr>
              <w:pStyle w:val="ListBullet"/>
            </w:pPr>
            <w:r w:rsidRPr="00357006">
              <w:t>record and asset in an asset management system</w:t>
            </w:r>
          </w:p>
          <w:p w:rsidR="00000000" w:rsidP="00357006">
            <w:pPr>
              <w:pStyle w:val="ListBullet"/>
              <w:rPr>
                <w:lang w:val="en-NZ"/>
              </w:rPr>
            </w:pPr>
            <w:r w:rsidRPr="00357006">
              <w:t>determine the residual value of an asset</w:t>
            </w:r>
          </w:p>
        </w:tc>
      </w:tr>
      <w:tr w:rsidTr="0035700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357006">
            <w:pPr>
              <w:pStyle w:val="BodyText"/>
              <w:rPr>
                <w:lang w:val="en-NZ"/>
              </w:rPr>
            </w:pPr>
            <w:r w:rsidRPr="00357006">
              <w:rPr>
                <w:rStyle w:val="SpecialBold"/>
              </w:rPr>
              <w:t>Context of and specific resources for assessment</w:t>
            </w:r>
          </w:p>
        </w:tc>
        <w:tc>
          <w:tcPr>
            <w:tcW w:w="6287" w:type="dxa"/>
            <w:tcBorders>
              <w:top w:val="nil"/>
              <w:left w:val="nil"/>
              <w:bottom w:val="nil"/>
              <w:right w:val="nil"/>
            </w:tcBorders>
            <w:tcMar>
              <w:top w:w="0" w:type="dxa"/>
              <w:left w:w="62" w:type="dxa"/>
              <w:bottom w:w="0" w:type="dxa"/>
              <w:right w:w="62" w:type="dxa"/>
            </w:tcMar>
            <w:vAlign w:val="center"/>
          </w:tcPr>
          <w:p w:rsidR="00000000" w:rsidRPr="00357006" w:rsidP="00357006">
            <w:pPr>
              <w:pStyle w:val="BodyText"/>
            </w:pPr>
            <w:r w:rsidRPr="00357006">
              <w:t>Access to the workplace and resources which may include:</w:t>
            </w:r>
          </w:p>
          <w:p w:rsidR="00000000" w:rsidRPr="00357006" w:rsidP="00357006">
            <w:pPr>
              <w:pStyle w:val="ListBullet"/>
            </w:pPr>
            <w:r w:rsidRPr="00357006">
              <w:t>documentation that should normally be available in a water utility including standards, codes, guides, manual and operating procedures</w:t>
            </w:r>
          </w:p>
          <w:p w:rsidR="00000000" w:rsidRPr="00357006" w:rsidP="00357006">
            <w:pPr>
              <w:pStyle w:val="ListBullet"/>
            </w:pPr>
            <w:r w:rsidRPr="00357006">
              <w:t>workplace specific technology</w:t>
            </w:r>
          </w:p>
          <w:p w:rsidR="00000000" w:rsidRPr="00357006" w:rsidP="00357006">
            <w:pPr>
              <w:pStyle w:val="ListBullet"/>
            </w:pPr>
            <w:r w:rsidRPr="00357006">
              <w:t>experienced practitioners or supe</w:t>
            </w:r>
            <w:r w:rsidRPr="00357006">
              <w:t>rvisors</w:t>
            </w:r>
          </w:p>
          <w:p w:rsidR="00000000" w:rsidRPr="00357006" w:rsidP="00357006">
            <w:pPr>
              <w:pStyle w:val="BodyText"/>
            </w:pPr>
            <w:r w:rsidRPr="00357006">
              <w:t>Where applicable, physical resources should include equipment modified for people with disabilities. Access must be provided to appropriate learning and assessment support when required.</w:t>
            </w:r>
          </w:p>
          <w:p w:rsidR="00000000" w:rsidRPr="00357006" w:rsidP="00357006">
            <w:pPr>
              <w:pStyle w:val="BodyText"/>
            </w:pPr>
            <w:r w:rsidRPr="00357006">
              <w:t>Assessment processes and techniques must be culturally approp</w:t>
            </w:r>
            <w:r w:rsidRPr="00357006">
              <w:t xml:space="preserve">riate, and appropriate to the language and literacy capacity of the candidate and the work being performed. </w:t>
            </w:r>
          </w:p>
          <w:p w:rsidR="00000000" w:rsidRPr="00357006" w:rsidP="00357006">
            <w:pPr>
              <w:pStyle w:val="BodyText"/>
            </w:pPr>
            <w:r w:rsidRPr="00357006">
              <w:t>Validity and sufficiency of evidence require that:</w:t>
            </w:r>
          </w:p>
          <w:p w:rsidR="00000000" w:rsidRPr="00357006" w:rsidP="00357006">
            <w:pPr>
              <w:pStyle w:val="ListBullet"/>
            </w:pPr>
            <w:r w:rsidRPr="00357006">
              <w:t xml:space="preserve">competency will need to be demonstrated over a period of time reflecting the scope of the role </w:t>
            </w:r>
            <w:r w:rsidRPr="00357006">
              <w:t>and the practical requirements of the workplace</w:t>
            </w:r>
          </w:p>
          <w:p w:rsidR="00000000" w:rsidRPr="00357006" w:rsidP="00357006">
            <w:pPr>
              <w:pStyle w:val="ListBullet"/>
            </w:pPr>
            <w:r w:rsidRPr="00357006">
              <w:t>where the assessment is part of a structured learning experience the evidence collected must relate to a number of performances assessed at different points in time and separated by further learning and pract</w:t>
            </w:r>
            <w:r w:rsidRPr="00357006">
              <w:t>ice</w:t>
            </w:r>
          </w:p>
          <w:p w:rsidR="00000000" w:rsidRPr="00357006" w:rsidP="00357006">
            <w:pPr>
              <w:pStyle w:val="ListBullet"/>
            </w:pPr>
            <w:r w:rsidRPr="00357006">
              <w:t>a decision of competence only taken at the point when the assessor has complete confidence in the person’s competence over time and in various contexts</w:t>
            </w:r>
          </w:p>
          <w:p w:rsidR="00000000" w:rsidRPr="00357006" w:rsidP="00357006">
            <w:pPr>
              <w:pStyle w:val="ListBullet"/>
            </w:pPr>
            <w:r w:rsidRPr="00357006">
              <w:t>all assessment that is part of a structured learning experience must include a combination of direct</w:t>
            </w:r>
            <w:r w:rsidRPr="00357006">
              <w:t>, indirect and supplementary evidence</w:t>
            </w:r>
          </w:p>
          <w:p w:rsidR="00000000" w:rsidRPr="00357006" w:rsidP="00357006">
            <w:pPr>
              <w:pStyle w:val="ListBullet"/>
            </w:pPr>
            <w:r w:rsidRPr="00357006">
              <w:t>where assessment is for the purpose of recognition (RCC/RPL), the evidence provided will need to be authenticated and show that it represents competency demonstrated over a period of time</w:t>
            </w:r>
          </w:p>
          <w:p w:rsidR="00000000" w:rsidRPr="00357006" w:rsidP="00357006">
            <w:pPr>
              <w:pStyle w:val="ListBullet"/>
            </w:pPr>
            <w:r w:rsidRPr="00357006">
              <w:t>assessment can be through simu</w:t>
            </w:r>
            <w:r w:rsidRPr="00357006">
              <w:t>lated project</w:t>
            </w:r>
            <w:r w:rsidRPr="00357006">
              <w:noBreakHyphen/>
              <w:t>based activity and must include evidence relating to each of the elements in this unit.</w:t>
            </w:r>
          </w:p>
          <w:p w:rsidR="00000000" w:rsidP="00357006">
            <w:pPr>
              <w:pStyle w:val="BodyText"/>
              <w:rPr>
                <w:lang w:val="en-NZ"/>
              </w:rPr>
            </w:pPr>
            <w:r w:rsidRPr="00357006">
              <w:t xml:space="preserve">In all cases where practical assessment is used, it will be combined with targeted questioning to assess the underpinning knowledge. Questioning </w:t>
            </w:r>
            <w:r w:rsidRPr="00357006">
              <w:t>will be undertaken in a manner appropriate to the skill levels of the candidate and cultural issues that may affect responses to the questions, and will reflect the requirements of the competency and the work being performed.</w:t>
            </w:r>
          </w:p>
        </w:tc>
      </w:tr>
      <w:tr w:rsidTr="0035700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357006">
            <w:pPr>
              <w:pStyle w:val="BodyText"/>
              <w:rPr>
                <w:lang w:val="en-NZ"/>
              </w:rPr>
            </w:pPr>
            <w:r w:rsidRPr="00357006">
              <w:rPr>
                <w:rStyle w:val="SpecialBold"/>
              </w:rPr>
              <w:t>Method of assessment</w:t>
            </w:r>
          </w:p>
        </w:tc>
        <w:tc>
          <w:tcPr>
            <w:tcW w:w="6287" w:type="dxa"/>
            <w:tcBorders>
              <w:top w:val="nil"/>
              <w:left w:val="nil"/>
              <w:bottom w:val="nil"/>
              <w:right w:val="nil"/>
            </w:tcBorders>
            <w:tcMar>
              <w:top w:w="0" w:type="dxa"/>
              <w:left w:w="62" w:type="dxa"/>
              <w:bottom w:w="0" w:type="dxa"/>
              <w:right w:w="62" w:type="dxa"/>
            </w:tcMar>
            <w:vAlign w:val="center"/>
          </w:tcPr>
          <w:p w:rsidR="00000000" w:rsidRPr="00357006" w:rsidP="00357006">
            <w:pPr>
              <w:pStyle w:val="BodyText"/>
            </w:pPr>
            <w:r w:rsidRPr="00357006">
              <w:t>The foll</w:t>
            </w:r>
            <w:r w:rsidRPr="00357006">
              <w:t xml:space="preserve">owing methods are suggested: </w:t>
            </w:r>
          </w:p>
          <w:p w:rsidR="00000000" w:rsidRPr="00357006" w:rsidP="00357006">
            <w:pPr>
              <w:pStyle w:val="ListBullet"/>
            </w:pPr>
            <w:r w:rsidRPr="00357006">
              <w:t>assignment(s) for one or more of the elements</w:t>
            </w:r>
          </w:p>
          <w:p w:rsidR="00000000" w:rsidP="00357006">
            <w:pPr>
              <w:pStyle w:val="ListBullet"/>
              <w:rPr>
                <w:lang w:val="en-NZ"/>
              </w:rPr>
            </w:pPr>
            <w:r w:rsidRPr="00357006">
              <w:t xml:space="preserve">assessment in the workplace or in a simulated workplace and under the normal range of workplace conditions </w:t>
            </w:r>
          </w:p>
        </w:tc>
      </w:tr>
      <w:tr w:rsidTr="00357006">
        <w:tblPrEx>
          <w:tblW w:w="0" w:type="auto"/>
          <w:tblLayout w:type="fixed"/>
          <w:tblCellMar>
            <w:left w:w="62" w:type="dxa"/>
            <w:right w:w="62" w:type="dxa"/>
          </w:tblCellMar>
          <w:tblLook w:val="0000"/>
        </w:tblPrEx>
        <w:trPr>
          <w:trHeight w:val="432"/>
        </w:trPr>
        <w:tc>
          <w:tcPr>
            <w:tcW w:w="2880" w:type="dxa"/>
            <w:tcBorders>
              <w:top w:val="nil"/>
              <w:left w:val="nil"/>
              <w:bottom w:val="nil"/>
              <w:right w:val="nil"/>
            </w:tcBorders>
            <w:tcMar>
              <w:top w:w="0" w:type="dxa"/>
              <w:left w:w="62" w:type="dxa"/>
              <w:bottom w:w="0" w:type="dxa"/>
              <w:right w:w="62" w:type="dxa"/>
            </w:tcMar>
          </w:tcPr>
          <w:p w:rsidR="00000000" w:rsidP="00357006">
            <w:pPr>
              <w:pStyle w:val="BodyText"/>
              <w:rPr>
                <w:lang w:val="en-NZ"/>
              </w:rPr>
            </w:pPr>
            <w:r w:rsidRPr="00357006">
              <w:rPr>
                <w:rStyle w:val="SpecialBold"/>
              </w:rPr>
              <w:t>Guidance information for assessment</w:t>
            </w:r>
          </w:p>
        </w:tc>
        <w:tc>
          <w:tcPr>
            <w:tcW w:w="6287" w:type="dxa"/>
            <w:tcBorders>
              <w:top w:val="nil"/>
              <w:left w:val="nil"/>
              <w:bottom w:val="nil"/>
              <w:right w:val="nil"/>
            </w:tcBorders>
            <w:tcMar>
              <w:top w:w="0" w:type="dxa"/>
              <w:left w:w="62" w:type="dxa"/>
              <w:bottom w:w="0" w:type="dxa"/>
              <w:right w:w="62" w:type="dxa"/>
            </w:tcMar>
            <w:vAlign w:val="center"/>
          </w:tcPr>
          <w:p w:rsidR="00000000" w:rsidRPr="00357006" w:rsidP="00357006">
            <w:pPr>
              <w:pStyle w:val="BodyText"/>
            </w:pPr>
            <w:r w:rsidRPr="00357006">
              <w:t>Assessment processes and technique</w:t>
            </w:r>
            <w:r w:rsidRPr="00357006">
              <w:t>s must be culturally appropriate and appropriate to the language and literacy capacity of the candidate and the work being performed.</w:t>
            </w:r>
          </w:p>
        </w:tc>
      </w:tr>
    </w:tbl>
    <w:p w:rsidR="00000000" w:rsidRPr="00357006" w:rsidP="00357006">
      <w:pPr>
        <w:pStyle w:val="BodyText"/>
      </w:pPr>
    </w:p>
    <w:p w:rsidR="00000000" w:rsidRPr="00357006" w:rsidP="00357006">
      <w:pPr>
        <w:pStyle w:val="AllowPageBreak"/>
      </w:pPr>
    </w:p>
    <w:p w:rsidR="00000000" w:rsidRPr="00357006" w:rsidP="00357006">
      <w:pPr>
        <w:pStyle w:val="Heading1"/>
      </w:pPr>
      <w:bookmarkStart w:id="11" w:name="O_403304"/>
      <w:bookmarkEnd w:id="11"/>
      <w:r w:rsidRPr="00357006">
        <w:t>Range Statement</w:t>
      </w:r>
    </w:p>
    <w:tbl>
      <w:tblPr>
        <w:tblW w:w="0" w:type="auto"/>
        <w:tblLayout w:type="fixed"/>
        <w:tblCellMar>
          <w:left w:w="62" w:type="dxa"/>
          <w:right w:w="62" w:type="dxa"/>
        </w:tblCellMar>
        <w:tblLook w:val="0000"/>
      </w:tblPr>
      <w:tblGrid>
        <w:gridCol w:w="2880"/>
        <w:gridCol w:w="6287"/>
      </w:tblGrid>
      <w:tr w:rsidTr="00357006">
        <w:tblPrEx>
          <w:tblW w:w="0" w:type="auto"/>
          <w:tblLayout w:type="fixed"/>
          <w:tblCellMar>
            <w:left w:w="62" w:type="dxa"/>
            <w:right w:w="62" w:type="dxa"/>
          </w:tblCellMar>
          <w:tblLook w:val="0000"/>
        </w:tblPrEx>
        <w:trPr>
          <w:trHeight w:val="432"/>
        </w:trPr>
        <w:tc>
          <w:tcPr>
            <w:tcW w:w="9167" w:type="dxa"/>
            <w:gridSpan w:val="2"/>
            <w:tcBorders>
              <w:top w:val="nil"/>
              <w:left w:val="nil"/>
              <w:bottom w:val="nil"/>
              <w:right w:val="nil"/>
            </w:tcBorders>
            <w:tcMar>
              <w:top w:w="0" w:type="dxa"/>
              <w:left w:w="62" w:type="dxa"/>
              <w:bottom w:w="0" w:type="dxa"/>
              <w:right w:w="62" w:type="dxa"/>
            </w:tcMar>
            <w:vAlign w:val="center"/>
          </w:tcPr>
          <w:p w:rsidR="00000000" w:rsidP="00357006">
            <w:pPr>
              <w:pStyle w:val="BodyText"/>
              <w:rPr>
                <w:lang w:val="en-NZ"/>
              </w:rPr>
            </w:pPr>
            <w:r w:rsidRPr="00357006">
              <w:t xml:space="preserve">The range statement relates to the unit of competency as a whole. It allows for different work environments and situations that may affect performance. </w:t>
            </w:r>
            <w:r w:rsidRPr="00357006">
              <w:rPr>
                <w:rStyle w:val="BoldandItalics"/>
              </w:rPr>
              <w:t>Bold italicised</w:t>
            </w:r>
            <w:r w:rsidRPr="00357006">
              <w:t xml:space="preserve"> wording, if used in the performance criteria, is detailed below. Essential operating con</w:t>
            </w:r>
            <w:r w:rsidRPr="00357006">
              <w:t>ditions that may be present with training and assessment (depending on the work situation, needs of the candidate, accessibility of the item, and local industry and regional contexts) may also be included.</w:t>
            </w:r>
          </w:p>
        </w:tc>
      </w:tr>
      <w:tr w:rsidTr="00357006">
        <w:tblPrEx>
          <w:tblW w:w="0" w:type="auto"/>
          <w:tblLayout w:type="fixed"/>
          <w:tblCellMar>
            <w:left w:w="62" w:type="dxa"/>
            <w:right w:w="62" w:type="dxa"/>
          </w:tblCellMar>
          <w:tblLook w:val="0000"/>
        </w:tblPrEx>
        <w:trPr>
          <w:trHeight w:val="432"/>
        </w:trPr>
        <w:tc>
          <w:tcPr>
            <w:tcW w:w="2880" w:type="dxa"/>
            <w:tcBorders>
              <w:top w:val="nil"/>
              <w:left w:val="nil"/>
              <w:bottom w:val="nil"/>
              <w:right w:val="nil"/>
            </w:tcBorders>
            <w:tcMar>
              <w:top w:w="0" w:type="dxa"/>
              <w:left w:w="62" w:type="dxa"/>
              <w:bottom w:w="0" w:type="dxa"/>
              <w:right w:w="62" w:type="dxa"/>
            </w:tcMar>
          </w:tcPr>
          <w:p w:rsidR="00000000" w:rsidP="00357006">
            <w:pPr>
              <w:pStyle w:val="BodyText"/>
              <w:rPr>
                <w:lang w:val="en-NZ"/>
              </w:rPr>
            </w:pPr>
            <w:r w:rsidRPr="00357006">
              <w:rPr>
                <w:rStyle w:val="BoldandItalics"/>
              </w:rPr>
              <w:t xml:space="preserve">Monitoring program </w:t>
            </w:r>
            <w:r w:rsidRPr="00357006">
              <w:t>may include:</w:t>
            </w:r>
          </w:p>
        </w:tc>
        <w:tc>
          <w:tcPr>
            <w:tcW w:w="6287" w:type="dxa"/>
            <w:tcBorders>
              <w:top w:val="nil"/>
              <w:left w:val="nil"/>
              <w:bottom w:val="nil"/>
              <w:right w:val="nil"/>
            </w:tcBorders>
            <w:tcMar>
              <w:top w:w="0" w:type="dxa"/>
              <w:left w:w="62" w:type="dxa"/>
              <w:bottom w:w="0" w:type="dxa"/>
              <w:right w:w="62" w:type="dxa"/>
            </w:tcMar>
            <w:vAlign w:val="center"/>
          </w:tcPr>
          <w:p w:rsidR="00000000" w:rsidRPr="00357006" w:rsidP="00357006">
            <w:pPr>
              <w:pStyle w:val="ListBullet"/>
            </w:pPr>
            <w:r w:rsidRPr="00357006">
              <w:t>types and frequ</w:t>
            </w:r>
            <w:r w:rsidRPr="00357006">
              <w:t>ency of remote monitoring and in-situ monitoring of assets in a water utility</w:t>
            </w:r>
          </w:p>
          <w:p w:rsidR="00000000" w:rsidP="00357006">
            <w:pPr>
              <w:pStyle w:val="ListBullet"/>
              <w:rPr>
                <w:lang w:val="en-NZ"/>
              </w:rPr>
            </w:pPr>
            <w:r w:rsidRPr="00357006">
              <w:t>analysing of the historical asset performance data of a water utility</w:t>
            </w:r>
          </w:p>
        </w:tc>
      </w:tr>
      <w:tr w:rsidTr="0035700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357006">
            <w:pPr>
              <w:pStyle w:val="BodyText"/>
              <w:rPr>
                <w:lang w:val="en-NZ"/>
              </w:rPr>
            </w:pPr>
            <w:r w:rsidRPr="00357006">
              <w:rPr>
                <w:rStyle w:val="BoldandItalics"/>
              </w:rPr>
              <w:t>Asset class</w:t>
            </w:r>
            <w:r w:rsidRPr="00357006">
              <w:t xml:space="preserve"> may include:</w:t>
            </w:r>
          </w:p>
        </w:tc>
        <w:tc>
          <w:tcPr>
            <w:tcW w:w="6287" w:type="dxa"/>
            <w:tcBorders>
              <w:top w:val="nil"/>
              <w:left w:val="nil"/>
              <w:bottom w:val="nil"/>
              <w:right w:val="nil"/>
            </w:tcBorders>
            <w:tcMar>
              <w:top w:w="0" w:type="dxa"/>
              <w:left w:w="62" w:type="dxa"/>
              <w:bottom w:w="0" w:type="dxa"/>
              <w:right w:w="62" w:type="dxa"/>
            </w:tcMar>
            <w:vAlign w:val="center"/>
          </w:tcPr>
          <w:p w:rsidR="00000000" w:rsidRPr="00357006" w:rsidP="00357006">
            <w:pPr>
              <w:pStyle w:val="ListBullet"/>
            </w:pPr>
            <w:r w:rsidRPr="00357006">
              <w:t>storages</w:t>
            </w:r>
          </w:p>
          <w:p w:rsidR="00000000" w:rsidRPr="00357006" w:rsidP="00357006">
            <w:pPr>
              <w:pStyle w:val="ListBullet"/>
            </w:pPr>
            <w:r w:rsidRPr="00357006">
              <w:t>pipelines</w:t>
            </w:r>
          </w:p>
          <w:p w:rsidR="00000000" w:rsidRPr="00357006" w:rsidP="00357006">
            <w:pPr>
              <w:pStyle w:val="ListBullet"/>
            </w:pPr>
            <w:r w:rsidRPr="00357006">
              <w:t>pump stations</w:t>
            </w:r>
          </w:p>
          <w:p w:rsidR="00000000" w:rsidP="00357006">
            <w:pPr>
              <w:pStyle w:val="ListBullet"/>
              <w:rPr>
                <w:lang w:val="en-NZ"/>
              </w:rPr>
            </w:pPr>
            <w:r w:rsidRPr="00357006">
              <w:t>property connections</w:t>
            </w:r>
          </w:p>
        </w:tc>
      </w:tr>
      <w:tr w:rsidTr="0035700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357006">
            <w:pPr>
              <w:pStyle w:val="BodyText"/>
              <w:rPr>
                <w:lang w:val="en-NZ"/>
              </w:rPr>
            </w:pPr>
            <w:r w:rsidRPr="00357006">
              <w:rPr>
                <w:rStyle w:val="BoldandItalics"/>
              </w:rPr>
              <w:t>Monitoring</w:t>
            </w:r>
            <w:r w:rsidRPr="00357006">
              <w:t xml:space="preserve"> may include:</w:t>
            </w:r>
          </w:p>
        </w:tc>
        <w:tc>
          <w:tcPr>
            <w:tcW w:w="6287" w:type="dxa"/>
            <w:tcBorders>
              <w:top w:val="nil"/>
              <w:left w:val="nil"/>
              <w:bottom w:val="nil"/>
              <w:right w:val="nil"/>
            </w:tcBorders>
            <w:tcMar>
              <w:top w:w="0" w:type="dxa"/>
              <w:left w:w="62" w:type="dxa"/>
              <w:bottom w:w="0" w:type="dxa"/>
              <w:right w:w="62" w:type="dxa"/>
            </w:tcMar>
            <w:vAlign w:val="center"/>
          </w:tcPr>
          <w:p w:rsidR="00000000" w:rsidRPr="00357006" w:rsidP="00357006">
            <w:pPr>
              <w:pStyle w:val="ListBullet"/>
            </w:pPr>
            <w:r w:rsidRPr="00357006">
              <w:t>inspection</w:t>
            </w:r>
          </w:p>
          <w:p w:rsidR="00000000" w:rsidRPr="00357006" w:rsidP="00357006">
            <w:pPr>
              <w:pStyle w:val="ListBullet"/>
            </w:pPr>
            <w:r w:rsidRPr="00357006">
              <w:t>acoustic sounding</w:t>
            </w:r>
          </w:p>
          <w:p w:rsidR="00000000" w:rsidRPr="00357006" w:rsidP="00357006">
            <w:pPr>
              <w:pStyle w:val="ListBullet"/>
            </w:pPr>
            <w:r w:rsidRPr="00357006">
              <w:t>closed circuit television</w:t>
            </w:r>
          </w:p>
          <w:p w:rsidR="00000000" w:rsidRPr="00357006" w:rsidP="00357006">
            <w:pPr>
              <w:pStyle w:val="ListBullet"/>
            </w:pPr>
            <w:r w:rsidRPr="00357006">
              <w:t>historical performance data analysis</w:t>
            </w:r>
          </w:p>
          <w:p w:rsidR="00000000" w:rsidP="00357006">
            <w:pPr>
              <w:pStyle w:val="ListBullet"/>
              <w:rPr>
                <w:lang w:val="en-NZ"/>
              </w:rPr>
            </w:pPr>
            <w:r w:rsidRPr="00357006">
              <w:t>resistivity testing</w:t>
            </w:r>
          </w:p>
        </w:tc>
      </w:tr>
      <w:tr w:rsidTr="0035700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357006">
            <w:pPr>
              <w:pStyle w:val="BodyText"/>
              <w:rPr>
                <w:lang w:val="en-NZ"/>
              </w:rPr>
            </w:pPr>
            <w:r w:rsidRPr="00357006">
              <w:rPr>
                <w:rStyle w:val="BoldandItalics"/>
              </w:rPr>
              <w:t xml:space="preserve">Determining the likelihood of </w:t>
            </w:r>
            <w:r w:rsidRPr="00357006">
              <w:rPr>
                <w:rStyle w:val="BoldandItalics"/>
              </w:rPr>
              <w:t>failure</w:t>
            </w:r>
            <w:r w:rsidRPr="00357006">
              <w:t xml:space="preserve"> may include:</w:t>
            </w:r>
          </w:p>
        </w:tc>
        <w:tc>
          <w:tcPr>
            <w:tcW w:w="6287" w:type="dxa"/>
            <w:tcBorders>
              <w:top w:val="nil"/>
              <w:left w:val="nil"/>
              <w:bottom w:val="nil"/>
              <w:right w:val="nil"/>
            </w:tcBorders>
            <w:tcMar>
              <w:top w:w="0" w:type="dxa"/>
              <w:left w:w="62" w:type="dxa"/>
              <w:bottom w:w="0" w:type="dxa"/>
              <w:right w:w="62" w:type="dxa"/>
            </w:tcMar>
            <w:vAlign w:val="center"/>
          </w:tcPr>
          <w:p w:rsidR="00000000" w:rsidRPr="00357006" w:rsidP="00357006">
            <w:pPr>
              <w:pStyle w:val="ListBullet"/>
            </w:pPr>
            <w:r w:rsidRPr="00357006">
              <w:t>identifying generic types of failures of water utility assets</w:t>
            </w:r>
          </w:p>
          <w:p w:rsidR="00000000" w:rsidRPr="00357006" w:rsidP="00357006">
            <w:pPr>
              <w:pStyle w:val="ListBullet"/>
            </w:pPr>
            <w:r w:rsidRPr="00357006">
              <w:t>measures of the likelihoods o</w:t>
            </w:r>
            <w:r w:rsidRPr="00357006">
              <w:t>f failures</w:t>
            </w:r>
          </w:p>
          <w:p w:rsidR="00000000" w:rsidP="00357006">
            <w:pPr>
              <w:pStyle w:val="ListBullet"/>
              <w:rPr>
                <w:lang w:val="en-NZ"/>
              </w:rPr>
            </w:pPr>
            <w:r w:rsidRPr="00357006">
              <w:t>ways to estimate the likelihoods of failures</w:t>
            </w:r>
          </w:p>
        </w:tc>
      </w:tr>
      <w:tr w:rsidTr="0035700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357006">
            <w:pPr>
              <w:pStyle w:val="BodyText"/>
              <w:rPr>
                <w:lang w:val="en-NZ"/>
              </w:rPr>
            </w:pPr>
            <w:r w:rsidRPr="00357006">
              <w:rPr>
                <w:rStyle w:val="BoldandItalics"/>
              </w:rPr>
              <w:t>Assets</w:t>
            </w:r>
            <w:r w:rsidRPr="00357006">
              <w:t xml:space="preserve"> may include:</w:t>
            </w:r>
          </w:p>
        </w:tc>
        <w:tc>
          <w:tcPr>
            <w:tcW w:w="6287" w:type="dxa"/>
            <w:tcBorders>
              <w:top w:val="nil"/>
              <w:left w:val="nil"/>
              <w:bottom w:val="nil"/>
              <w:right w:val="nil"/>
            </w:tcBorders>
            <w:tcMar>
              <w:top w:w="0" w:type="dxa"/>
              <w:left w:w="62" w:type="dxa"/>
              <w:bottom w:w="0" w:type="dxa"/>
              <w:right w:w="62" w:type="dxa"/>
            </w:tcMar>
            <w:vAlign w:val="center"/>
          </w:tcPr>
          <w:p w:rsidR="00000000" w:rsidRPr="00357006" w:rsidP="00357006">
            <w:pPr>
              <w:pStyle w:val="ListBullet"/>
            </w:pPr>
            <w:r w:rsidRPr="00357006">
              <w:t>pipelines</w:t>
            </w:r>
          </w:p>
          <w:p w:rsidR="00000000" w:rsidRPr="00357006" w:rsidP="00357006">
            <w:pPr>
              <w:pStyle w:val="ListBullet"/>
            </w:pPr>
            <w:r w:rsidRPr="00357006">
              <w:t>pump stations</w:t>
            </w:r>
          </w:p>
          <w:p w:rsidR="00000000" w:rsidRPr="00357006" w:rsidP="00357006">
            <w:pPr>
              <w:pStyle w:val="ListBullet"/>
            </w:pPr>
            <w:r w:rsidRPr="00357006">
              <w:t>water or sewage processing equipment</w:t>
            </w:r>
          </w:p>
          <w:p w:rsidR="00000000" w:rsidRPr="00357006" w:rsidP="00357006">
            <w:pPr>
              <w:pStyle w:val="ListBullet"/>
            </w:pPr>
            <w:r w:rsidRPr="00357006">
              <w:t>valves</w:t>
            </w:r>
          </w:p>
          <w:p w:rsidR="00000000" w:rsidRPr="00357006" w:rsidP="00357006">
            <w:pPr>
              <w:pStyle w:val="ListBullet"/>
            </w:pPr>
            <w:r w:rsidRPr="00357006">
              <w:t>access chambers and tanks</w:t>
            </w:r>
          </w:p>
          <w:p w:rsidR="00000000" w:rsidRPr="00357006" w:rsidP="00357006">
            <w:pPr>
              <w:pStyle w:val="ListBullet"/>
            </w:pPr>
            <w:r w:rsidRPr="00357006">
              <w:t>dams</w:t>
            </w:r>
          </w:p>
          <w:p w:rsidR="00000000" w:rsidRPr="00357006" w:rsidP="00357006">
            <w:pPr>
              <w:pStyle w:val="ListBullet"/>
            </w:pPr>
            <w:r w:rsidRPr="00357006">
              <w:t xml:space="preserve">reservoirs </w:t>
            </w:r>
          </w:p>
          <w:p w:rsidR="00000000" w:rsidP="00357006">
            <w:pPr>
              <w:pStyle w:val="ListBullet"/>
              <w:rPr>
                <w:lang w:val="en-NZ"/>
              </w:rPr>
            </w:pPr>
            <w:r w:rsidRPr="00357006">
              <w:t>storages</w:t>
            </w:r>
          </w:p>
        </w:tc>
      </w:tr>
      <w:tr w:rsidTr="00357006">
        <w:tblPrEx>
          <w:tblW w:w="0" w:type="auto"/>
          <w:tblLayout w:type="fixed"/>
          <w:tblCellMar>
            <w:left w:w="62" w:type="dxa"/>
            <w:right w:w="62" w:type="dxa"/>
          </w:tblCellMar>
          <w:tblLook w:val="0000"/>
        </w:tblPrEx>
        <w:trPr>
          <w:trHeight w:val="432"/>
        </w:trPr>
        <w:tc>
          <w:tcPr>
            <w:tcW w:w="2880" w:type="dxa"/>
            <w:tcBorders>
              <w:top w:val="nil"/>
              <w:left w:val="nil"/>
              <w:bottom w:val="nil"/>
              <w:right w:val="nil"/>
            </w:tcBorders>
            <w:tcMar>
              <w:top w:w="0" w:type="dxa"/>
              <w:left w:w="62" w:type="dxa"/>
              <w:bottom w:w="0" w:type="dxa"/>
              <w:right w:w="62" w:type="dxa"/>
            </w:tcMar>
          </w:tcPr>
          <w:p w:rsidR="00000000" w:rsidP="00357006">
            <w:pPr>
              <w:pStyle w:val="BodyText"/>
              <w:rPr>
                <w:lang w:val="en-NZ"/>
              </w:rPr>
            </w:pPr>
            <w:r w:rsidRPr="00357006">
              <w:rPr>
                <w:rStyle w:val="BoldandItalics"/>
              </w:rPr>
              <w:t xml:space="preserve">Estimate the costs </w:t>
            </w:r>
            <w:r w:rsidRPr="00357006">
              <w:t>may include:</w:t>
            </w:r>
          </w:p>
        </w:tc>
        <w:tc>
          <w:tcPr>
            <w:tcW w:w="6287" w:type="dxa"/>
            <w:tcBorders>
              <w:top w:val="nil"/>
              <w:left w:val="nil"/>
              <w:bottom w:val="nil"/>
              <w:right w:val="nil"/>
            </w:tcBorders>
            <w:tcMar>
              <w:top w:w="0" w:type="dxa"/>
              <w:left w:w="62" w:type="dxa"/>
              <w:bottom w:w="0" w:type="dxa"/>
              <w:right w:w="62" w:type="dxa"/>
            </w:tcMar>
            <w:vAlign w:val="center"/>
          </w:tcPr>
          <w:p w:rsidR="00000000" w:rsidRPr="00357006" w:rsidP="00357006">
            <w:pPr>
              <w:pStyle w:val="ListBullet"/>
            </w:pPr>
            <w:r w:rsidRPr="00357006">
              <w:t>the use of real and nominal dollars</w:t>
            </w:r>
          </w:p>
          <w:p w:rsidR="00000000" w:rsidRPr="00357006" w:rsidP="00357006">
            <w:pPr>
              <w:pStyle w:val="ListBullet"/>
            </w:pPr>
            <w:r w:rsidRPr="00357006">
              <w:t>the methods of estimation</w:t>
            </w:r>
          </w:p>
          <w:p w:rsidR="00000000" w:rsidRPr="00357006" w:rsidP="00357006">
            <w:pPr>
              <w:pStyle w:val="ListBullet"/>
            </w:pPr>
            <w:r w:rsidRPr="00357006">
              <w:t>the use of provisions</w:t>
            </w:r>
          </w:p>
          <w:p w:rsidR="00000000" w:rsidRPr="00357006" w:rsidP="00357006">
            <w:pPr>
              <w:pStyle w:val="ListBullet"/>
            </w:pPr>
            <w:r w:rsidRPr="00357006">
              <w:t xml:space="preserve">the use of contingencies </w:t>
            </w:r>
          </w:p>
          <w:p w:rsidR="00000000" w:rsidRPr="00357006" w:rsidP="00357006">
            <w:pPr>
              <w:pStyle w:val="ListBullet"/>
            </w:pPr>
            <w:r w:rsidRPr="00357006">
              <w:t>the inclusion of uncertainty in the form of contingent risk and inherent risk</w:t>
            </w:r>
          </w:p>
        </w:tc>
      </w:tr>
    </w:tbl>
    <w:p w:rsidR="00000000" w:rsidRPr="00357006" w:rsidP="00357006">
      <w:pPr>
        <w:pStyle w:val="BodyText"/>
      </w:pPr>
    </w:p>
    <w:p w:rsidR="00000000" w:rsidRPr="00357006" w:rsidP="00357006">
      <w:pPr>
        <w:pStyle w:val="AllowPageBreak"/>
      </w:pPr>
    </w:p>
    <w:p w:rsidR="00000000" w:rsidRPr="00357006" w:rsidP="00357006">
      <w:pPr>
        <w:pStyle w:val="Heading1"/>
      </w:pPr>
      <w:bookmarkStart w:id="12" w:name="O_403305"/>
      <w:bookmarkEnd w:id="12"/>
      <w:r w:rsidRPr="00357006">
        <w:t>Unit Sector(s)</w:t>
      </w:r>
    </w:p>
    <w:p w:rsidR="00000000" w:rsidRPr="00357006" w:rsidP="00357006">
      <w:pPr>
        <w:pStyle w:val="BodyText"/>
      </w:pPr>
      <w:r w:rsidRPr="00357006">
        <w:t>Not applicable.</w:t>
      </w:r>
    </w:p>
    <w:p w:rsidR="00000000" w:rsidRPr="00357006" w:rsidP="00357006">
      <w:pPr>
        <w:pStyle w:val="AllowPageBreak"/>
      </w:pPr>
    </w:p>
    <w:p w:rsidR="00000000" w:rsidRPr="00357006" w:rsidP="00357006">
      <w:pPr>
        <w:pStyle w:val="Heading1"/>
      </w:pPr>
      <w:bookmarkStart w:id="13" w:name="O_403306"/>
      <w:bookmarkEnd w:id="13"/>
      <w:r w:rsidRPr="00357006">
        <w:t>Competency Field</w:t>
      </w:r>
    </w:p>
    <w:p w:rsidR="00000000" w:rsidRPr="00357006" w:rsidP="00357006">
      <w:pPr>
        <w:pStyle w:val="BodyText"/>
      </w:pPr>
      <w:r w:rsidRPr="00357006">
        <w:t>Civil Engineering.</w:t>
      </w:r>
    </w:p>
    <w:p w:rsidR="00000000" w:rsidRPr="00357006" w:rsidP="00357006"/>
    <w:sectPr w:rsidSect="003570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815" w:rsidP="00D558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15" w:rsidP="00357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55815" w:rsidP="003570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55815" w:rsidP="003570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815" w:rsidP="00D558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15" w:rsidP="00357006">
    <w:pPr>
      <w:pStyle w:val="Header"/>
      <w:framePr w:wrap="around"/>
    </w:pPr>
    <w:r>
      <w:fldChar w:fldCharType="begin"/>
    </w:r>
    <w:r>
      <w:instrText xml:space="preserve"> TITLE   \* MERGEFORMAT </w:instrText>
    </w:r>
    <w:r>
      <w:fldChar w:fldCharType="separate"/>
    </w:r>
    <w:r>
      <w:t>NWP609 Manage assets in a water utility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5815" w:rsidP="003570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6E25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E05D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0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7006"/>
    <w:pPr>
      <w:spacing w:before="360" w:after="60"/>
      <w:outlineLvl w:val="0"/>
    </w:pPr>
    <w:rPr>
      <w:sz w:val="32"/>
    </w:rPr>
  </w:style>
  <w:style w:type="paragraph" w:styleId="Heading2">
    <w:name w:val="heading 2"/>
    <w:basedOn w:val="HeadingBase"/>
    <w:next w:val="BodyText"/>
    <w:link w:val="Heading2Char"/>
    <w:qFormat/>
    <w:rsid w:val="00357006"/>
    <w:pPr>
      <w:keepLines/>
      <w:spacing w:before="240" w:after="120"/>
      <w:outlineLvl w:val="1"/>
    </w:pPr>
    <w:rPr>
      <w:sz w:val="28"/>
      <w:szCs w:val="40"/>
    </w:rPr>
  </w:style>
  <w:style w:type="paragraph" w:styleId="Heading3">
    <w:name w:val="heading 3"/>
    <w:basedOn w:val="HeadingBase"/>
    <w:next w:val="BodyText"/>
    <w:link w:val="Heading3Char"/>
    <w:qFormat/>
    <w:rsid w:val="00357006"/>
    <w:pPr>
      <w:spacing w:before="180" w:after="120"/>
      <w:outlineLvl w:val="2"/>
    </w:pPr>
    <w:rPr>
      <w:spacing w:val="-10"/>
      <w:kern w:val="32"/>
    </w:rPr>
  </w:style>
  <w:style w:type="paragraph" w:styleId="Heading4">
    <w:name w:val="heading 4"/>
    <w:basedOn w:val="HeadingBase"/>
    <w:next w:val="BodyText"/>
    <w:link w:val="Heading4Char"/>
    <w:qFormat/>
    <w:rsid w:val="00357006"/>
    <w:pPr>
      <w:spacing w:before="160" w:after="120"/>
      <w:outlineLvl w:val="3"/>
    </w:pPr>
    <w:rPr>
      <w:sz w:val="22"/>
    </w:rPr>
  </w:style>
  <w:style w:type="paragraph" w:styleId="Heading5">
    <w:name w:val="heading 5"/>
    <w:basedOn w:val="HeadingBase"/>
    <w:next w:val="Normal"/>
    <w:link w:val="Heading5Char"/>
    <w:qFormat/>
    <w:rsid w:val="00357006"/>
    <w:pPr>
      <w:spacing w:before="80"/>
      <w:outlineLvl w:val="4"/>
    </w:pPr>
    <w:rPr>
      <w:color w:val="918585"/>
      <w:sz w:val="20"/>
    </w:rPr>
  </w:style>
  <w:style w:type="paragraph" w:styleId="Heading6">
    <w:name w:val="heading 6"/>
    <w:basedOn w:val="HeadingBase"/>
    <w:next w:val="Normal"/>
    <w:link w:val="Heading6Char"/>
    <w:qFormat/>
    <w:rsid w:val="00357006"/>
    <w:pPr>
      <w:spacing w:before="60"/>
      <w:outlineLvl w:val="5"/>
    </w:pPr>
    <w:rPr>
      <w:color w:val="918585"/>
      <w:sz w:val="20"/>
    </w:rPr>
  </w:style>
  <w:style w:type="paragraph" w:styleId="Heading7">
    <w:name w:val="heading 7"/>
    <w:basedOn w:val="Normal"/>
    <w:next w:val="Normal"/>
    <w:link w:val="Heading7Char"/>
    <w:qFormat/>
    <w:rsid w:val="00357006"/>
    <w:pPr>
      <w:ind w:left="720"/>
      <w:outlineLvl w:val="6"/>
    </w:pPr>
    <w:rPr>
      <w:i/>
    </w:rPr>
  </w:style>
  <w:style w:type="paragraph" w:styleId="Heading8">
    <w:name w:val="heading 8"/>
    <w:basedOn w:val="Normal"/>
    <w:next w:val="Normal"/>
    <w:link w:val="Heading8Char"/>
    <w:qFormat/>
    <w:rsid w:val="00357006"/>
    <w:pPr>
      <w:ind w:left="720"/>
      <w:outlineLvl w:val="7"/>
    </w:pPr>
    <w:rPr>
      <w:i/>
    </w:rPr>
  </w:style>
  <w:style w:type="paragraph" w:styleId="Heading9">
    <w:name w:val="heading 9"/>
    <w:basedOn w:val="Normal"/>
    <w:next w:val="Normal"/>
    <w:link w:val="Heading9Char"/>
    <w:qFormat/>
    <w:rsid w:val="00357006"/>
    <w:pPr>
      <w:ind w:left="720"/>
      <w:outlineLvl w:val="8"/>
    </w:pPr>
    <w:rPr>
      <w:i/>
    </w:rPr>
  </w:style>
  <w:style w:type="character" w:default="1" w:styleId="DefaultParagraphFont">
    <w:name w:val="Default Paragraph Font"/>
    <w:uiPriority w:val="1"/>
    <w:unhideWhenUsed/>
    <w:rsid w:val="00357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006"/>
  </w:style>
  <w:style w:type="character" w:customStyle="1" w:styleId="Heading1Char">
    <w:name w:val="Heading 1 Char"/>
    <w:basedOn w:val="DefaultParagraphFont"/>
    <w:link w:val="Heading1"/>
    <w:rsid w:val="00357006"/>
    <w:rPr>
      <w:rFonts w:ascii="Times New Roman" w:eastAsia="Times New Roman" w:hAnsi="Times New Roman" w:cs="Times New Roman"/>
      <w:b/>
      <w:sz w:val="32"/>
      <w:szCs w:val="20"/>
      <w:lang w:eastAsia="en-US"/>
    </w:rPr>
  </w:style>
  <w:style w:type="paragraph" w:styleId="BodyText">
    <w:name w:val="Body Text"/>
    <w:basedOn w:val="Normal"/>
    <w:link w:val="BodyTextChar"/>
    <w:rsid w:val="003570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7006"/>
    <w:rPr>
      <w:rFonts w:ascii="Times New Roman" w:eastAsia="Times New Roman" w:hAnsi="Times New Roman" w:cs="Times New Roman"/>
      <w:sz w:val="24"/>
      <w:lang w:val="en-US" w:eastAsia="en-US"/>
    </w:rPr>
  </w:style>
  <w:style w:type="paragraph" w:styleId="Footer">
    <w:name w:val="footer"/>
    <w:basedOn w:val="Normal"/>
    <w:link w:val="FooterChar"/>
    <w:rsid w:val="00357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006"/>
    <w:rPr>
      <w:rFonts w:ascii="Times New Roman" w:eastAsia="Times New Roman" w:hAnsi="Times New Roman" w:cs="Times New Roman"/>
      <w:sz w:val="16"/>
      <w:lang w:val="en-US" w:eastAsia="en-US"/>
    </w:rPr>
  </w:style>
  <w:style w:type="paragraph" w:styleId="List">
    <w:name w:val="List"/>
    <w:basedOn w:val="BodyText"/>
    <w:next w:val="BodyText"/>
    <w:rsid w:val="00357006"/>
    <w:pPr>
      <w:tabs>
        <w:tab w:val="left" w:pos="340"/>
      </w:tabs>
      <w:spacing w:before="60" w:after="60"/>
      <w:ind w:left="340" w:hanging="340"/>
    </w:pPr>
  </w:style>
  <w:style w:type="paragraph" w:styleId="ListBullet">
    <w:name w:val="List Bullet"/>
    <w:basedOn w:val="List"/>
    <w:rsid w:val="00357006"/>
    <w:pPr>
      <w:numPr>
        <w:numId w:val="12"/>
      </w:numPr>
      <w:tabs>
        <w:tab w:val="clear" w:pos="340"/>
      </w:tabs>
      <w:spacing w:before="40" w:after="40"/>
    </w:pPr>
  </w:style>
  <w:style w:type="character" w:customStyle="1" w:styleId="SpecialBold">
    <w:name w:val="Special Bold"/>
    <w:basedOn w:val="DefaultParagraphFont"/>
    <w:rsid w:val="00357006"/>
    <w:rPr>
      <w:b/>
      <w:spacing w:val="0"/>
    </w:rPr>
  </w:style>
  <w:style w:type="paragraph" w:styleId="Header">
    <w:name w:val="header"/>
    <w:basedOn w:val="Normal"/>
    <w:link w:val="HeaderChar"/>
    <w:rsid w:val="00357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0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7006"/>
    <w:pPr>
      <w:spacing w:before="240" w:after="120"/>
      <w:outlineLvl w:val="0"/>
    </w:pPr>
    <w:rPr>
      <w:rFonts w:ascii="Times New Roman" w:hAnsi="Times New Roman"/>
      <w:b/>
      <w:sz w:val="28"/>
    </w:rPr>
  </w:style>
  <w:style w:type="paragraph" w:customStyle="1" w:styleId="AllowPageBreak">
    <w:name w:val="AllowPageBreak"/>
    <w:rsid w:val="003570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7006"/>
    <w:rPr>
      <w:b/>
      <w:i/>
      <w:u w:val="none"/>
    </w:rPr>
  </w:style>
  <w:style w:type="character" w:customStyle="1" w:styleId="Heading2Char">
    <w:name w:val="Heading 2 Char"/>
    <w:basedOn w:val="DefaultParagraphFont"/>
    <w:link w:val="Heading2"/>
    <w:rsid w:val="00357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0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70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7006"/>
    <w:rPr>
      <w:rFonts w:ascii="Courier New" w:eastAsia="Times New Roman" w:hAnsi="Courier New" w:cs="Times New Roman"/>
      <w:i/>
      <w:szCs w:val="20"/>
      <w:lang w:val="en-US" w:eastAsia="en-US"/>
    </w:rPr>
  </w:style>
  <w:style w:type="paragraph" w:customStyle="1" w:styleId="HeadingBase">
    <w:name w:val="Heading Base"/>
    <w:rsid w:val="00357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006"/>
    <w:pPr>
      <w:tabs>
        <w:tab w:val="right" w:leader="dot" w:pos="9072"/>
      </w:tabs>
      <w:ind w:left="567"/>
    </w:pPr>
    <w:rPr>
      <w:szCs w:val="22"/>
    </w:rPr>
  </w:style>
  <w:style w:type="paragraph" w:customStyle="1" w:styleId="TOCBase">
    <w:name w:val="TOC Base"/>
    <w:rsid w:val="00357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006"/>
    <w:pPr>
      <w:tabs>
        <w:tab w:val="right" w:leader="dot" w:pos="9072"/>
      </w:tabs>
      <w:spacing w:before="40" w:after="40"/>
      <w:ind w:left="284"/>
    </w:pPr>
    <w:rPr>
      <w:rFonts w:ascii="Times New Roman" w:hAnsi="Times New Roman"/>
    </w:rPr>
  </w:style>
  <w:style w:type="paragraph" w:styleId="TOC1">
    <w:name w:val="toc 1"/>
    <w:basedOn w:val="TOCBase"/>
    <w:next w:val="Normal"/>
    <w:rsid w:val="003570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7006"/>
    <w:pPr>
      <w:spacing w:before="5040"/>
      <w:jc w:val="center"/>
    </w:pPr>
    <w:rPr>
      <w:sz w:val="48"/>
      <w:szCs w:val="72"/>
      <w:lang w:val="en-US"/>
    </w:rPr>
  </w:style>
  <w:style w:type="character" w:customStyle="1" w:styleId="TitleChar">
    <w:name w:val="Title Char"/>
    <w:basedOn w:val="DefaultParagraphFont"/>
    <w:link w:val="Title"/>
    <w:rsid w:val="00357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006"/>
    <w:pPr>
      <w:tabs>
        <w:tab w:val="left" w:pos="3600"/>
        <w:tab w:val="left" w:pos="3958"/>
      </w:tabs>
    </w:pPr>
  </w:style>
  <w:style w:type="paragraph" w:customStyle="1" w:styleId="Note">
    <w:name w:val="Note"/>
    <w:basedOn w:val="BodyText"/>
    <w:rsid w:val="00357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006"/>
    <w:pPr>
      <w:framePr w:wrap="auto" w:hAnchor="text" w:y="6049"/>
    </w:pPr>
    <w:rPr>
      <w:color w:val="000000"/>
      <w:sz w:val="40"/>
    </w:rPr>
  </w:style>
  <w:style w:type="paragraph" w:customStyle="1" w:styleId="TOCTitle">
    <w:name w:val="TOCTitle"/>
    <w:basedOn w:val="Heading1"/>
    <w:rsid w:val="00357006"/>
    <w:pPr>
      <w:spacing w:after="240"/>
      <w:jc w:val="center"/>
      <w:outlineLvl w:val="9"/>
    </w:pPr>
    <w:rPr>
      <w:caps/>
    </w:rPr>
  </w:style>
  <w:style w:type="paragraph" w:customStyle="1" w:styleId="Version">
    <w:name w:val="Version"/>
    <w:rsid w:val="003570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7006"/>
    <w:pPr>
      <w:numPr>
        <w:numId w:val="13"/>
      </w:numPr>
      <w:tabs>
        <w:tab w:val="clear" w:pos="680"/>
      </w:tabs>
    </w:pPr>
  </w:style>
  <w:style w:type="paragraph" w:styleId="Index1">
    <w:name w:val="index 1"/>
    <w:basedOn w:val="Normal"/>
    <w:next w:val="Normal"/>
    <w:semiHidden/>
    <w:rsid w:val="00357006"/>
    <w:pPr>
      <w:keepNext w:val="0"/>
      <w:tabs>
        <w:tab w:val="right" w:pos="4176"/>
      </w:tabs>
      <w:ind w:left="198" w:hanging="198"/>
    </w:pPr>
    <w:rPr>
      <w:rFonts w:ascii="Garamond" w:hAnsi="Garamond"/>
    </w:rPr>
  </w:style>
  <w:style w:type="paragraph" w:styleId="IndexHeading">
    <w:name w:val="index heading"/>
    <w:basedOn w:val="Normal"/>
    <w:next w:val="Index1"/>
    <w:semiHidden/>
    <w:rsid w:val="00357006"/>
    <w:pPr>
      <w:spacing w:before="120" w:after="120"/>
    </w:pPr>
    <w:rPr>
      <w:rFonts w:ascii="Arial" w:hAnsi="Arial"/>
      <w:b/>
      <w:color w:val="918585"/>
      <w:sz w:val="24"/>
    </w:rPr>
  </w:style>
  <w:style w:type="paragraph" w:customStyle="1" w:styleId="Chapter">
    <w:name w:val="Chapter"/>
    <w:basedOn w:val="Normal"/>
    <w:rsid w:val="00357006"/>
    <w:pPr>
      <w:spacing w:before="240"/>
    </w:pPr>
    <w:rPr>
      <w:rFonts w:ascii="Times New Roman" w:hAnsi="Times New Roman"/>
      <w:smallCaps/>
      <w:spacing w:val="80"/>
      <w:sz w:val="28"/>
    </w:rPr>
  </w:style>
  <w:style w:type="paragraph" w:customStyle="1" w:styleId="InChapter">
    <w:name w:val="InChapter"/>
    <w:basedOn w:val="Heading3"/>
    <w:rsid w:val="00357006"/>
    <w:pPr>
      <w:spacing w:after="240"/>
      <w:outlineLvl w:val="9"/>
    </w:pPr>
    <w:rPr>
      <w:noProof/>
    </w:rPr>
  </w:style>
  <w:style w:type="paragraph" w:styleId="Index2">
    <w:name w:val="index 2"/>
    <w:basedOn w:val="Normal"/>
    <w:next w:val="Normal"/>
    <w:semiHidden/>
    <w:rsid w:val="00357006"/>
    <w:pPr>
      <w:tabs>
        <w:tab w:val="right" w:pos="4176"/>
      </w:tabs>
      <w:ind w:left="568" w:hanging="284"/>
    </w:pPr>
    <w:rPr>
      <w:rFonts w:ascii="Garamond" w:hAnsi="Garamond"/>
    </w:rPr>
  </w:style>
  <w:style w:type="paragraph" w:customStyle="1" w:styleId="Byline">
    <w:name w:val="Byline"/>
    <w:rsid w:val="00357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006"/>
    <w:pPr>
      <w:tabs>
        <w:tab w:val="clear" w:pos="3600"/>
        <w:tab w:val="clear" w:pos="3958"/>
      </w:tabs>
      <w:jc w:val="right"/>
    </w:pPr>
  </w:style>
  <w:style w:type="character" w:styleId="Emphasis">
    <w:name w:val="Emphasis"/>
    <w:basedOn w:val="DefaultParagraphFont"/>
    <w:qFormat/>
    <w:rsid w:val="00357006"/>
    <w:rPr>
      <w:i/>
    </w:rPr>
  </w:style>
  <w:style w:type="paragraph" w:styleId="Caption">
    <w:name w:val="caption"/>
    <w:basedOn w:val="BodyText"/>
    <w:next w:val="Normal"/>
    <w:qFormat/>
    <w:rsid w:val="00357006"/>
    <w:pPr>
      <w:framePr w:w="2268" w:hSpace="181" w:vSpace="181" w:wrap="around" w:vAnchor="text" w:hAnchor="page" w:x="1135" w:y="285" w:anchorLock="1"/>
    </w:pPr>
    <w:rPr>
      <w:i/>
    </w:rPr>
  </w:style>
  <w:style w:type="paragraph" w:customStyle="1" w:styleId="MiniTOCTitle">
    <w:name w:val="MiniTOCTitle"/>
    <w:basedOn w:val="Heading4"/>
    <w:rsid w:val="00357006"/>
    <w:pPr>
      <w:spacing w:before="240"/>
      <w:outlineLvl w:val="9"/>
    </w:pPr>
    <w:rPr>
      <w:noProof/>
      <w:sz w:val="24"/>
    </w:rPr>
  </w:style>
  <w:style w:type="paragraph" w:customStyle="1" w:styleId="MiniTOCItem">
    <w:name w:val="MiniTOCItem"/>
    <w:basedOn w:val="ListBullet"/>
    <w:rsid w:val="00357006"/>
    <w:pPr>
      <w:numPr>
        <w:numId w:val="0"/>
      </w:numPr>
      <w:tabs>
        <w:tab w:val="right" w:leader="dot" w:pos="6521"/>
      </w:tabs>
      <w:spacing w:before="0" w:after="0"/>
    </w:pPr>
  </w:style>
  <w:style w:type="paragraph" w:customStyle="1" w:styleId="TOFTitle">
    <w:name w:val="TOFTitle"/>
    <w:basedOn w:val="TOCTitle"/>
    <w:rsid w:val="00357006"/>
  </w:style>
  <w:style w:type="paragraph" w:styleId="TableofFigures">
    <w:name w:val="table of figures"/>
    <w:basedOn w:val="Normal"/>
    <w:next w:val="Normal"/>
    <w:semiHidden/>
    <w:rsid w:val="00357006"/>
    <w:pPr>
      <w:tabs>
        <w:tab w:val="right" w:leader="dot" w:pos="9072"/>
      </w:tabs>
      <w:ind w:left="970" w:hanging="403"/>
    </w:pPr>
    <w:rPr>
      <w:rFonts w:ascii="Times New Roman" w:hAnsi="Times New Roman"/>
      <w:b/>
    </w:rPr>
  </w:style>
  <w:style w:type="paragraph" w:styleId="ListNumber">
    <w:name w:val="List Number"/>
    <w:basedOn w:val="List"/>
    <w:rsid w:val="00357006"/>
    <w:pPr>
      <w:numPr>
        <w:numId w:val="10"/>
      </w:numPr>
    </w:pPr>
  </w:style>
  <w:style w:type="character" w:customStyle="1" w:styleId="WingdingSymbols">
    <w:name w:val="Wingding Symbols"/>
    <w:rsid w:val="00357006"/>
    <w:rPr>
      <w:rFonts w:ascii="Wingdings" w:hAnsi="Wingdings"/>
    </w:rPr>
  </w:style>
  <w:style w:type="paragraph" w:customStyle="1" w:styleId="TableHeading">
    <w:name w:val="Table Heading"/>
    <w:basedOn w:val="HeadingBase"/>
    <w:rsid w:val="00357006"/>
    <w:pPr>
      <w:keepLines/>
      <w:pBdr>
        <w:bottom w:val="single" w:sz="6" w:space="1" w:color="918585"/>
      </w:pBdr>
      <w:spacing w:before="240"/>
    </w:pPr>
  </w:style>
  <w:style w:type="character" w:customStyle="1" w:styleId="HotSpot">
    <w:name w:val="HotSpot"/>
    <w:rsid w:val="00357006"/>
    <w:rPr>
      <w:color w:val="0033CC"/>
      <w:u w:val="none"/>
    </w:rPr>
  </w:style>
  <w:style w:type="paragraph" w:customStyle="1" w:styleId="BodyTextRight">
    <w:name w:val="Body Text Right"/>
    <w:basedOn w:val="BodyText"/>
    <w:rsid w:val="00357006"/>
    <w:pPr>
      <w:spacing w:before="0" w:after="0"/>
      <w:jc w:val="right"/>
    </w:pPr>
  </w:style>
  <w:style w:type="paragraph" w:styleId="Index3">
    <w:name w:val="index 3"/>
    <w:basedOn w:val="ListNumber2"/>
    <w:next w:val="Normal"/>
    <w:semiHidden/>
    <w:rsid w:val="00357006"/>
    <w:pPr>
      <w:numPr>
        <w:numId w:val="0"/>
      </w:numPr>
      <w:tabs>
        <w:tab w:val="right" w:leader="dot" w:pos="4176"/>
      </w:tabs>
    </w:pPr>
  </w:style>
  <w:style w:type="paragraph" w:styleId="ListNumber2">
    <w:name w:val="List Number 2"/>
    <w:basedOn w:val="List2"/>
    <w:rsid w:val="00357006"/>
    <w:pPr>
      <w:numPr>
        <w:numId w:val="9"/>
      </w:numPr>
      <w:tabs>
        <w:tab w:val="clear" w:pos="1060"/>
      </w:tabs>
    </w:pPr>
  </w:style>
  <w:style w:type="paragraph" w:customStyle="1" w:styleId="MarginNote">
    <w:name w:val="Margin Note"/>
    <w:basedOn w:val="BodyText"/>
    <w:rsid w:val="00357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0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7006"/>
    <w:rPr>
      <w:sz w:val="32"/>
    </w:rPr>
  </w:style>
  <w:style w:type="paragraph" w:customStyle="1" w:styleId="HeadingProcedure">
    <w:name w:val="Heading Procedure"/>
    <w:basedOn w:val="HeadingBase"/>
    <w:next w:val="Normal"/>
    <w:rsid w:val="00357006"/>
    <w:pPr>
      <w:tabs>
        <w:tab w:val="left" w:pos="0"/>
      </w:tabs>
      <w:spacing w:before="120" w:after="60"/>
    </w:pPr>
    <w:rPr>
      <w:i/>
      <w:color w:val="918585"/>
      <w:sz w:val="22"/>
    </w:rPr>
  </w:style>
  <w:style w:type="paragraph" w:customStyle="1" w:styleId="TableBodyText">
    <w:name w:val="Table Body Text"/>
    <w:basedOn w:val="BodyText"/>
    <w:rsid w:val="00357006"/>
    <w:pPr>
      <w:spacing w:before="60" w:after="60"/>
    </w:pPr>
  </w:style>
  <w:style w:type="paragraph" w:styleId="ListContinue">
    <w:name w:val="List Continue"/>
    <w:basedOn w:val="List"/>
    <w:rsid w:val="00357006"/>
    <w:pPr>
      <w:ind w:firstLine="0"/>
    </w:pPr>
  </w:style>
  <w:style w:type="paragraph" w:customStyle="1" w:styleId="ListNote">
    <w:name w:val="List Note"/>
    <w:basedOn w:val="List"/>
    <w:rsid w:val="00357006"/>
    <w:pPr>
      <w:pBdr>
        <w:top w:val="single" w:sz="6" w:space="2" w:color="918585"/>
        <w:bottom w:val="single" w:sz="6" w:space="2" w:color="918585"/>
      </w:pBdr>
      <w:tabs>
        <w:tab w:val="left" w:pos="1021"/>
      </w:tabs>
      <w:ind w:firstLine="0"/>
    </w:pPr>
  </w:style>
  <w:style w:type="paragraph" w:customStyle="1" w:styleId="Warning">
    <w:name w:val="Warning"/>
    <w:basedOn w:val="BodyText"/>
    <w:rsid w:val="00357006"/>
    <w:pPr>
      <w:shd w:val="clear" w:color="auto" w:fill="D9D9D9"/>
      <w:tabs>
        <w:tab w:val="left" w:pos="992"/>
      </w:tabs>
      <w:ind w:left="119" w:right="119"/>
    </w:pPr>
    <w:rPr>
      <w:sz w:val="20"/>
    </w:rPr>
  </w:style>
  <w:style w:type="paragraph" w:customStyle="1" w:styleId="MarginIcons">
    <w:name w:val="Margin Icons"/>
    <w:basedOn w:val="BodyText"/>
    <w:rsid w:val="00357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006"/>
    <w:rPr>
      <w:rFonts w:ascii="Courier New" w:hAnsi="Courier New"/>
    </w:rPr>
  </w:style>
  <w:style w:type="paragraph" w:customStyle="1" w:styleId="NoteBullet">
    <w:name w:val="Note Bullet"/>
    <w:basedOn w:val="Note"/>
    <w:rsid w:val="00357006"/>
    <w:pPr>
      <w:tabs>
        <w:tab w:val="clear" w:pos="680"/>
      </w:tabs>
      <w:spacing w:before="60" w:after="60"/>
    </w:pPr>
  </w:style>
  <w:style w:type="paragraph" w:customStyle="1" w:styleId="SubHeading2">
    <w:name w:val="SubHeading2"/>
    <w:basedOn w:val="HeadingBase"/>
    <w:rsid w:val="00357006"/>
    <w:pPr>
      <w:spacing w:before="240" w:after="60"/>
    </w:pPr>
    <w:rPr>
      <w:sz w:val="20"/>
    </w:rPr>
  </w:style>
  <w:style w:type="paragraph" w:customStyle="1" w:styleId="SubHeading1">
    <w:name w:val="SubHeading1"/>
    <w:basedOn w:val="HeadingBase"/>
    <w:rsid w:val="00357006"/>
    <w:pPr>
      <w:spacing w:before="240" w:after="60"/>
    </w:pPr>
    <w:rPr>
      <w:color w:val="918585"/>
      <w:sz w:val="22"/>
    </w:rPr>
  </w:style>
  <w:style w:type="paragraph" w:customStyle="1" w:styleId="SideHeading">
    <w:name w:val="Side Heading"/>
    <w:basedOn w:val="HeadingBase"/>
    <w:rsid w:val="00357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006"/>
    <w:pPr>
      <w:tabs>
        <w:tab w:val="num" w:pos="360"/>
      </w:tabs>
    </w:pPr>
  </w:style>
  <w:style w:type="paragraph" w:styleId="PlainText">
    <w:name w:val="Plain Text"/>
    <w:basedOn w:val="Normal"/>
    <w:link w:val="PlainTextChar"/>
    <w:rsid w:val="00357006"/>
    <w:rPr>
      <w:sz w:val="20"/>
    </w:rPr>
  </w:style>
  <w:style w:type="character" w:customStyle="1" w:styleId="PlainTextChar">
    <w:name w:val="Plain Text Char"/>
    <w:basedOn w:val="DefaultParagraphFont"/>
    <w:link w:val="PlainText"/>
    <w:rsid w:val="003570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7006"/>
    <w:rPr>
      <w:b/>
      <w:smallCaps/>
    </w:rPr>
  </w:style>
  <w:style w:type="paragraph" w:customStyle="1" w:styleId="TableListNumber">
    <w:name w:val="Table List Number"/>
    <w:basedOn w:val="ListNumber"/>
    <w:rsid w:val="00357006"/>
    <w:pPr>
      <w:numPr>
        <w:numId w:val="0"/>
      </w:numPr>
    </w:pPr>
  </w:style>
  <w:style w:type="paragraph" w:styleId="TOC4">
    <w:name w:val="toc 4"/>
    <w:basedOn w:val="TOCBase"/>
    <w:next w:val="Normal"/>
    <w:semiHidden/>
    <w:rsid w:val="00357006"/>
    <w:pPr>
      <w:tabs>
        <w:tab w:val="right" w:leader="dot" w:pos="9071"/>
      </w:tabs>
      <w:ind w:left="1701"/>
    </w:pPr>
  </w:style>
  <w:style w:type="paragraph" w:customStyle="1" w:styleId="ListAlpha">
    <w:name w:val="List Alpha"/>
    <w:basedOn w:val="List"/>
    <w:rsid w:val="00357006"/>
    <w:pPr>
      <w:numPr>
        <w:numId w:val="8"/>
      </w:numPr>
    </w:pPr>
  </w:style>
  <w:style w:type="paragraph" w:customStyle="1" w:styleId="ListAlpha2">
    <w:name w:val="List Alpha 2"/>
    <w:basedOn w:val="List2"/>
    <w:rsid w:val="00357006"/>
    <w:pPr>
      <w:numPr>
        <w:numId w:val="7"/>
      </w:numPr>
    </w:pPr>
  </w:style>
  <w:style w:type="paragraph" w:styleId="List2">
    <w:name w:val="List 2"/>
    <w:basedOn w:val="BodyText"/>
    <w:rsid w:val="00357006"/>
    <w:pPr>
      <w:tabs>
        <w:tab w:val="left" w:pos="680"/>
      </w:tabs>
      <w:spacing w:before="60" w:after="60"/>
      <w:ind w:left="680" w:hanging="340"/>
    </w:pPr>
  </w:style>
  <w:style w:type="paragraph" w:styleId="List3">
    <w:name w:val="List 3"/>
    <w:basedOn w:val="BodyText"/>
    <w:rsid w:val="00357006"/>
    <w:pPr>
      <w:tabs>
        <w:tab w:val="left" w:pos="1021"/>
      </w:tabs>
      <w:spacing w:before="60" w:after="60"/>
      <w:ind w:left="1020" w:hanging="340"/>
    </w:pPr>
  </w:style>
  <w:style w:type="paragraph" w:styleId="List4">
    <w:name w:val="List 4"/>
    <w:basedOn w:val="BodyText"/>
    <w:rsid w:val="00357006"/>
    <w:pPr>
      <w:tabs>
        <w:tab w:val="left" w:pos="1361"/>
      </w:tabs>
      <w:spacing w:before="60" w:after="60"/>
      <w:ind w:left="1361" w:hanging="340"/>
    </w:pPr>
  </w:style>
  <w:style w:type="paragraph" w:styleId="List5">
    <w:name w:val="List 5"/>
    <w:basedOn w:val="BodyText"/>
    <w:rsid w:val="00357006"/>
    <w:pPr>
      <w:tabs>
        <w:tab w:val="left" w:pos="1701"/>
      </w:tabs>
      <w:spacing w:before="60" w:after="60"/>
      <w:ind w:left="1701" w:hanging="340"/>
    </w:pPr>
  </w:style>
  <w:style w:type="paragraph" w:styleId="ListBullet3">
    <w:name w:val="List Bullet 3"/>
    <w:basedOn w:val="List3"/>
    <w:rsid w:val="00357006"/>
    <w:pPr>
      <w:numPr>
        <w:numId w:val="14"/>
      </w:numPr>
      <w:tabs>
        <w:tab w:val="clear" w:pos="1021"/>
      </w:tabs>
      <w:ind w:left="1037" w:hanging="357"/>
    </w:pPr>
  </w:style>
  <w:style w:type="paragraph" w:styleId="ListBullet4">
    <w:name w:val="List Bullet 4"/>
    <w:basedOn w:val="List4"/>
    <w:rsid w:val="00357006"/>
    <w:pPr>
      <w:numPr>
        <w:numId w:val="2"/>
      </w:numPr>
    </w:pPr>
  </w:style>
  <w:style w:type="paragraph" w:styleId="ListBullet5">
    <w:name w:val="List Bullet 5"/>
    <w:basedOn w:val="List5"/>
    <w:rsid w:val="00357006"/>
    <w:pPr>
      <w:numPr>
        <w:numId w:val="3"/>
      </w:numPr>
    </w:pPr>
  </w:style>
  <w:style w:type="paragraph" w:styleId="ListContinue2">
    <w:name w:val="List Continue 2"/>
    <w:basedOn w:val="List2"/>
    <w:rsid w:val="00357006"/>
    <w:pPr>
      <w:ind w:firstLine="0"/>
    </w:pPr>
  </w:style>
  <w:style w:type="paragraph" w:styleId="ListContinue3">
    <w:name w:val="List Continue 3"/>
    <w:basedOn w:val="List3"/>
    <w:rsid w:val="00357006"/>
    <w:pPr>
      <w:ind w:left="1021" w:firstLine="0"/>
    </w:pPr>
  </w:style>
  <w:style w:type="paragraph" w:styleId="ListContinue4">
    <w:name w:val="List Continue 4"/>
    <w:basedOn w:val="List4"/>
    <w:rsid w:val="00357006"/>
    <w:pPr>
      <w:ind w:firstLine="0"/>
    </w:pPr>
  </w:style>
  <w:style w:type="paragraph" w:styleId="ListContinue5">
    <w:name w:val="List Continue 5"/>
    <w:basedOn w:val="List5"/>
    <w:rsid w:val="00357006"/>
    <w:pPr>
      <w:ind w:firstLine="0"/>
    </w:pPr>
  </w:style>
  <w:style w:type="paragraph" w:styleId="ListNumber3">
    <w:name w:val="List Number 3"/>
    <w:basedOn w:val="List3"/>
    <w:rsid w:val="00357006"/>
    <w:pPr>
      <w:numPr>
        <w:numId w:val="4"/>
      </w:numPr>
    </w:pPr>
  </w:style>
  <w:style w:type="paragraph" w:styleId="ListNumber4">
    <w:name w:val="List Number 4"/>
    <w:basedOn w:val="List4"/>
    <w:rsid w:val="00357006"/>
    <w:pPr>
      <w:numPr>
        <w:numId w:val="5"/>
      </w:numPr>
    </w:pPr>
  </w:style>
  <w:style w:type="paragraph" w:styleId="ListNumber5">
    <w:name w:val="List Number 5"/>
    <w:basedOn w:val="List5"/>
    <w:rsid w:val="00357006"/>
    <w:pPr>
      <w:numPr>
        <w:numId w:val="6"/>
      </w:numPr>
    </w:pPr>
  </w:style>
  <w:style w:type="paragraph" w:styleId="BlockText">
    <w:name w:val="Block Text"/>
    <w:basedOn w:val="Normal"/>
    <w:rsid w:val="00357006"/>
    <w:pPr>
      <w:spacing w:after="120"/>
      <w:ind w:left="1440" w:right="1440"/>
    </w:pPr>
  </w:style>
  <w:style w:type="character" w:customStyle="1" w:styleId="Subscript">
    <w:name w:val="Subscript"/>
    <w:basedOn w:val="DefaultParagraphFont"/>
    <w:rsid w:val="00357006"/>
    <w:rPr>
      <w:sz w:val="16"/>
      <w:vertAlign w:val="subscript"/>
    </w:rPr>
  </w:style>
  <w:style w:type="character" w:customStyle="1" w:styleId="Superscript">
    <w:name w:val="Superscript"/>
    <w:basedOn w:val="DefaultParagraphFont"/>
    <w:rsid w:val="00357006"/>
    <w:rPr>
      <w:sz w:val="16"/>
      <w:vertAlign w:val="superscript"/>
    </w:rPr>
  </w:style>
  <w:style w:type="character" w:customStyle="1" w:styleId="Symbols">
    <w:name w:val="Symbols"/>
    <w:basedOn w:val="DefaultParagraphFont"/>
    <w:rsid w:val="00357006"/>
    <w:rPr>
      <w:rFonts w:ascii="Symbol" w:hAnsi="Symbol"/>
    </w:rPr>
  </w:style>
  <w:style w:type="character" w:customStyle="1" w:styleId="MenuOptions">
    <w:name w:val="Menu Options"/>
    <w:basedOn w:val="DefaultParagraphFont"/>
    <w:rsid w:val="00357006"/>
    <w:rPr>
      <w:rFonts w:ascii="Arial Narrow" w:hAnsi="Arial Narrow"/>
      <w:smallCaps/>
    </w:rPr>
  </w:style>
  <w:style w:type="character" w:customStyle="1" w:styleId="Buttons">
    <w:name w:val="Buttons"/>
    <w:basedOn w:val="DefaultParagraphFont"/>
    <w:rsid w:val="00357006"/>
    <w:rPr>
      <w:b/>
    </w:rPr>
  </w:style>
  <w:style w:type="character" w:customStyle="1" w:styleId="Underlined">
    <w:name w:val="Underlined"/>
    <w:basedOn w:val="DefaultParagraphFont"/>
    <w:rsid w:val="00357006"/>
    <w:rPr>
      <w:u w:val="single"/>
    </w:rPr>
  </w:style>
  <w:style w:type="paragraph" w:customStyle="1" w:styleId="TableBodyTextRight">
    <w:name w:val="Table Body Text Right"/>
    <w:basedOn w:val="TableBodyText"/>
    <w:rsid w:val="00357006"/>
    <w:pPr>
      <w:widowControl w:val="0"/>
      <w:autoSpaceDE w:val="0"/>
      <w:autoSpaceDN w:val="0"/>
      <w:adjustRightInd w:val="0"/>
      <w:jc w:val="right"/>
    </w:pPr>
    <w:rPr>
      <w:rFonts w:cs="Arial"/>
      <w:szCs w:val="18"/>
    </w:rPr>
  </w:style>
  <w:style w:type="paragraph" w:customStyle="1" w:styleId="CopyrightText">
    <w:name w:val="Copyright Text"/>
    <w:basedOn w:val="BodyText"/>
    <w:rsid w:val="00357006"/>
    <w:rPr>
      <w:sz w:val="18"/>
    </w:rPr>
  </w:style>
  <w:style w:type="paragraph" w:customStyle="1" w:styleId="BodySmallRight">
    <w:name w:val="Body Small Right"/>
    <w:basedOn w:val="BodyTextRight"/>
    <w:rsid w:val="00357006"/>
    <w:rPr>
      <w:sz w:val="18"/>
      <w:szCs w:val="18"/>
    </w:rPr>
  </w:style>
  <w:style w:type="paragraph" w:customStyle="1" w:styleId="MarginEdition">
    <w:name w:val="Margin Edition"/>
    <w:basedOn w:val="MarginNote"/>
    <w:rsid w:val="00357006"/>
    <w:pPr>
      <w:spacing w:before="0" w:after="0"/>
    </w:pPr>
    <w:rPr>
      <w:rFonts w:ascii="Times New Roman" w:hAnsi="Times New Roman"/>
      <w:color w:val="999999"/>
    </w:rPr>
  </w:style>
  <w:style w:type="paragraph" w:customStyle="1" w:styleId="Spacer">
    <w:name w:val="Spacer"/>
    <w:basedOn w:val="Normal"/>
    <w:rsid w:val="00357006"/>
    <w:rPr>
      <w:sz w:val="2"/>
      <w:szCs w:val="2"/>
    </w:rPr>
  </w:style>
  <w:style w:type="character" w:customStyle="1" w:styleId="Small">
    <w:name w:val="Small"/>
    <w:basedOn w:val="DefaultParagraphFont"/>
    <w:rsid w:val="00357006"/>
    <w:rPr>
      <w:sz w:val="16"/>
    </w:rPr>
  </w:style>
  <w:style w:type="paragraph" w:customStyle="1" w:styleId="WideTable">
    <w:name w:val="Wide Table"/>
    <w:basedOn w:val="Normal"/>
    <w:rsid w:val="00357006"/>
    <w:pPr>
      <w:ind w:left="-1418"/>
    </w:pPr>
    <w:rPr>
      <w:sz w:val="2"/>
      <w:szCs w:val="2"/>
    </w:rPr>
  </w:style>
  <w:style w:type="character" w:styleId="PageNumber">
    <w:name w:val="page number"/>
    <w:basedOn w:val="DefaultParagraphFont"/>
    <w:rsid w:val="00357006"/>
  </w:style>
  <w:style w:type="paragraph" w:styleId="Quote">
    <w:name w:val="Quote"/>
    <w:basedOn w:val="Heading1"/>
    <w:link w:val="QuoteChar"/>
    <w:qFormat/>
    <w:rsid w:val="00357006"/>
    <w:rPr>
      <w:b w:val="0"/>
      <w:sz w:val="72"/>
      <w:szCs w:val="72"/>
      <w:lang w:val="en-NZ"/>
    </w:rPr>
  </w:style>
  <w:style w:type="character" w:customStyle="1" w:styleId="QuoteChar">
    <w:name w:val="Quote Char"/>
    <w:basedOn w:val="DefaultParagraphFont"/>
    <w:link w:val="Quote"/>
    <w:rsid w:val="00357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006"/>
    <w:pPr>
      <w:pageBreakBefore/>
    </w:pPr>
  </w:style>
  <w:style w:type="paragraph" w:customStyle="1" w:styleId="Border">
    <w:name w:val="Border"/>
    <w:basedOn w:val="Normal"/>
    <w:qFormat/>
    <w:rsid w:val="00357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006"/>
    <w:rPr>
      <w:b/>
      <w:bCs/>
      <w:i/>
      <w:iCs/>
      <w:color w:val="auto"/>
    </w:rPr>
  </w:style>
  <w:style w:type="paragraph" w:styleId="IntenseQuote">
    <w:name w:val="Intense Quote"/>
    <w:basedOn w:val="Normal"/>
    <w:next w:val="Normal"/>
    <w:link w:val="IntenseQuoteChar"/>
    <w:uiPriority w:val="30"/>
    <w:qFormat/>
    <w:rsid w:val="00357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0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7006"/>
    <w:rPr>
      <w:smallCaps/>
      <w:color w:val="auto"/>
      <w:u w:val="single"/>
    </w:rPr>
  </w:style>
  <w:style w:type="character" w:styleId="IntenseReference">
    <w:name w:val="Intense Reference"/>
    <w:basedOn w:val="DefaultParagraphFont"/>
    <w:uiPriority w:val="32"/>
    <w:qFormat/>
    <w:rsid w:val="00357006"/>
    <w:rPr>
      <w:b/>
      <w:bCs/>
      <w:smallCaps/>
      <w:color w:val="auto"/>
      <w:spacing w:val="5"/>
      <w:u w:val="single"/>
    </w:rPr>
  </w:style>
  <w:style w:type="paragraph" w:customStyle="1" w:styleId="2ColumnHeading">
    <w:name w:val="2Column Heading"/>
    <w:basedOn w:val="BodyText"/>
    <w:qFormat/>
    <w:rsid w:val="00357006"/>
    <w:pPr>
      <w:spacing w:after="60"/>
      <w:ind w:left="-2268"/>
    </w:pPr>
    <w:rPr>
      <w:b/>
    </w:rPr>
  </w:style>
  <w:style w:type="paragraph" w:customStyle="1" w:styleId="Heading1TOC">
    <w:name w:val="Heading1 TOC"/>
    <w:basedOn w:val="Normal"/>
    <w:qFormat/>
    <w:rsid w:val="00357006"/>
    <w:pPr>
      <w:spacing w:before="240" w:after="120"/>
    </w:pPr>
    <w:rPr>
      <w:rFonts w:ascii="Times New Roman" w:hAnsi="Times New Roman"/>
      <w:b/>
      <w:sz w:val="32"/>
    </w:rPr>
  </w:style>
  <w:style w:type="paragraph" w:customStyle="1" w:styleId="Heading2TOC">
    <w:name w:val="Heading2 TOC"/>
    <w:basedOn w:val="Normal"/>
    <w:qFormat/>
    <w:rsid w:val="00357006"/>
    <w:pPr>
      <w:spacing w:before="240" w:after="60"/>
    </w:pPr>
    <w:rPr>
      <w:rFonts w:ascii="Times New Roman" w:hAnsi="Times New Roman"/>
      <w:b/>
      <w:sz w:val="28"/>
    </w:rPr>
  </w:style>
  <w:style w:type="character" w:customStyle="1" w:styleId="Underline">
    <w:name w:val="Underline"/>
    <w:basedOn w:val="DefaultParagraphFont"/>
    <w:qFormat/>
    <w:rsid w:val="00357006"/>
    <w:rPr>
      <w:u w:val="single"/>
    </w:rPr>
  </w:style>
  <w:style w:type="paragraph" w:styleId="BalloonText">
    <w:name w:val="Balloon Text"/>
    <w:basedOn w:val="Normal"/>
    <w:link w:val="BalloonTextChar"/>
    <w:rsid w:val="00357006"/>
    <w:rPr>
      <w:rFonts w:ascii="Tahoma" w:hAnsi="Tahoma" w:cs="Tahoma"/>
      <w:sz w:val="16"/>
      <w:szCs w:val="16"/>
    </w:rPr>
  </w:style>
  <w:style w:type="character" w:customStyle="1" w:styleId="BalloonTextChar">
    <w:name w:val="Balloon Text Char"/>
    <w:basedOn w:val="DefaultParagraphFont"/>
    <w:link w:val="BalloonText"/>
    <w:rsid w:val="003570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70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70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1449</Words>
  <Characters>8420</Characters>
  <Application>Microsoft Office Word</Application>
  <DocSecurity>0</DocSecurity>
  <Lines>247</Lines>
  <Paragraphs>139</Paragraphs>
  <ScaleCrop>false</ScaleCrop>
  <Company>Author-it Software Corporation Ltd.</Company>
  <LinksUpToDate>false</LinksUpToDate>
  <CharactersWithSpaces>9807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NWP609 Manage assets in a water utility</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2012-05-27T12:55:00Z</dcterms:created>
  <dcterms:modified xsi:type="dcterms:W3CDTF">2012-05-27T12:55:00Z</dcterms:modified>
</cp:coreProperties>
</file>