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80F" w:rsidP="00D008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NWP608 Design sewerage pumping station systems</w:t>
      </w:r>
      <w:r>
        <w:fldChar w:fldCharType="end"/>
      </w:r>
    </w:p>
    <w:p w:rsidR="00D0080F" w:rsidP="00D0080F">
      <w:pPr>
        <w:pStyle w:val="Version"/>
        <w:sectPr w:rsidSect="00574E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EE5" w:rsidP="00574EE5">
      <w:pPr>
        <w:pStyle w:val="SuperHeading"/>
      </w:pPr>
      <w:r w:rsidRPr="00574EE5">
        <w:t>NWP608 Design sewerage pumping station systems</w:t>
      </w:r>
    </w:p>
    <w:p w:rsidR="00000000" w:rsidRPr="00574EE5" w:rsidP="00574EE5">
      <w:pPr>
        <w:pStyle w:val="Heading1"/>
      </w:pPr>
      <w:bookmarkStart w:id="1" w:name="O_403264"/>
      <w:bookmarkEnd w:id="1"/>
      <w:r w:rsidRPr="00574EE5">
        <w:t>Modification History</w:t>
      </w:r>
    </w:p>
    <w:p w:rsidR="00000000" w:rsidRPr="00574EE5" w:rsidP="00574EE5">
      <w:pPr>
        <w:pStyle w:val="BodyText"/>
      </w:pPr>
      <w:r w:rsidRPr="00574EE5">
        <w:t>NWP608 Release 1:</w:t>
      </w:r>
      <w:r w:rsidRPr="00574EE5">
        <w:tab/>
        <w:t>Primary release.</w:t>
      </w:r>
    </w:p>
    <w:p w:rsidR="00000000" w:rsidRPr="00574EE5" w:rsidP="00574EE5">
      <w:pPr>
        <w:pStyle w:val="AllowPageBreak"/>
      </w:pPr>
    </w:p>
    <w:p w:rsidR="00000000" w:rsidRPr="00574EE5" w:rsidP="00574EE5">
      <w:pPr>
        <w:pStyle w:val="Heading1"/>
      </w:pPr>
      <w:bookmarkStart w:id="2" w:name="O_403265"/>
      <w:bookmarkEnd w:id="2"/>
      <w:r w:rsidRPr="00574EE5">
        <w:t>Unit Descriptor</w:t>
      </w:r>
    </w:p>
    <w:p w:rsidR="00000000" w:rsidRPr="00574EE5" w:rsidP="00574EE5">
      <w:pPr>
        <w:pStyle w:val="BodyText"/>
      </w:pPr>
      <w:r w:rsidRPr="00574EE5">
        <w:t>This unit of competency sets out the knowledge and skills required to apply principles of design for</w:t>
      </w:r>
      <w:r w:rsidRPr="00574EE5">
        <w:t xml:space="preserve"> a sewerage pumping station system, using appropriate design standards.</w:t>
      </w:r>
    </w:p>
    <w:p w:rsidR="00000000" w:rsidRPr="00574EE5" w:rsidP="00574EE5">
      <w:pPr>
        <w:pStyle w:val="AllowPageBreak"/>
      </w:pPr>
    </w:p>
    <w:p w:rsidR="00000000" w:rsidRPr="00574EE5" w:rsidP="00574EE5">
      <w:pPr>
        <w:pStyle w:val="Heading1"/>
      </w:pPr>
      <w:bookmarkStart w:id="3" w:name="O_403266"/>
      <w:bookmarkEnd w:id="3"/>
      <w:r w:rsidRPr="00574EE5">
        <w:t>Application of the Unit</w:t>
      </w:r>
    </w:p>
    <w:p w:rsidR="00000000" w:rsidRPr="00574EE5" w:rsidP="00574EE5">
      <w:pPr>
        <w:pStyle w:val="BodyText"/>
      </w:pPr>
      <w:r w:rsidRPr="00574EE5">
        <w:t>This unit applies to engineering para-professionals who are required to design sewerage pumping station systems as an element of town sewerage.</w:t>
      </w:r>
    </w:p>
    <w:p w:rsidR="00000000" w:rsidRPr="00574EE5" w:rsidP="00574EE5">
      <w:pPr>
        <w:pStyle w:val="BodyText"/>
      </w:pPr>
      <w:r w:rsidRPr="00574EE5">
        <w:t>No licensing, legislative, regulatory or certification requirements apply to this unit at the time of publication.</w:t>
      </w:r>
    </w:p>
    <w:p w:rsidR="00000000" w:rsidRPr="00574EE5" w:rsidP="00574EE5">
      <w:pPr>
        <w:pStyle w:val="AllowPageBreak"/>
      </w:pPr>
    </w:p>
    <w:p w:rsidR="00000000" w:rsidRPr="00574EE5" w:rsidP="00574EE5">
      <w:pPr>
        <w:pStyle w:val="Heading1"/>
      </w:pPr>
      <w:bookmarkStart w:id="4" w:name="O_403267"/>
      <w:bookmarkEnd w:id="4"/>
      <w:r w:rsidRPr="00574EE5">
        <w:t>Licensing/Regulatory Information</w:t>
      </w:r>
    </w:p>
    <w:p w:rsidR="00000000" w:rsidRPr="00574EE5" w:rsidP="00574EE5">
      <w:pPr>
        <w:pStyle w:val="BodyText"/>
      </w:pPr>
      <w:r w:rsidRPr="00574EE5">
        <w:t>Not applicable.</w:t>
      </w:r>
    </w:p>
    <w:p w:rsidR="00000000" w:rsidRPr="00574EE5" w:rsidP="00574EE5">
      <w:pPr>
        <w:pStyle w:val="AllowPageBreak"/>
      </w:pPr>
    </w:p>
    <w:p w:rsidR="00000000" w:rsidRPr="00574EE5" w:rsidP="00574EE5">
      <w:pPr>
        <w:pStyle w:val="Heading1"/>
      </w:pPr>
      <w:bookmarkStart w:id="5" w:name="O_403268"/>
      <w:bookmarkEnd w:id="5"/>
      <w:r w:rsidRPr="00574EE5">
        <w:t>Pre-Requisites</w:t>
      </w:r>
    </w:p>
    <w:p w:rsidR="00000000" w:rsidRPr="00574EE5" w:rsidP="00574EE5">
      <w:pPr>
        <w:pStyle w:val="BodyText"/>
      </w:pPr>
      <w:r w:rsidRPr="00574EE5">
        <w:t>Not applicable.</w:t>
      </w:r>
    </w:p>
    <w:p w:rsidR="00000000" w:rsidRPr="00574EE5" w:rsidP="00574EE5">
      <w:pPr>
        <w:pStyle w:val="AllowPageBreak"/>
      </w:pPr>
    </w:p>
    <w:p w:rsidR="00000000" w:rsidRPr="00574EE5" w:rsidP="00574EE5">
      <w:pPr>
        <w:pStyle w:val="Heading1"/>
      </w:pPr>
      <w:bookmarkStart w:id="6" w:name="O_403269"/>
      <w:bookmarkEnd w:id="6"/>
      <w:r w:rsidRPr="00574EE5">
        <w:t>Employability Skills Information</w:t>
      </w:r>
    </w:p>
    <w:p w:rsidR="00000000" w:rsidRPr="00574EE5" w:rsidP="00574EE5">
      <w:pPr>
        <w:pStyle w:val="BodyText"/>
      </w:pPr>
      <w:r w:rsidRPr="00574EE5">
        <w:t>This unit contains employability skills.</w:t>
      </w:r>
    </w:p>
    <w:p w:rsidR="00000000" w:rsidRPr="00574EE5" w:rsidP="00574EE5">
      <w:pPr>
        <w:pStyle w:val="AllowPageBreak"/>
      </w:pPr>
    </w:p>
    <w:p w:rsidR="00000000" w:rsidRPr="00574EE5" w:rsidP="00574EE5">
      <w:pPr>
        <w:pStyle w:val="Heading1"/>
      </w:pPr>
      <w:bookmarkStart w:id="7" w:name="O_403270"/>
      <w:bookmarkEnd w:id="7"/>
      <w:r w:rsidRPr="00574EE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007"/>
      </w:tblGrid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BodyText"/>
              <w:rPr>
                <w:lang w:val="en-NZ"/>
              </w:rPr>
            </w:pPr>
            <w:r w:rsidRPr="00574EE5">
              <w:t>Elements describe the essential outcomes of a unit of competency.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BodyText"/>
            </w:pPr>
            <w:r w:rsidRPr="00574EE5">
              <w:t xml:space="preserve">Performance criteria describe the tasks you need to be able to perform, to demonstrate that you can achieve the element. Where </w:t>
            </w:r>
            <w:r w:rsidRPr="00574EE5">
              <w:rPr>
                <w:rStyle w:val="BoldandItalics"/>
              </w:rPr>
              <w:t>bold italicised</w:t>
            </w:r>
            <w:r w:rsidRPr="00574EE5">
              <w:t xml:space="preserve"> text is used, further information is detailed in the range statement. Assessment of performance is to be consiste</w:t>
            </w:r>
            <w:r w:rsidRPr="00574EE5">
              <w:t>nt with the evidence guide.</w:t>
            </w:r>
          </w:p>
        </w:tc>
      </w:tr>
    </w:tbl>
    <w:p w:rsidR="00000000" w:rsidRPr="00574EE5" w:rsidP="00574EE5">
      <w:pPr>
        <w:pStyle w:val="BodyText"/>
      </w:pPr>
    </w:p>
    <w:p w:rsidR="00000000" w:rsidRPr="00574EE5" w:rsidP="00574EE5">
      <w:pPr>
        <w:pStyle w:val="AllowPageBreak"/>
      </w:pPr>
    </w:p>
    <w:p w:rsidR="00000000" w:rsidRPr="00574EE5" w:rsidP="00574EE5">
      <w:pPr>
        <w:pStyle w:val="Heading1"/>
      </w:pPr>
      <w:bookmarkStart w:id="8" w:name="O_403271"/>
      <w:bookmarkEnd w:id="8"/>
      <w:r w:rsidRPr="00574E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007"/>
      </w:tblGrid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BodyText"/>
            </w:pPr>
            <w:r w:rsidRPr="00574EE5">
              <w:rPr>
                <w:rStyle w:val="SpecialBold"/>
              </w:rPr>
              <w:t>ELEMENT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BodyText"/>
              <w:rPr>
                <w:lang w:val="en-NZ"/>
              </w:rPr>
            </w:pPr>
            <w:r w:rsidRPr="00574EE5">
              <w:rPr>
                <w:rStyle w:val="SpecialBold"/>
              </w:rPr>
              <w:t>PERFORMANCE CRITERIA</w:t>
            </w:r>
          </w:p>
        </w:tc>
      </w:tr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List"/>
              <w:rPr>
                <w:lang w:val="en-NZ"/>
              </w:rPr>
            </w:pPr>
            <w:r w:rsidRPr="00574EE5">
              <w:rPr>
                <w:rStyle w:val="SpecialBold"/>
              </w:rPr>
              <w:t>1</w:t>
            </w:r>
            <w:r w:rsidRPr="00574EE5">
              <w:rPr>
                <w:rStyle w:val="SpecialBold"/>
              </w:rPr>
              <w:tab/>
              <w:t>Clarify and confirm design requirements in the sewerage pumping station system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List"/>
            </w:pPr>
            <w:r w:rsidRPr="00574EE5">
              <w:t>1.1</w:t>
            </w:r>
            <w:r w:rsidRPr="00574EE5">
              <w:tab/>
            </w:r>
            <w:r w:rsidRPr="00574EE5">
              <w:t>Identify system requirements, constraints, and areas requiring clarification from the concept proposal.</w:t>
            </w:r>
          </w:p>
          <w:p w:rsidR="00000000" w:rsidRPr="00574EE5" w:rsidP="00574EE5">
            <w:pPr>
              <w:pStyle w:val="List"/>
            </w:pPr>
            <w:r w:rsidRPr="00574EE5">
              <w:t>1.2</w:t>
            </w:r>
            <w:r w:rsidRPr="00574EE5">
              <w:tab/>
              <w:t>Negotiate alternative options to concept proposal to resolve problems.</w:t>
            </w:r>
          </w:p>
          <w:p w:rsidR="00000000" w:rsidRPr="00574EE5" w:rsidP="00574EE5">
            <w:pPr>
              <w:pStyle w:val="List"/>
            </w:pPr>
            <w:r w:rsidRPr="00574EE5">
              <w:t>1.3</w:t>
            </w:r>
            <w:r w:rsidRPr="00574EE5">
              <w:tab/>
              <w:t>Confirm</w:t>
            </w:r>
            <w:r w:rsidRPr="00574EE5">
              <w:rPr>
                <w:rStyle w:val="BoldandItalics"/>
              </w:rPr>
              <w:t xml:space="preserve"> design standards and specifications</w:t>
            </w:r>
            <w:r w:rsidRPr="00574EE5">
              <w:t xml:space="preserve"> relevant to the </w:t>
            </w:r>
            <w:r w:rsidRPr="00574EE5">
              <w:rPr>
                <w:rStyle w:val="BoldandItalics"/>
              </w:rPr>
              <w:t>sewerage pump</w:t>
            </w:r>
            <w:r w:rsidRPr="00574EE5">
              <w:rPr>
                <w:rStyle w:val="BoldandItalics"/>
              </w:rPr>
              <w:t>ing station system</w:t>
            </w:r>
            <w:r w:rsidRPr="00574EE5">
              <w:t>.</w:t>
            </w:r>
          </w:p>
          <w:p w:rsidR="00000000" w:rsidRPr="00574EE5" w:rsidP="00574EE5">
            <w:pPr>
              <w:pStyle w:val="List"/>
            </w:pPr>
            <w:r w:rsidRPr="00574EE5">
              <w:t>1.4</w:t>
            </w:r>
            <w:r w:rsidRPr="00574EE5">
              <w:tab/>
              <w:t>Define and document detailed design requirements.</w:t>
            </w:r>
          </w:p>
          <w:p w:rsidR="00000000" w:rsidP="00574EE5">
            <w:pPr>
              <w:pStyle w:val="List"/>
              <w:rPr>
                <w:lang w:val="en-NZ"/>
              </w:rPr>
            </w:pPr>
            <w:r w:rsidRPr="00574EE5">
              <w:t>1.5</w:t>
            </w:r>
            <w:r w:rsidRPr="00574EE5">
              <w:tab/>
              <w:t>Identify and apply</w:t>
            </w:r>
            <w:r w:rsidRPr="00574EE5">
              <w:rPr>
                <w:rStyle w:val="BoldandItalics"/>
              </w:rPr>
              <w:t xml:space="preserve"> initial data </w:t>
            </w:r>
            <w:r w:rsidRPr="00574EE5">
              <w:t>to the design.</w:t>
            </w:r>
          </w:p>
        </w:tc>
      </w:tr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List"/>
              <w:rPr>
                <w:lang w:val="en-NZ"/>
              </w:rPr>
            </w:pPr>
            <w:r w:rsidRPr="00574EE5">
              <w:rPr>
                <w:rStyle w:val="SpecialBold"/>
              </w:rPr>
              <w:t>2</w:t>
            </w:r>
            <w:r w:rsidRPr="00574EE5">
              <w:rPr>
                <w:rStyle w:val="SpecialBold"/>
              </w:rPr>
              <w:tab/>
              <w:t>Prepare sewerage pumping station system design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List"/>
            </w:pPr>
            <w:r w:rsidRPr="00574EE5">
              <w:t>2.1</w:t>
            </w:r>
            <w:r w:rsidRPr="00574EE5">
              <w:tab/>
              <w:t>Review</w:t>
            </w:r>
            <w:r w:rsidRPr="00574EE5">
              <w:rPr>
                <w:rStyle w:val="BoldandItalics"/>
              </w:rPr>
              <w:t xml:space="preserve"> project design requirements</w:t>
            </w:r>
            <w:r w:rsidRPr="00574EE5">
              <w:t xml:space="preserve"> prior to proceeding with detailed design. </w:t>
            </w:r>
          </w:p>
          <w:p w:rsidR="00000000" w:rsidRPr="00574EE5" w:rsidP="00574EE5">
            <w:pPr>
              <w:pStyle w:val="List"/>
            </w:pPr>
            <w:r w:rsidRPr="00574EE5">
              <w:t>2.2</w:t>
            </w:r>
            <w:r w:rsidRPr="00574EE5">
              <w:tab/>
              <w:t>Determine system characteristics (static and dynamic head conditions)</w:t>
            </w:r>
          </w:p>
          <w:p w:rsidR="00000000" w:rsidRPr="00574EE5" w:rsidP="00574EE5">
            <w:pPr>
              <w:pStyle w:val="List"/>
            </w:pPr>
            <w:r w:rsidRPr="00574EE5">
              <w:t>2.3</w:t>
            </w:r>
            <w:r w:rsidRPr="00574EE5">
              <w:tab/>
              <w:t>Establish design pump duties.</w:t>
            </w:r>
          </w:p>
          <w:p w:rsidR="00000000" w:rsidRPr="00574EE5" w:rsidP="00574EE5">
            <w:pPr>
              <w:pStyle w:val="List"/>
            </w:pPr>
            <w:r w:rsidRPr="00574EE5">
              <w:t>2.4</w:t>
            </w:r>
            <w:r w:rsidRPr="00574EE5">
              <w:tab/>
              <w:t>Determine pressure main and pipe work requirements.</w:t>
            </w:r>
          </w:p>
          <w:p w:rsidR="00000000" w:rsidRPr="00574EE5" w:rsidP="00574EE5">
            <w:pPr>
              <w:pStyle w:val="List"/>
            </w:pPr>
            <w:r w:rsidRPr="00574EE5">
              <w:t>2.5</w:t>
            </w:r>
            <w:r w:rsidRPr="00574EE5">
              <w:tab/>
              <w:t>Calculate wet well volume and operating levels.</w:t>
            </w:r>
          </w:p>
          <w:p w:rsidR="00000000" w:rsidRPr="00574EE5" w:rsidP="00574EE5">
            <w:pPr>
              <w:pStyle w:val="List"/>
            </w:pPr>
            <w:r w:rsidRPr="00574EE5">
              <w:t>2.6</w:t>
            </w:r>
            <w:r w:rsidRPr="00574EE5">
              <w:tab/>
              <w:t>Finalise horizontal and vertical pr</w:t>
            </w:r>
            <w:r w:rsidRPr="00574EE5">
              <w:t>essure main alignment in accordance with project design requirements and design standards and specifications.</w:t>
            </w:r>
          </w:p>
          <w:p w:rsidR="00000000" w:rsidRPr="00574EE5" w:rsidP="00574EE5">
            <w:pPr>
              <w:pStyle w:val="List"/>
            </w:pPr>
            <w:r w:rsidRPr="00574EE5">
              <w:t>2.7</w:t>
            </w:r>
            <w:r w:rsidRPr="00574EE5">
              <w:tab/>
              <w:t>Nominate appropriate pipe materials.</w:t>
            </w:r>
          </w:p>
          <w:p w:rsidR="00000000" w:rsidRPr="00574EE5" w:rsidP="00574EE5">
            <w:pPr>
              <w:pStyle w:val="List"/>
            </w:pPr>
            <w:r w:rsidRPr="00574EE5">
              <w:t>2.8</w:t>
            </w:r>
            <w:r w:rsidRPr="00574EE5">
              <w:tab/>
              <w:t>Prepare structural design of pressure main.</w:t>
            </w:r>
          </w:p>
          <w:p w:rsidR="00000000" w:rsidRPr="00574EE5" w:rsidP="00574EE5">
            <w:pPr>
              <w:pStyle w:val="List"/>
            </w:pPr>
            <w:r w:rsidRPr="00574EE5">
              <w:t>2.9</w:t>
            </w:r>
            <w:r w:rsidRPr="00574EE5">
              <w:tab/>
            </w:r>
            <w:r w:rsidRPr="00574EE5">
              <w:t>Determine emergency storage and overflow containment requirements.</w:t>
            </w:r>
          </w:p>
          <w:p w:rsidR="00000000" w:rsidRPr="00574EE5" w:rsidP="00574EE5">
            <w:pPr>
              <w:pStyle w:val="List"/>
            </w:pPr>
            <w:r w:rsidRPr="00574EE5">
              <w:t>2.10 Design starter system to meet project design requirements and design standards and specifications.</w:t>
            </w:r>
          </w:p>
          <w:p w:rsidR="00000000" w:rsidRPr="00574EE5" w:rsidP="00574EE5">
            <w:pPr>
              <w:pStyle w:val="List"/>
            </w:pPr>
            <w:r w:rsidRPr="00574EE5">
              <w:t>2.11 Design to make allowance for OHS during construction in service life.</w:t>
            </w:r>
          </w:p>
          <w:p w:rsidR="00000000" w:rsidP="00574EE5">
            <w:pPr>
              <w:pStyle w:val="List"/>
              <w:rPr>
                <w:lang w:val="en-NZ"/>
              </w:rPr>
            </w:pPr>
            <w:r w:rsidRPr="00574EE5">
              <w:t>2.12 Prepa</w:t>
            </w:r>
            <w:r w:rsidRPr="00574EE5">
              <w:t>re design drawings in accordance with design standards, codes and Water Agency requirements.</w:t>
            </w:r>
          </w:p>
        </w:tc>
      </w:tr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List"/>
              <w:rPr>
                <w:lang w:val="en-NZ"/>
              </w:rPr>
            </w:pPr>
            <w:r w:rsidRPr="00574EE5">
              <w:rPr>
                <w:rStyle w:val="SpecialBold"/>
              </w:rPr>
              <w:t>3</w:t>
            </w:r>
            <w:r w:rsidRPr="00574EE5">
              <w:rPr>
                <w:rStyle w:val="SpecialBold"/>
              </w:rPr>
              <w:tab/>
              <w:t>Manage documentation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List"/>
            </w:pPr>
            <w:r w:rsidRPr="00574EE5">
              <w:t>3.1</w:t>
            </w:r>
            <w:r w:rsidRPr="00574EE5">
              <w:tab/>
              <w:t>Prepare supporting documentation in accordance with</w:t>
            </w:r>
            <w:r w:rsidRPr="00574EE5">
              <w:rPr>
                <w:rStyle w:val="BoldandItalics"/>
              </w:rPr>
              <w:t xml:space="preserve"> legislative and organisation requirements</w:t>
            </w:r>
            <w:r w:rsidRPr="00574EE5">
              <w:t>.</w:t>
            </w:r>
          </w:p>
          <w:p w:rsidR="00000000" w:rsidP="00574EE5">
            <w:pPr>
              <w:pStyle w:val="List"/>
              <w:rPr>
                <w:lang w:val="en-NZ"/>
              </w:rPr>
            </w:pPr>
            <w:r w:rsidRPr="00574EE5">
              <w:t>3.2</w:t>
            </w:r>
            <w:r w:rsidRPr="00574EE5">
              <w:tab/>
              <w:t>Maintain engineering and project rec</w:t>
            </w:r>
            <w:r w:rsidRPr="00574EE5">
              <w:t>ords in accordance with legislative and organisation requirements.</w:t>
            </w:r>
          </w:p>
        </w:tc>
      </w:tr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List"/>
              <w:rPr>
                <w:lang w:val="en-NZ"/>
              </w:rPr>
            </w:pPr>
            <w:r w:rsidRPr="00574EE5">
              <w:rPr>
                <w:rStyle w:val="SpecialBold"/>
              </w:rPr>
              <w:t>4</w:t>
            </w:r>
            <w:r w:rsidRPr="00574EE5">
              <w:rPr>
                <w:rStyle w:val="SpecialBold"/>
              </w:rPr>
              <w:tab/>
              <w:t>Evaluate design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List"/>
            </w:pPr>
            <w:r w:rsidRPr="00574EE5">
              <w:t>4.1</w:t>
            </w:r>
            <w:r w:rsidRPr="00574EE5">
              <w:tab/>
              <w:t>Review design to ensure objectives and specifications have been met.</w:t>
            </w:r>
          </w:p>
          <w:p w:rsidR="00000000" w:rsidRPr="00574EE5" w:rsidP="00574EE5">
            <w:pPr>
              <w:pStyle w:val="List"/>
            </w:pPr>
            <w:r w:rsidRPr="00574EE5">
              <w:t>4.2</w:t>
            </w:r>
            <w:r w:rsidRPr="00574EE5">
              <w:tab/>
              <w:t xml:space="preserve">Identify and evaluate compliance with environmental standards and </w:t>
            </w:r>
            <w:r w:rsidRPr="00574EE5">
              <w:rPr>
                <w:rStyle w:val="BoldandItalics"/>
              </w:rPr>
              <w:t xml:space="preserve">impacts </w:t>
            </w:r>
            <w:r w:rsidRPr="00574EE5">
              <w:t>of the design.</w:t>
            </w:r>
          </w:p>
          <w:p w:rsidR="00000000" w:rsidRPr="00574EE5" w:rsidP="00574EE5">
            <w:pPr>
              <w:pStyle w:val="List"/>
            </w:pPr>
            <w:r w:rsidRPr="00574EE5">
              <w:t>4.3</w:t>
            </w:r>
            <w:r w:rsidRPr="00574EE5">
              <w:tab/>
            </w:r>
            <w:r w:rsidRPr="00574EE5">
              <w:t>Identify and evaluate compliance with legislation, codes and standards including OHS.</w:t>
            </w:r>
          </w:p>
          <w:p w:rsidR="00000000" w:rsidRPr="00574EE5" w:rsidP="00574EE5">
            <w:pPr>
              <w:pStyle w:val="List"/>
            </w:pPr>
            <w:r w:rsidRPr="00574EE5">
              <w:t>4.4</w:t>
            </w:r>
            <w:r w:rsidRPr="00574EE5">
              <w:tab/>
              <w:t xml:space="preserve">Conduct consultations with parties with an interest in the design </w:t>
            </w:r>
            <w:r w:rsidRPr="00574EE5">
              <w:t>and report on adjustments and proposed design changes.</w:t>
            </w:r>
          </w:p>
          <w:p w:rsidR="00000000" w:rsidRPr="00574EE5" w:rsidP="00574EE5">
            <w:pPr>
              <w:pStyle w:val="List"/>
            </w:pPr>
            <w:r w:rsidRPr="00574EE5">
              <w:t>4.5</w:t>
            </w:r>
            <w:r w:rsidRPr="00574EE5">
              <w:tab/>
              <w:t>Investigate and assess alternative design</w:t>
            </w:r>
            <w:r w:rsidRPr="00574EE5">
              <w:t xml:space="preserve"> options. </w:t>
            </w:r>
          </w:p>
          <w:p w:rsidR="00000000" w:rsidRPr="00574EE5" w:rsidP="00574EE5">
            <w:pPr>
              <w:pStyle w:val="List"/>
            </w:pPr>
            <w:r w:rsidRPr="00574EE5">
              <w:t>4.5</w:t>
            </w:r>
            <w:r w:rsidRPr="00574EE5">
              <w:tab/>
              <w:t>Recommend the most appropriate design proposal for adoption.</w:t>
            </w:r>
          </w:p>
        </w:tc>
      </w:tr>
    </w:tbl>
    <w:p w:rsidR="00000000" w:rsidRPr="00574EE5" w:rsidP="00574EE5">
      <w:pPr>
        <w:pStyle w:val="BodyText"/>
      </w:pPr>
    </w:p>
    <w:p w:rsidR="00000000" w:rsidRPr="00574EE5" w:rsidP="00574EE5">
      <w:pPr>
        <w:pStyle w:val="AllowPageBreak"/>
      </w:pPr>
    </w:p>
    <w:p w:rsidR="00000000" w:rsidRPr="00574EE5" w:rsidP="00574EE5">
      <w:pPr>
        <w:pStyle w:val="Heading1"/>
      </w:pPr>
      <w:bookmarkStart w:id="9" w:name="O_403272"/>
      <w:bookmarkEnd w:id="9"/>
      <w:r w:rsidRPr="00574EE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67"/>
      </w:tblGrid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BodyText"/>
              <w:rPr>
                <w:lang w:val="en-NZ"/>
              </w:rPr>
            </w:pPr>
            <w:r w:rsidRPr="00574EE5">
              <w:t>This section describes the skills and knowledge required for this unit.</w:t>
            </w:r>
          </w:p>
        </w:tc>
      </w:tr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BodyText"/>
            </w:pPr>
            <w:r w:rsidRPr="00574EE5">
              <w:rPr>
                <w:rStyle w:val="SpecialBold"/>
              </w:rPr>
              <w:t>Required skills:</w:t>
            </w:r>
          </w:p>
          <w:p w:rsidR="00000000" w:rsidRPr="00574EE5" w:rsidP="00574EE5">
            <w:pPr>
              <w:pStyle w:val="ListBullet"/>
            </w:pPr>
            <w:r w:rsidRPr="00574EE5">
              <w:t>interpret and apply legislative requirements, codes and standards</w:t>
            </w:r>
          </w:p>
          <w:p w:rsidR="00000000" w:rsidRPr="00574EE5" w:rsidP="00574EE5">
            <w:pPr>
              <w:pStyle w:val="ListBullet"/>
            </w:pPr>
            <w:r w:rsidRPr="00574EE5">
              <w:t>assess environmental impacts</w:t>
            </w:r>
          </w:p>
          <w:p w:rsidR="00000000" w:rsidRPr="00574EE5" w:rsidP="00574EE5">
            <w:pPr>
              <w:pStyle w:val="ListBullet"/>
            </w:pPr>
            <w:r w:rsidRPr="00574EE5">
              <w:t>apply quality requirements</w:t>
            </w:r>
          </w:p>
          <w:p w:rsidR="00000000" w:rsidRPr="00574EE5" w:rsidP="00574EE5">
            <w:pPr>
              <w:pStyle w:val="ListBullet"/>
            </w:pPr>
            <w:r w:rsidRPr="00574EE5">
              <w:t>analyse complex information</w:t>
            </w:r>
          </w:p>
          <w:p w:rsidR="00000000" w:rsidRPr="00574EE5" w:rsidP="00574EE5">
            <w:pPr>
              <w:pStyle w:val="ListBullet"/>
            </w:pPr>
            <w:r w:rsidRPr="00574EE5">
              <w:t>operate computer software</w:t>
            </w:r>
          </w:p>
          <w:p w:rsidR="00000000" w:rsidRPr="00574EE5" w:rsidP="00574EE5">
            <w:pPr>
              <w:pStyle w:val="ListBullet"/>
            </w:pPr>
            <w:r w:rsidRPr="00574EE5">
              <w:t>conduct investigations</w:t>
            </w:r>
          </w:p>
          <w:p w:rsidR="00000000" w:rsidRPr="00574EE5" w:rsidP="00574EE5">
            <w:pPr>
              <w:pStyle w:val="ListBullet"/>
            </w:pPr>
            <w:r w:rsidRPr="00574EE5">
              <w:t>prepare documentation</w:t>
            </w:r>
          </w:p>
          <w:p w:rsidR="00000000" w:rsidRPr="00574EE5" w:rsidP="00574EE5">
            <w:pPr>
              <w:pStyle w:val="ListBullet"/>
            </w:pPr>
            <w:r w:rsidRPr="00574EE5">
              <w:t xml:space="preserve">collaborate with a diverse team of </w:t>
            </w:r>
            <w:r w:rsidRPr="00574EE5">
              <w:t>specialists</w:t>
            </w:r>
          </w:p>
          <w:p w:rsidR="00000000" w:rsidRPr="00574EE5" w:rsidP="00574EE5">
            <w:pPr>
              <w:pStyle w:val="ListBullet"/>
            </w:pPr>
            <w:r w:rsidRPr="00574EE5">
              <w:t>conduct consultations with a range of community interests</w:t>
            </w:r>
          </w:p>
          <w:p w:rsidR="00000000" w:rsidRPr="00574EE5" w:rsidP="00574EE5">
            <w:pPr>
              <w:pStyle w:val="ListBullet"/>
            </w:pPr>
            <w:r w:rsidRPr="00574EE5">
              <w:t>data management</w:t>
            </w:r>
          </w:p>
          <w:p w:rsidR="00000000" w:rsidP="00574EE5">
            <w:pPr>
              <w:pStyle w:val="ListBullet"/>
              <w:rPr>
                <w:lang w:val="en-NZ"/>
              </w:rPr>
            </w:pPr>
            <w:r w:rsidRPr="00574EE5">
              <w:t>project planning</w:t>
            </w:r>
          </w:p>
        </w:tc>
      </w:tr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BodyText"/>
            </w:pPr>
            <w:r w:rsidRPr="00574EE5">
              <w:rPr>
                <w:rStyle w:val="SpecialBold"/>
              </w:rPr>
              <w:t>Required knowledge:</w:t>
            </w:r>
          </w:p>
          <w:p w:rsidR="00000000" w:rsidRPr="00574EE5" w:rsidP="00574EE5">
            <w:pPr>
              <w:pStyle w:val="ListBullet"/>
            </w:pPr>
            <w:r w:rsidRPr="00574EE5">
              <w:t xml:space="preserve">legislative requirements, codes and standards for the design of sewerage pumping </w:t>
            </w:r>
            <w:r w:rsidRPr="00574EE5">
              <w:t>station systems including environmental protection and occupational health and safety</w:t>
            </w:r>
          </w:p>
          <w:p w:rsidR="00000000" w:rsidRPr="00574EE5" w:rsidP="00574EE5">
            <w:pPr>
              <w:pStyle w:val="ListBullet"/>
            </w:pPr>
            <w:r w:rsidRPr="00574EE5">
              <w:t>output quality specification requirements</w:t>
            </w:r>
          </w:p>
          <w:p w:rsidR="00000000" w:rsidRPr="00574EE5" w:rsidP="00574EE5">
            <w:pPr>
              <w:pStyle w:val="ListBullet"/>
            </w:pPr>
            <w:r w:rsidRPr="00574EE5">
              <w:t>cost benefit analysis procedures</w:t>
            </w:r>
          </w:p>
          <w:p w:rsidR="00000000" w:rsidRPr="00574EE5" w:rsidP="00574EE5">
            <w:pPr>
              <w:pStyle w:val="ListBullet"/>
            </w:pPr>
            <w:r w:rsidRPr="00574EE5">
              <w:t>risk analysis procedures</w:t>
            </w:r>
          </w:p>
          <w:p w:rsidR="00000000" w:rsidRPr="00574EE5" w:rsidP="00574EE5">
            <w:pPr>
              <w:pStyle w:val="ListBullet"/>
            </w:pPr>
            <w:r w:rsidRPr="00574EE5">
              <w:t>investigation procedures and methodologies</w:t>
            </w:r>
          </w:p>
          <w:p w:rsidR="00000000" w:rsidRPr="00574EE5" w:rsidP="00574EE5">
            <w:pPr>
              <w:pStyle w:val="ListBullet"/>
            </w:pPr>
            <w:r w:rsidRPr="00574EE5">
              <w:t>documentation and informati</w:t>
            </w:r>
            <w:r w:rsidRPr="00574EE5">
              <w:t>on management requirements</w:t>
            </w:r>
          </w:p>
        </w:tc>
      </w:tr>
    </w:tbl>
    <w:p w:rsidR="00000000" w:rsidRPr="00574EE5" w:rsidP="00574EE5">
      <w:pPr>
        <w:pStyle w:val="BodyText"/>
      </w:pPr>
    </w:p>
    <w:p w:rsidR="00000000" w:rsidRPr="00574EE5" w:rsidP="00574EE5">
      <w:pPr>
        <w:pStyle w:val="AllowPageBreak"/>
      </w:pPr>
    </w:p>
    <w:p w:rsidR="00000000" w:rsidRPr="00574EE5" w:rsidP="00574EE5">
      <w:pPr>
        <w:pStyle w:val="Heading1"/>
      </w:pPr>
      <w:bookmarkStart w:id="10" w:name="O_403273"/>
      <w:bookmarkEnd w:id="10"/>
      <w:r w:rsidRPr="00574EE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287"/>
      </w:tblGrid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BodyText"/>
              <w:rPr>
                <w:lang w:val="en-NZ"/>
              </w:rPr>
            </w:pPr>
            <w:r w:rsidRPr="00574EE5">
              <w:t>The evidence guide provides advice on assessment and must be read in conjunction with the performance criteria, required skills and knowledge, range statement and the Assessment Guidelines for th</w:t>
            </w:r>
            <w:r w:rsidRPr="00574EE5">
              <w:t>e Training Package.</w:t>
            </w:r>
          </w:p>
        </w:tc>
      </w:tr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BodyText"/>
              <w:rPr>
                <w:lang w:val="en-NZ"/>
              </w:rPr>
            </w:pPr>
            <w:r w:rsidRPr="00574EE5">
              <w:rPr>
                <w:rStyle w:val="SpecialBold"/>
              </w:rPr>
              <w:t>Overview of assessment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BodyText"/>
            </w:pPr>
            <w:r w:rsidRPr="00574EE5">
              <w:t>The candidate should:</w:t>
            </w:r>
          </w:p>
          <w:p w:rsidR="00000000" w:rsidRPr="00574EE5" w:rsidP="00574EE5">
            <w:pPr>
              <w:pStyle w:val="ListBullet"/>
            </w:pPr>
            <w:r w:rsidRPr="00574EE5">
              <w:t>perform each task outlined in the elements consistently and in a representative range of contexts</w:t>
            </w:r>
          </w:p>
          <w:p w:rsidR="00000000" w:rsidP="00574EE5">
            <w:pPr>
              <w:pStyle w:val="ListBullet"/>
              <w:rPr>
                <w:lang w:val="en-NZ"/>
              </w:rPr>
            </w:pPr>
            <w:r w:rsidRPr="00574EE5">
              <w:t>meet the performance criteria associated with each element by employing the techniques, procedures, information and resources available in the workplace from those listed in the range statement.</w:t>
            </w:r>
          </w:p>
        </w:tc>
      </w:tr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BodyText"/>
              <w:rPr>
                <w:lang w:val="en-NZ"/>
              </w:rPr>
            </w:pPr>
            <w:r w:rsidRPr="00574EE5">
              <w:rPr>
                <w:rStyle w:val="SpecialBold"/>
              </w:rPr>
              <w:t>Critical aspects for assessment and evidence required to dem</w:t>
            </w:r>
            <w:r w:rsidRPr="00574EE5">
              <w:rPr>
                <w:rStyle w:val="SpecialBold"/>
              </w:rPr>
              <w:t>onstrate competency in this unit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BodyText"/>
            </w:pPr>
            <w:r w:rsidRPr="00574EE5">
              <w:t>The candidate should demonstrate the ability to design sewerage pumping station systems including:</w:t>
            </w:r>
          </w:p>
          <w:p w:rsidR="00000000" w:rsidRPr="00574EE5" w:rsidP="00574EE5">
            <w:pPr>
              <w:pStyle w:val="ListBullet"/>
            </w:pPr>
            <w:r w:rsidRPr="00574EE5">
              <w:t>identifying, analysing and defining sewerage pumping station design requirements, conditions and constraints</w:t>
            </w:r>
          </w:p>
          <w:p w:rsidR="00000000" w:rsidRPr="00574EE5" w:rsidP="00574EE5">
            <w:pPr>
              <w:pStyle w:val="ListBullet"/>
            </w:pPr>
            <w:r w:rsidRPr="00574EE5">
              <w:t>identifying an</w:t>
            </w:r>
            <w:r w:rsidRPr="00574EE5">
              <w:t>d interpreting legislative, environmental, business and project management requirements</w:t>
            </w:r>
          </w:p>
          <w:p w:rsidR="00000000" w:rsidRPr="00574EE5" w:rsidP="00574EE5">
            <w:pPr>
              <w:pStyle w:val="ListBullet"/>
            </w:pPr>
            <w:r w:rsidRPr="00574EE5">
              <w:t>developing scenario options for future needs and conditions</w:t>
            </w:r>
          </w:p>
          <w:p w:rsidR="00000000" w:rsidRPr="00574EE5" w:rsidP="00574EE5">
            <w:pPr>
              <w:pStyle w:val="ListBullet"/>
            </w:pPr>
            <w:r w:rsidRPr="00574EE5">
              <w:t>analysing a range of factors to determine catchment impacts</w:t>
            </w:r>
          </w:p>
          <w:p w:rsidR="00000000" w:rsidRPr="00574EE5" w:rsidP="00574EE5">
            <w:pPr>
              <w:pStyle w:val="ListBullet"/>
            </w:pPr>
            <w:r w:rsidRPr="00574EE5">
              <w:t xml:space="preserve">planning, preparing and selecting options for system design </w:t>
            </w:r>
          </w:p>
          <w:p w:rsidR="00000000" w:rsidRPr="00574EE5" w:rsidP="00574EE5">
            <w:pPr>
              <w:pStyle w:val="ListBullet"/>
            </w:pPr>
            <w:r w:rsidRPr="00574EE5">
              <w:t>managing and securing documentation to support and report project management</w:t>
            </w:r>
          </w:p>
          <w:p w:rsidR="00000000" w:rsidRPr="00574EE5" w:rsidP="00574EE5">
            <w:pPr>
              <w:pStyle w:val="ListBullet"/>
            </w:pPr>
            <w:r w:rsidRPr="00574EE5">
              <w:t>evaluating, and consulting on proposals to gauge impact and support</w:t>
            </w:r>
          </w:p>
          <w:p w:rsidR="00000000" w:rsidP="00574EE5">
            <w:pPr>
              <w:pStyle w:val="ListBullet"/>
              <w:rPr>
                <w:lang w:val="en-NZ"/>
              </w:rPr>
            </w:pPr>
            <w:r w:rsidRPr="00574EE5">
              <w:t xml:space="preserve">making recommendations on the planning and design </w:t>
            </w:r>
            <w:r w:rsidRPr="00574EE5">
              <w:t>requirements for sewerage pumping station systems</w:t>
            </w:r>
          </w:p>
        </w:tc>
      </w:tr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BodyText"/>
              <w:rPr>
                <w:lang w:val="en-NZ"/>
              </w:rPr>
            </w:pPr>
            <w:r w:rsidRPr="00574EE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BodyText"/>
            </w:pPr>
            <w:r w:rsidRPr="00574EE5">
              <w:t xml:space="preserve">Access to the workplace and resources including: </w:t>
            </w:r>
          </w:p>
          <w:p w:rsidR="00000000" w:rsidRPr="00574EE5" w:rsidP="00574EE5">
            <w:pPr>
              <w:pStyle w:val="ListBullet"/>
            </w:pPr>
            <w:r w:rsidRPr="00574EE5">
              <w:t>documentation that should normally be available in a water industry organisation</w:t>
            </w:r>
          </w:p>
          <w:p w:rsidR="00000000" w:rsidRPr="00574EE5" w:rsidP="00574EE5">
            <w:pPr>
              <w:pStyle w:val="ListBullet"/>
            </w:pPr>
            <w:r w:rsidRPr="00574EE5">
              <w:t>workplace specific equip</w:t>
            </w:r>
            <w:r w:rsidRPr="00574EE5">
              <w:t>ment and technology</w:t>
            </w:r>
          </w:p>
          <w:p w:rsidR="00000000" w:rsidRPr="00574EE5" w:rsidP="00574EE5">
            <w:pPr>
              <w:pStyle w:val="ListBullet"/>
            </w:pPr>
            <w:r w:rsidRPr="00574EE5">
              <w:t>supervision and experienced team members to provide observations, feedback and third party reports</w:t>
            </w:r>
          </w:p>
          <w:p w:rsidR="00000000" w:rsidRPr="00574EE5" w:rsidP="00574EE5">
            <w:pPr>
              <w:pStyle w:val="ListBullet"/>
            </w:pPr>
            <w:r w:rsidRPr="00574EE5">
              <w:t>enterprise operating procedures and work allocation</w:t>
            </w:r>
          </w:p>
          <w:p w:rsidR="00000000" w:rsidRPr="00574EE5" w:rsidP="00574EE5">
            <w:pPr>
              <w:pStyle w:val="ListBullet"/>
            </w:pPr>
            <w:r w:rsidRPr="00574EE5">
              <w:t>relevant codes, standards and government regulations</w:t>
            </w:r>
          </w:p>
          <w:p w:rsidR="00000000" w:rsidRPr="00574EE5" w:rsidP="00574EE5">
            <w:pPr>
              <w:pStyle w:val="BodyText"/>
            </w:pPr>
            <w:r w:rsidRPr="00574EE5">
              <w:t>Where applicable, physical resou</w:t>
            </w:r>
            <w:r w:rsidRPr="00574EE5">
              <w:t>rces should include equipment modified for people with disabilities.</w:t>
            </w:r>
          </w:p>
          <w:p w:rsidR="00000000" w:rsidP="00574EE5">
            <w:pPr>
              <w:pStyle w:val="BodyText"/>
              <w:rPr>
                <w:lang w:val="en-NZ"/>
              </w:rPr>
            </w:pPr>
            <w:r w:rsidRPr="00574EE5">
              <w:t>Access must be provided to appropriate learning and assessment support when required.</w:t>
            </w:r>
          </w:p>
        </w:tc>
      </w:tr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BodyText"/>
              <w:rPr>
                <w:lang w:val="en-NZ"/>
              </w:rPr>
            </w:pPr>
            <w:r w:rsidRPr="00574EE5">
              <w:rPr>
                <w:rStyle w:val="SpecialBold"/>
              </w:rPr>
              <w:t>Method of assessment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BodyText"/>
            </w:pPr>
            <w:r w:rsidRPr="00574EE5">
              <w:t xml:space="preserve">The following methods are suggested: </w:t>
            </w:r>
          </w:p>
          <w:p w:rsidR="00000000" w:rsidRPr="00574EE5" w:rsidP="00574EE5">
            <w:pPr>
              <w:pStyle w:val="ListBullet"/>
            </w:pPr>
            <w:r w:rsidRPr="00574EE5">
              <w:t xml:space="preserve">assessment in the workplace or in a simulated workplace and under the normal range of workplace conditions </w:t>
            </w:r>
          </w:p>
          <w:p w:rsidR="00000000" w:rsidRPr="00574EE5" w:rsidP="00574EE5">
            <w:pPr>
              <w:pStyle w:val="ListBullet"/>
            </w:pPr>
            <w:r w:rsidRPr="00574EE5">
              <w:t>assessment should also be conducted in conjunction with aspects of technical competencies that are consistent with the work environment</w:t>
            </w:r>
          </w:p>
          <w:p w:rsidR="00000000" w:rsidRPr="00574EE5" w:rsidP="00574EE5">
            <w:pPr>
              <w:pStyle w:val="ListBullet"/>
            </w:pPr>
            <w:r w:rsidRPr="00574EE5">
              <w:t>techniques f</w:t>
            </w:r>
            <w:r w:rsidRPr="00574EE5">
              <w:t>or gathering evidence of competency may include:</w:t>
            </w:r>
          </w:p>
          <w:p w:rsidR="00000000" w:rsidRPr="00574EE5" w:rsidP="00574EE5">
            <w:pPr>
              <w:pStyle w:val="ListBullet2"/>
            </w:pPr>
            <w:r w:rsidRPr="00574EE5">
              <w:t xml:space="preserve">observation of performance </w:t>
            </w:r>
          </w:p>
          <w:p w:rsidR="00000000" w:rsidRPr="00574EE5" w:rsidP="00574EE5">
            <w:pPr>
              <w:pStyle w:val="ListBullet2"/>
            </w:pPr>
            <w:r w:rsidRPr="00574EE5">
              <w:t>written and/or oral questioning to assess knowledge and understanding</w:t>
            </w:r>
          </w:p>
          <w:p w:rsidR="00000000" w:rsidRPr="00574EE5" w:rsidP="00574EE5">
            <w:pPr>
              <w:pStyle w:val="ListBullet2"/>
            </w:pPr>
            <w:r w:rsidRPr="00574EE5">
              <w:t>completion of workplace documents and reports produced as part of routine work activities</w:t>
            </w:r>
          </w:p>
          <w:p w:rsidR="00000000" w:rsidRPr="00574EE5" w:rsidP="00574EE5">
            <w:pPr>
              <w:pStyle w:val="ListBullet2"/>
            </w:pPr>
            <w:r w:rsidRPr="00574EE5">
              <w:t>third-party reports from experienced practitioners</w:t>
            </w:r>
          </w:p>
          <w:p w:rsidR="00000000" w:rsidP="00574EE5">
            <w:pPr>
              <w:pStyle w:val="ListBullet2"/>
              <w:rPr>
                <w:lang w:val="en-NZ"/>
              </w:rPr>
            </w:pPr>
            <w:r w:rsidRPr="00574EE5">
              <w:t>completion of performance feedback from supervisors and colleagues</w:t>
            </w:r>
          </w:p>
        </w:tc>
      </w:tr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BodyText"/>
              <w:rPr>
                <w:lang w:val="en-NZ"/>
              </w:rPr>
            </w:pPr>
            <w:r w:rsidRPr="00574EE5">
              <w:rPr>
                <w:rStyle w:val="SpecialBold"/>
              </w:rPr>
              <w:t>Guidance information for assessment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BodyText"/>
            </w:pPr>
            <w:r w:rsidRPr="00574EE5">
              <w:t>Assessment processes and techniques must be culturally appropriate, and appropriate to the language a</w:t>
            </w:r>
            <w:r w:rsidRPr="00574EE5">
              <w:t xml:space="preserve">nd literacy capacity of the candidate and the work being performed. </w:t>
            </w:r>
          </w:p>
          <w:p w:rsidR="00000000" w:rsidRPr="00574EE5" w:rsidP="00574EE5">
            <w:pPr>
              <w:pStyle w:val="BodyText"/>
            </w:pPr>
            <w:r w:rsidRPr="00574EE5">
              <w:t>Validity and sufficiency of evidence require that:</w:t>
            </w:r>
          </w:p>
          <w:p w:rsidR="00000000" w:rsidRPr="00574EE5" w:rsidP="00574EE5">
            <w:pPr>
              <w:pStyle w:val="ListBullet"/>
            </w:pPr>
            <w:r w:rsidRPr="00574EE5">
              <w:t>competency will need to be demonstrated over a period of time reflecting the scope of the role and the practical requirements of the wo</w:t>
            </w:r>
            <w:r w:rsidRPr="00574EE5">
              <w:t>rkplace</w:t>
            </w:r>
          </w:p>
          <w:p w:rsidR="00000000" w:rsidRPr="00574EE5" w:rsidP="00574EE5">
            <w:pPr>
              <w:pStyle w:val="ListBullet"/>
            </w:pPr>
            <w:r w:rsidRPr="00574EE5">
              <w:t>where the assessment is part of a structured learning experience the evidence collected must relate to a number of performances assessed at different points in time and separated by further learning and practice</w:t>
            </w:r>
          </w:p>
          <w:p w:rsidR="00000000" w:rsidRPr="00574EE5" w:rsidP="00574EE5">
            <w:pPr>
              <w:pStyle w:val="ListBullet"/>
            </w:pPr>
            <w:r w:rsidRPr="00574EE5">
              <w:t>a decision of competence only</w:t>
            </w:r>
            <w:r w:rsidRPr="00574EE5">
              <w:t xml:space="preserve"> taken at the point when the assessor has complete confidence in the person’s competence over time and in various contexts</w:t>
            </w:r>
          </w:p>
          <w:p w:rsidR="00000000" w:rsidRPr="00574EE5" w:rsidP="00574EE5">
            <w:pPr>
              <w:pStyle w:val="ListBullet"/>
            </w:pPr>
            <w:r w:rsidRPr="00574EE5">
              <w:t>all assessment that is part of a structured learning experience must include a combination of direct, indirect and supplementary evid</w:t>
            </w:r>
            <w:r w:rsidRPr="00574EE5">
              <w:t>ence</w:t>
            </w:r>
          </w:p>
          <w:p w:rsidR="00000000" w:rsidRPr="00574EE5" w:rsidP="00574EE5">
            <w:pPr>
              <w:pStyle w:val="ListBullet"/>
            </w:pPr>
            <w:r w:rsidRPr="00574EE5">
              <w:t>where assessment is for the purpose of recognition (RCC/RPL), the evidence provided will need to be authenticated and show that it represents competency demonstrated over a period of time</w:t>
            </w:r>
          </w:p>
          <w:p w:rsidR="00000000" w:rsidRPr="00574EE5" w:rsidP="00574EE5">
            <w:pPr>
              <w:pStyle w:val="ListBullet"/>
            </w:pPr>
            <w:r w:rsidRPr="00574EE5">
              <w:t>assessment can be through simulated project</w:t>
            </w:r>
            <w:r w:rsidRPr="00574EE5">
              <w:noBreakHyphen/>
              <w:t xml:space="preserve">based activity and </w:t>
            </w:r>
            <w:r w:rsidRPr="00574EE5">
              <w:t>must include evidence relating to each of the elements in this unit</w:t>
            </w:r>
          </w:p>
          <w:p w:rsidR="00000000" w:rsidRPr="00574EE5" w:rsidP="00574EE5">
            <w:pPr>
              <w:pStyle w:val="BodyText"/>
            </w:pPr>
            <w:r w:rsidRPr="00574EE5">
              <w:t>In all cases where practical assessment is used it will be combined with targeted questioning to assess the underpinning knowledge. Questioning will be undertaken in a manner appropriate t</w:t>
            </w:r>
            <w:r w:rsidRPr="00574EE5">
              <w:t>o the skill levels of the operator and cultural issues that may affect responses to the questions, and will reflect the requirements of the competency and the work being performed.</w:t>
            </w:r>
          </w:p>
        </w:tc>
      </w:tr>
    </w:tbl>
    <w:p w:rsidR="00000000" w:rsidRPr="00574EE5" w:rsidP="00574EE5">
      <w:pPr>
        <w:pStyle w:val="BodyText"/>
      </w:pPr>
    </w:p>
    <w:p w:rsidR="00000000" w:rsidRPr="00574EE5" w:rsidP="00574EE5">
      <w:pPr>
        <w:pStyle w:val="AllowPageBreak"/>
      </w:pPr>
    </w:p>
    <w:p w:rsidR="00000000" w:rsidRPr="00574EE5" w:rsidP="00574EE5">
      <w:pPr>
        <w:pStyle w:val="Heading1"/>
      </w:pPr>
      <w:bookmarkStart w:id="11" w:name="O_403274"/>
      <w:bookmarkEnd w:id="11"/>
      <w:r w:rsidRPr="00574EE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287"/>
      </w:tblGrid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BodyText"/>
              <w:rPr>
                <w:lang w:val="en-NZ"/>
              </w:rPr>
            </w:pPr>
            <w:r w:rsidRPr="00574EE5">
              <w:t xml:space="preserve">The range statement relates to the unit </w:t>
            </w:r>
            <w:r w:rsidRPr="00574EE5">
              <w:t xml:space="preserve">of competency as a whole. It allows for different work environments and situations that may affect performance. </w:t>
            </w:r>
            <w:r w:rsidRPr="00574EE5">
              <w:rPr>
                <w:rStyle w:val="BoldandItalics"/>
              </w:rPr>
              <w:t>Bold italicised</w:t>
            </w:r>
            <w:r w:rsidRPr="00574EE5">
              <w:t xml:space="preserve"> wording, if used in the performance criteria, is detailed below. Essential operating conditions that may be present with </w:t>
            </w:r>
            <w:r w:rsidRPr="00574EE5">
              <w:t>trainin</w:t>
            </w:r>
            <w:r w:rsidRPr="00574EE5">
              <w:t>g and assessment (depending on the work situation, needs of the candidate, accessibility of the item, and local industry and regional contexts) may also be included.</w:t>
            </w:r>
          </w:p>
        </w:tc>
      </w:tr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BodyText"/>
              <w:rPr>
                <w:lang w:val="en-NZ"/>
              </w:rPr>
            </w:pPr>
            <w:r w:rsidRPr="00574EE5">
              <w:rPr>
                <w:rStyle w:val="BoldandItalics"/>
              </w:rPr>
              <w:t>Design standards and specifications</w:t>
            </w:r>
            <w:r w:rsidRPr="00574EE5">
              <w:t xml:space="preserve"> may include: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ListBullet"/>
            </w:pPr>
            <w:r w:rsidRPr="00574EE5">
              <w:t>government legislation and by-laws</w:t>
            </w:r>
          </w:p>
          <w:p w:rsidR="00000000" w:rsidRPr="00574EE5" w:rsidP="00574EE5">
            <w:pPr>
              <w:pStyle w:val="ListBullet"/>
            </w:pPr>
            <w:r w:rsidRPr="00574EE5">
              <w:t>enterprise and organisational plans, policies and procedures</w:t>
            </w:r>
          </w:p>
          <w:p w:rsidR="00000000" w:rsidRPr="00574EE5" w:rsidP="00574EE5">
            <w:pPr>
              <w:pStyle w:val="ListBullet"/>
            </w:pPr>
            <w:r w:rsidRPr="00574EE5">
              <w:t>codes</w:t>
            </w:r>
          </w:p>
          <w:p w:rsidR="00000000" w:rsidRPr="00574EE5" w:rsidP="00574EE5">
            <w:pPr>
              <w:pStyle w:val="ListBullet"/>
            </w:pPr>
            <w:r w:rsidRPr="00574EE5">
              <w:t>Australian standards</w:t>
            </w:r>
          </w:p>
          <w:p w:rsidR="00000000" w:rsidRPr="00574EE5" w:rsidP="00574EE5">
            <w:pPr>
              <w:pStyle w:val="ListBullet"/>
            </w:pPr>
            <w:r w:rsidRPr="00574EE5">
              <w:t>ISO standards</w:t>
            </w:r>
          </w:p>
          <w:p w:rsidR="00000000" w:rsidRPr="00574EE5" w:rsidP="00574EE5">
            <w:pPr>
              <w:pStyle w:val="ListBullet"/>
            </w:pPr>
            <w:r w:rsidRPr="00574EE5">
              <w:t>specific design guidelines</w:t>
            </w:r>
          </w:p>
          <w:p w:rsidR="00000000" w:rsidP="00574EE5">
            <w:pPr>
              <w:pStyle w:val="ListBullet"/>
              <w:rPr>
                <w:lang w:val="en-NZ"/>
              </w:rPr>
            </w:pPr>
            <w:r w:rsidRPr="00574EE5">
              <w:t>manufacturers’ and contractors’ conditions, contracts and standards</w:t>
            </w:r>
          </w:p>
        </w:tc>
      </w:tr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BodyText"/>
              <w:rPr>
                <w:lang w:val="en-NZ"/>
              </w:rPr>
            </w:pPr>
            <w:r w:rsidRPr="00574EE5">
              <w:rPr>
                <w:rStyle w:val="BoldandItalics"/>
              </w:rPr>
              <w:t>Sewerage pumping station system</w:t>
            </w:r>
            <w:r w:rsidRPr="00574EE5">
              <w:t xml:space="preserve"> may include: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ListBullet"/>
            </w:pPr>
            <w:r w:rsidRPr="00574EE5">
              <w:t>sewage pumping stations</w:t>
            </w:r>
          </w:p>
          <w:p w:rsidR="00000000" w:rsidRPr="00574EE5" w:rsidP="00574EE5">
            <w:pPr>
              <w:pStyle w:val="ListBullet"/>
            </w:pPr>
            <w:r w:rsidRPr="00574EE5">
              <w:t>pressure mains</w:t>
            </w:r>
          </w:p>
          <w:p w:rsidR="00000000" w:rsidP="00574EE5">
            <w:pPr>
              <w:pStyle w:val="ListBullet"/>
              <w:rPr>
                <w:lang w:val="en-NZ"/>
              </w:rPr>
            </w:pPr>
            <w:r w:rsidRPr="00574EE5">
              <w:t>storage</w:t>
            </w:r>
          </w:p>
        </w:tc>
      </w:tr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BodyText"/>
            </w:pPr>
            <w:r w:rsidRPr="00574EE5">
              <w:rPr>
                <w:rStyle w:val="BoldandItalics"/>
              </w:rPr>
              <w:t>Initial data</w:t>
            </w:r>
            <w:r w:rsidRPr="00574EE5">
              <w:t xml:space="preserve"> may include:</w:t>
            </w:r>
          </w:p>
          <w:p w:rsidR="00000000" w:rsidP="00574EE5">
            <w:pPr>
              <w:pStyle w:val="BodyText"/>
              <w:rPr>
                <w:lang w:val="en-NZ"/>
              </w:rPr>
            </w:pP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ListBullet"/>
            </w:pPr>
            <w:r w:rsidRPr="00574EE5">
              <w:t xml:space="preserve">costs </w:t>
            </w:r>
          </w:p>
          <w:p w:rsidR="00000000" w:rsidRPr="00574EE5" w:rsidP="00574EE5">
            <w:pPr>
              <w:pStyle w:val="ListBullet"/>
            </w:pPr>
            <w:r w:rsidRPr="00574EE5">
              <w:t xml:space="preserve">existing and future flows  </w:t>
            </w:r>
          </w:p>
          <w:p w:rsidR="00000000" w:rsidRPr="00574EE5" w:rsidP="00574EE5">
            <w:pPr>
              <w:pStyle w:val="ListBullet"/>
            </w:pPr>
            <w:r w:rsidRPr="00574EE5">
              <w:t xml:space="preserve">customer requirements </w:t>
            </w:r>
          </w:p>
          <w:p w:rsidR="00000000" w:rsidRPr="00574EE5" w:rsidP="00574EE5">
            <w:pPr>
              <w:pStyle w:val="ListBullet"/>
            </w:pPr>
            <w:r w:rsidRPr="00574EE5">
              <w:t xml:space="preserve">locations  </w:t>
            </w:r>
          </w:p>
          <w:p w:rsidR="00000000" w:rsidRPr="00574EE5" w:rsidP="00574EE5">
            <w:pPr>
              <w:pStyle w:val="ListBullet"/>
            </w:pPr>
            <w:r w:rsidRPr="00574EE5">
              <w:t xml:space="preserve">catchments  </w:t>
            </w:r>
          </w:p>
          <w:p w:rsidR="00000000" w:rsidRPr="00574EE5" w:rsidP="00574EE5">
            <w:pPr>
              <w:pStyle w:val="ListBullet"/>
            </w:pPr>
            <w:r w:rsidRPr="00574EE5">
              <w:t xml:space="preserve">demographics </w:t>
            </w:r>
          </w:p>
          <w:p w:rsidR="00000000" w:rsidRPr="00574EE5" w:rsidP="00574EE5">
            <w:pPr>
              <w:pStyle w:val="ListBullet"/>
            </w:pPr>
            <w:r w:rsidRPr="00574EE5">
              <w:t xml:space="preserve">land use  </w:t>
            </w:r>
          </w:p>
          <w:p w:rsidR="00000000" w:rsidRPr="00574EE5" w:rsidP="00574EE5">
            <w:pPr>
              <w:pStyle w:val="ListBullet"/>
            </w:pPr>
            <w:r w:rsidRPr="00574EE5">
              <w:t>meteorological information</w:t>
            </w:r>
          </w:p>
          <w:p w:rsidR="00000000" w:rsidP="00574EE5">
            <w:pPr>
              <w:pStyle w:val="ListBullet"/>
              <w:rPr>
                <w:lang w:val="en-NZ"/>
              </w:rPr>
            </w:pPr>
            <w:r w:rsidRPr="00574EE5">
              <w:t>topographic information</w:t>
            </w:r>
          </w:p>
        </w:tc>
      </w:tr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BodyText"/>
              <w:rPr>
                <w:lang w:val="en-NZ"/>
              </w:rPr>
            </w:pPr>
            <w:r w:rsidRPr="00574EE5">
              <w:rPr>
                <w:rStyle w:val="BoldandItalics"/>
              </w:rPr>
              <w:t>Project design requirements</w:t>
            </w:r>
            <w:r w:rsidRPr="00574EE5">
              <w:t xml:space="preserve"> may include: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ListBullet"/>
            </w:pPr>
            <w:r w:rsidRPr="00574EE5">
              <w:t>sewer sizes, location and staging</w:t>
            </w:r>
          </w:p>
          <w:p w:rsidR="00000000" w:rsidRPr="00574EE5" w:rsidP="00574EE5">
            <w:pPr>
              <w:pStyle w:val="ListBullet"/>
            </w:pPr>
            <w:r w:rsidRPr="00574EE5">
              <w:t>pump station location</w:t>
            </w:r>
          </w:p>
          <w:p w:rsidR="00000000" w:rsidRPr="00574EE5" w:rsidP="00574EE5">
            <w:pPr>
              <w:pStyle w:val="ListBullet"/>
            </w:pPr>
            <w:r w:rsidRPr="00574EE5">
              <w:t>overflows (licensed)</w:t>
            </w:r>
          </w:p>
          <w:p w:rsidR="00000000" w:rsidRPr="00574EE5" w:rsidP="00574EE5">
            <w:pPr>
              <w:pStyle w:val="ListBullet"/>
            </w:pPr>
            <w:r w:rsidRPr="00574EE5">
              <w:t>odour control, ventilation</w:t>
            </w:r>
          </w:p>
          <w:p w:rsidR="00000000" w:rsidRPr="00574EE5" w:rsidP="00574EE5">
            <w:pPr>
              <w:pStyle w:val="ListBullet"/>
            </w:pPr>
            <w:r w:rsidRPr="00574EE5">
              <w:t xml:space="preserve">system layout  </w:t>
            </w:r>
          </w:p>
          <w:p w:rsidR="00000000" w:rsidRPr="00574EE5" w:rsidP="00574EE5">
            <w:pPr>
              <w:pStyle w:val="ListBullet"/>
            </w:pPr>
            <w:r w:rsidRPr="00574EE5">
              <w:t>staging of developments</w:t>
            </w:r>
          </w:p>
          <w:p w:rsidR="00000000" w:rsidRPr="00574EE5" w:rsidP="00574EE5">
            <w:pPr>
              <w:pStyle w:val="ListBullet"/>
            </w:pPr>
            <w:r w:rsidRPr="00574EE5">
              <w:t>system configuration</w:t>
            </w:r>
          </w:p>
          <w:p w:rsidR="00000000" w:rsidRPr="00574EE5" w:rsidP="00574EE5">
            <w:pPr>
              <w:pStyle w:val="ListBullet"/>
            </w:pPr>
            <w:r w:rsidRPr="00574EE5">
              <w:t>water quality</w:t>
            </w:r>
          </w:p>
          <w:p w:rsidR="00000000" w:rsidRPr="00574EE5" w:rsidP="00574EE5">
            <w:pPr>
              <w:pStyle w:val="ListBullet"/>
            </w:pPr>
            <w:r w:rsidRPr="00574EE5">
              <w:t>pumping stations</w:t>
            </w:r>
          </w:p>
          <w:p w:rsidR="00000000" w:rsidRPr="00574EE5" w:rsidP="00574EE5">
            <w:pPr>
              <w:pStyle w:val="ListBullet"/>
            </w:pPr>
            <w:r w:rsidRPr="00574EE5">
              <w:t>pressure main size</w:t>
            </w:r>
            <w:r w:rsidRPr="00574EE5">
              <w:t>s and location</w:t>
            </w:r>
          </w:p>
          <w:p w:rsidR="00000000" w:rsidRPr="00574EE5" w:rsidP="00574EE5">
            <w:pPr>
              <w:pStyle w:val="ListBullet"/>
            </w:pPr>
            <w:r w:rsidRPr="00574EE5">
              <w:t>storage tanks</w:t>
            </w:r>
          </w:p>
          <w:p w:rsidR="00000000" w:rsidRPr="00574EE5" w:rsidP="00574EE5">
            <w:pPr>
              <w:pStyle w:val="ListBullet"/>
            </w:pPr>
            <w:r w:rsidRPr="00574EE5">
              <w:t>future system expansion options</w:t>
            </w:r>
          </w:p>
          <w:p w:rsidR="00000000" w:rsidRPr="00574EE5" w:rsidP="00574EE5">
            <w:pPr>
              <w:pStyle w:val="ListBullet"/>
            </w:pPr>
            <w:r w:rsidRPr="00574EE5">
              <w:t>design flow estimation</w:t>
            </w:r>
          </w:p>
          <w:p w:rsidR="00000000" w:rsidP="00574EE5">
            <w:pPr>
              <w:pStyle w:val="ListBullet"/>
              <w:rPr>
                <w:lang w:val="en-NZ"/>
              </w:rPr>
            </w:pPr>
            <w:r w:rsidRPr="00574EE5">
              <w:t>design flow containment standard</w:t>
            </w:r>
          </w:p>
        </w:tc>
      </w:tr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BodyText"/>
              <w:rPr>
                <w:lang w:val="en-NZ"/>
              </w:rPr>
            </w:pPr>
            <w:r w:rsidRPr="00574EE5">
              <w:rPr>
                <w:rStyle w:val="BoldandItalics"/>
              </w:rPr>
              <w:t>Legislative and organisation requirements</w:t>
            </w:r>
            <w:r w:rsidRPr="00574EE5">
              <w:t xml:space="preserve"> may include: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ListBullet"/>
            </w:pPr>
            <w:r w:rsidRPr="00574EE5">
              <w:t>Federal and State legislation</w:t>
            </w:r>
          </w:p>
          <w:p w:rsidR="00000000" w:rsidRPr="00574EE5" w:rsidP="00574EE5">
            <w:pPr>
              <w:pStyle w:val="ListBullet"/>
            </w:pPr>
            <w:r w:rsidRPr="00574EE5">
              <w:t>codes</w:t>
            </w:r>
          </w:p>
          <w:p w:rsidR="00000000" w:rsidRPr="00574EE5" w:rsidP="00574EE5">
            <w:pPr>
              <w:pStyle w:val="ListBullet"/>
            </w:pPr>
            <w:r w:rsidRPr="00574EE5">
              <w:t>national guidelines</w:t>
            </w:r>
          </w:p>
          <w:p w:rsidR="00000000" w:rsidP="00574EE5">
            <w:pPr>
              <w:pStyle w:val="ListBullet"/>
              <w:rPr>
                <w:lang w:val="en-NZ"/>
              </w:rPr>
            </w:pPr>
            <w:r w:rsidRPr="00574EE5">
              <w:t>environmental protection agencies</w:t>
            </w:r>
          </w:p>
        </w:tc>
      </w:tr>
      <w:tr w:rsidTr="0057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EE5">
            <w:pPr>
              <w:pStyle w:val="BodyText"/>
              <w:rPr>
                <w:lang w:val="en-NZ"/>
              </w:rPr>
            </w:pPr>
            <w:r w:rsidRPr="00574EE5">
              <w:rPr>
                <w:rStyle w:val="BoldandItalics"/>
              </w:rPr>
              <w:t>Impacts</w:t>
            </w:r>
            <w:r w:rsidRPr="00574EE5">
              <w:t xml:space="preserve"> may include: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EE5" w:rsidP="00574EE5">
            <w:pPr>
              <w:pStyle w:val="ListBullet"/>
            </w:pPr>
            <w:r w:rsidRPr="00574EE5">
              <w:t>visual</w:t>
            </w:r>
          </w:p>
          <w:p w:rsidR="00000000" w:rsidRPr="00574EE5" w:rsidP="00574EE5">
            <w:pPr>
              <w:pStyle w:val="ListBullet"/>
            </w:pPr>
            <w:r w:rsidRPr="00574EE5">
              <w:t xml:space="preserve">odour </w:t>
            </w:r>
          </w:p>
          <w:p w:rsidR="00000000" w:rsidRPr="00574EE5" w:rsidP="00574EE5">
            <w:pPr>
              <w:pStyle w:val="ListBullet"/>
            </w:pPr>
            <w:r w:rsidRPr="00574EE5">
              <w:t xml:space="preserve">noise  </w:t>
            </w:r>
          </w:p>
          <w:p w:rsidR="00000000" w:rsidRPr="00574EE5" w:rsidP="00574EE5">
            <w:pPr>
              <w:pStyle w:val="ListBullet"/>
            </w:pPr>
            <w:r w:rsidRPr="00574EE5">
              <w:t xml:space="preserve">social </w:t>
            </w:r>
          </w:p>
          <w:p w:rsidR="00000000" w:rsidRPr="00574EE5" w:rsidP="00574EE5">
            <w:pPr>
              <w:pStyle w:val="ListBullet"/>
            </w:pPr>
            <w:r w:rsidRPr="00574EE5">
              <w:t xml:space="preserve">political </w:t>
            </w:r>
          </w:p>
          <w:p w:rsidR="00000000" w:rsidRPr="00574EE5" w:rsidP="00574EE5">
            <w:pPr>
              <w:pStyle w:val="ListBullet"/>
            </w:pPr>
            <w:r w:rsidRPr="00574EE5">
              <w:t xml:space="preserve">natural  </w:t>
            </w:r>
          </w:p>
          <w:p w:rsidR="00000000" w:rsidRPr="00574EE5" w:rsidP="00574EE5">
            <w:pPr>
              <w:pStyle w:val="ListBullet"/>
            </w:pPr>
            <w:r w:rsidRPr="00574EE5">
              <w:t>cultural</w:t>
            </w:r>
          </w:p>
          <w:p w:rsidR="00000000" w:rsidRPr="00574EE5" w:rsidP="00574EE5">
            <w:pPr>
              <w:pStyle w:val="ListBullet"/>
            </w:pPr>
            <w:r w:rsidRPr="00574EE5">
              <w:t>infrastructure</w:t>
            </w:r>
          </w:p>
        </w:tc>
      </w:tr>
    </w:tbl>
    <w:p w:rsidR="00000000" w:rsidRPr="00574EE5" w:rsidP="00574EE5">
      <w:pPr>
        <w:pStyle w:val="BodyText"/>
      </w:pPr>
    </w:p>
    <w:p w:rsidR="00000000" w:rsidRPr="00574EE5" w:rsidP="00574EE5">
      <w:pPr>
        <w:pStyle w:val="AllowPageBreak"/>
      </w:pPr>
    </w:p>
    <w:p w:rsidR="00000000" w:rsidRPr="00574EE5" w:rsidP="00574EE5">
      <w:pPr>
        <w:pStyle w:val="Heading1"/>
      </w:pPr>
      <w:bookmarkStart w:id="12" w:name="O_403275"/>
      <w:bookmarkEnd w:id="12"/>
      <w:r w:rsidRPr="00574EE5">
        <w:t>Unit Sector(s)</w:t>
      </w:r>
    </w:p>
    <w:p w:rsidR="00000000" w:rsidRPr="00574EE5" w:rsidP="00574EE5">
      <w:pPr>
        <w:pStyle w:val="BodyText"/>
      </w:pPr>
      <w:r w:rsidRPr="00574EE5">
        <w:t>Not applicable.</w:t>
      </w:r>
    </w:p>
    <w:p w:rsidR="00000000" w:rsidRPr="00574EE5" w:rsidP="00574EE5">
      <w:pPr>
        <w:pStyle w:val="AllowPageBreak"/>
      </w:pPr>
    </w:p>
    <w:p w:rsidR="00000000" w:rsidRPr="00574EE5" w:rsidP="00574EE5">
      <w:pPr>
        <w:pStyle w:val="Heading1"/>
      </w:pPr>
      <w:bookmarkStart w:id="13" w:name="O_403276"/>
      <w:bookmarkEnd w:id="13"/>
      <w:r w:rsidRPr="00574EE5">
        <w:t>Competency Field</w:t>
      </w:r>
    </w:p>
    <w:p w:rsidR="00000000" w:rsidRPr="00574EE5" w:rsidP="00574EE5">
      <w:pPr>
        <w:pStyle w:val="BodyText"/>
      </w:pPr>
      <w:r w:rsidRPr="00574EE5">
        <w:t>Asset Creation.</w:t>
      </w:r>
    </w:p>
    <w:p w:rsidR="00000000" w:rsidRPr="00574EE5" w:rsidP="00574EE5"/>
    <w:sectPr w:rsidSect="00574E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E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0080F" w:rsidP="00D008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E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80F" w:rsidP="00574E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0080F" w:rsidP="00574E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0080F" w:rsidP="00574EE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E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0080F" w:rsidP="00D0080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E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80F" w:rsidP="00574E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NWP608 Design sewerage pumping station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0080F" w:rsidP="00574EE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8E0F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047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5451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E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74E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E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E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E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E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E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E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E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E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E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EE5"/>
  </w:style>
  <w:style w:type="character" w:customStyle="1" w:styleId="Heading1Char">
    <w:name w:val="Heading 1 Char"/>
    <w:basedOn w:val="DefaultParagraphFont"/>
    <w:link w:val="Heading1"/>
    <w:rsid w:val="00574E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E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EE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74E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EE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74E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4EE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4EE5"/>
    <w:rPr>
      <w:b/>
      <w:spacing w:val="0"/>
    </w:rPr>
  </w:style>
  <w:style w:type="paragraph" w:styleId="ListBullet2">
    <w:name w:val="List Bullet 2"/>
    <w:basedOn w:val="List2"/>
    <w:rsid w:val="00574EE5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74E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E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74EE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74E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74EE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74E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E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E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EE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74EE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74EE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74E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E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E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E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E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74E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E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E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4E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4E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E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E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4E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EE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74E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E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E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E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E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4EE5"/>
    <w:rPr>
      <w:i/>
    </w:rPr>
  </w:style>
  <w:style w:type="paragraph" w:styleId="Caption">
    <w:name w:val="caption"/>
    <w:basedOn w:val="BodyText"/>
    <w:next w:val="Normal"/>
    <w:qFormat/>
    <w:rsid w:val="00574E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E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E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EE5"/>
  </w:style>
  <w:style w:type="paragraph" w:styleId="TableofFigures">
    <w:name w:val="table of figures"/>
    <w:basedOn w:val="Normal"/>
    <w:next w:val="Normal"/>
    <w:semiHidden/>
    <w:rsid w:val="00574E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EE5"/>
    <w:pPr>
      <w:numPr>
        <w:numId w:val="11"/>
      </w:numPr>
    </w:pPr>
  </w:style>
  <w:style w:type="character" w:customStyle="1" w:styleId="WingdingSymbols">
    <w:name w:val="Wingding Symbols"/>
    <w:rsid w:val="00574EE5"/>
    <w:rPr>
      <w:rFonts w:ascii="Wingdings" w:hAnsi="Wingdings"/>
    </w:rPr>
  </w:style>
  <w:style w:type="paragraph" w:customStyle="1" w:styleId="TableHeading">
    <w:name w:val="Table Heading"/>
    <w:basedOn w:val="HeadingBase"/>
    <w:rsid w:val="00574E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EE5"/>
    <w:rPr>
      <w:color w:val="0033CC"/>
      <w:u w:val="none"/>
    </w:rPr>
  </w:style>
  <w:style w:type="paragraph" w:customStyle="1" w:styleId="BodyTextRight">
    <w:name w:val="Body Text Right"/>
    <w:basedOn w:val="BodyText"/>
    <w:rsid w:val="00574E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E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E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E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E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EE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74EE5"/>
    <w:rPr>
      <w:sz w:val="32"/>
    </w:rPr>
  </w:style>
  <w:style w:type="paragraph" w:customStyle="1" w:styleId="HeadingProcedure">
    <w:name w:val="Heading Procedure"/>
    <w:basedOn w:val="HeadingBase"/>
    <w:next w:val="Normal"/>
    <w:rsid w:val="00574E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EE5"/>
    <w:pPr>
      <w:spacing w:before="60" w:after="60"/>
    </w:pPr>
  </w:style>
  <w:style w:type="paragraph" w:styleId="ListContinue">
    <w:name w:val="List Continue"/>
    <w:basedOn w:val="List"/>
    <w:rsid w:val="00574EE5"/>
    <w:pPr>
      <w:ind w:firstLine="0"/>
    </w:pPr>
  </w:style>
  <w:style w:type="paragraph" w:customStyle="1" w:styleId="ListNote">
    <w:name w:val="List Note"/>
    <w:basedOn w:val="List"/>
    <w:rsid w:val="00574E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E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E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EE5"/>
    <w:rPr>
      <w:rFonts w:ascii="Courier New" w:hAnsi="Courier New"/>
    </w:rPr>
  </w:style>
  <w:style w:type="paragraph" w:customStyle="1" w:styleId="NoteBullet">
    <w:name w:val="Note Bullet"/>
    <w:basedOn w:val="Note"/>
    <w:rsid w:val="00574E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E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E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E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E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4E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EE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74EE5"/>
    <w:rPr>
      <w:b/>
      <w:smallCaps/>
    </w:rPr>
  </w:style>
  <w:style w:type="paragraph" w:customStyle="1" w:styleId="TableListNumber">
    <w:name w:val="Table List Number"/>
    <w:basedOn w:val="ListNumber"/>
    <w:rsid w:val="00574E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E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EE5"/>
    <w:pPr>
      <w:numPr>
        <w:numId w:val="9"/>
      </w:numPr>
    </w:pPr>
  </w:style>
  <w:style w:type="paragraph" w:customStyle="1" w:styleId="ListAlpha2">
    <w:name w:val="List Alpha 2"/>
    <w:basedOn w:val="List2"/>
    <w:rsid w:val="00574EE5"/>
    <w:pPr>
      <w:numPr>
        <w:numId w:val="8"/>
      </w:numPr>
    </w:pPr>
  </w:style>
  <w:style w:type="paragraph" w:styleId="List2">
    <w:name w:val="List 2"/>
    <w:basedOn w:val="BodyText"/>
    <w:rsid w:val="00574E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E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E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E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EE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EE5"/>
    <w:pPr>
      <w:numPr>
        <w:numId w:val="3"/>
      </w:numPr>
    </w:pPr>
  </w:style>
  <w:style w:type="paragraph" w:styleId="ListBullet5">
    <w:name w:val="List Bullet 5"/>
    <w:basedOn w:val="List5"/>
    <w:rsid w:val="00574EE5"/>
    <w:pPr>
      <w:numPr>
        <w:numId w:val="4"/>
      </w:numPr>
    </w:pPr>
  </w:style>
  <w:style w:type="paragraph" w:styleId="ListContinue2">
    <w:name w:val="List Continue 2"/>
    <w:basedOn w:val="List2"/>
    <w:rsid w:val="00574EE5"/>
    <w:pPr>
      <w:ind w:firstLine="0"/>
    </w:pPr>
  </w:style>
  <w:style w:type="paragraph" w:styleId="ListContinue3">
    <w:name w:val="List Continue 3"/>
    <w:basedOn w:val="List3"/>
    <w:rsid w:val="00574EE5"/>
    <w:pPr>
      <w:ind w:left="1021" w:firstLine="0"/>
    </w:pPr>
  </w:style>
  <w:style w:type="paragraph" w:styleId="ListContinue4">
    <w:name w:val="List Continue 4"/>
    <w:basedOn w:val="List4"/>
    <w:rsid w:val="00574EE5"/>
    <w:pPr>
      <w:ind w:firstLine="0"/>
    </w:pPr>
  </w:style>
  <w:style w:type="paragraph" w:styleId="ListContinue5">
    <w:name w:val="List Continue 5"/>
    <w:basedOn w:val="List5"/>
    <w:rsid w:val="00574EE5"/>
    <w:pPr>
      <w:ind w:firstLine="0"/>
    </w:pPr>
  </w:style>
  <w:style w:type="paragraph" w:styleId="ListNumber3">
    <w:name w:val="List Number 3"/>
    <w:basedOn w:val="List3"/>
    <w:rsid w:val="00574EE5"/>
    <w:pPr>
      <w:numPr>
        <w:numId w:val="5"/>
      </w:numPr>
    </w:pPr>
  </w:style>
  <w:style w:type="paragraph" w:styleId="ListNumber4">
    <w:name w:val="List Number 4"/>
    <w:basedOn w:val="List4"/>
    <w:rsid w:val="00574EE5"/>
    <w:pPr>
      <w:numPr>
        <w:numId w:val="6"/>
      </w:numPr>
    </w:pPr>
  </w:style>
  <w:style w:type="paragraph" w:styleId="ListNumber5">
    <w:name w:val="List Number 5"/>
    <w:basedOn w:val="List5"/>
    <w:rsid w:val="00574EE5"/>
    <w:pPr>
      <w:numPr>
        <w:numId w:val="7"/>
      </w:numPr>
    </w:pPr>
  </w:style>
  <w:style w:type="paragraph" w:styleId="BlockText">
    <w:name w:val="Block Text"/>
    <w:basedOn w:val="Normal"/>
    <w:rsid w:val="00574E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E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EE5"/>
    <w:rPr>
      <w:sz w:val="16"/>
      <w:vertAlign w:val="superscript"/>
    </w:rPr>
  </w:style>
  <w:style w:type="character" w:customStyle="1" w:styleId="Symbols">
    <w:name w:val="Symbols"/>
    <w:basedOn w:val="DefaultParagraphFont"/>
    <w:rsid w:val="00574EE5"/>
    <w:rPr>
      <w:rFonts w:ascii="Symbol" w:hAnsi="Symbol"/>
    </w:rPr>
  </w:style>
  <w:style w:type="character" w:customStyle="1" w:styleId="MenuOptions">
    <w:name w:val="Menu Options"/>
    <w:basedOn w:val="DefaultParagraphFont"/>
    <w:rsid w:val="00574E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EE5"/>
    <w:rPr>
      <w:b/>
    </w:rPr>
  </w:style>
  <w:style w:type="character" w:customStyle="1" w:styleId="Underlined">
    <w:name w:val="Underlined"/>
    <w:basedOn w:val="DefaultParagraphFont"/>
    <w:rsid w:val="00574EE5"/>
    <w:rPr>
      <w:u w:val="single"/>
    </w:rPr>
  </w:style>
  <w:style w:type="paragraph" w:customStyle="1" w:styleId="TableBodyTextRight">
    <w:name w:val="Table Body Text Right"/>
    <w:basedOn w:val="TableBodyText"/>
    <w:rsid w:val="00574E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EE5"/>
    <w:rPr>
      <w:sz w:val="18"/>
    </w:rPr>
  </w:style>
  <w:style w:type="paragraph" w:customStyle="1" w:styleId="BodySmallRight">
    <w:name w:val="Body Small Right"/>
    <w:basedOn w:val="BodyTextRight"/>
    <w:rsid w:val="00574EE5"/>
    <w:rPr>
      <w:sz w:val="18"/>
      <w:szCs w:val="18"/>
    </w:rPr>
  </w:style>
  <w:style w:type="paragraph" w:customStyle="1" w:styleId="MarginEdition">
    <w:name w:val="Margin Edition"/>
    <w:basedOn w:val="MarginNote"/>
    <w:rsid w:val="00574E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EE5"/>
    <w:rPr>
      <w:sz w:val="2"/>
      <w:szCs w:val="2"/>
    </w:rPr>
  </w:style>
  <w:style w:type="character" w:customStyle="1" w:styleId="Small">
    <w:name w:val="Small"/>
    <w:basedOn w:val="DefaultParagraphFont"/>
    <w:rsid w:val="00574EE5"/>
    <w:rPr>
      <w:sz w:val="16"/>
    </w:rPr>
  </w:style>
  <w:style w:type="paragraph" w:customStyle="1" w:styleId="WideTable">
    <w:name w:val="Wide Table"/>
    <w:basedOn w:val="Normal"/>
    <w:rsid w:val="00574E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EE5"/>
  </w:style>
  <w:style w:type="paragraph" w:styleId="Quote">
    <w:name w:val="Quote"/>
    <w:basedOn w:val="Heading1"/>
    <w:link w:val="QuoteChar"/>
    <w:qFormat/>
    <w:rsid w:val="00574E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E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EE5"/>
    <w:pPr>
      <w:pageBreakBefore/>
    </w:pPr>
  </w:style>
  <w:style w:type="paragraph" w:customStyle="1" w:styleId="Border">
    <w:name w:val="Border"/>
    <w:basedOn w:val="Normal"/>
    <w:qFormat/>
    <w:rsid w:val="00574E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E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E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EE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74E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E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E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E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E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EE5"/>
    <w:rPr>
      <w:u w:val="single"/>
    </w:rPr>
  </w:style>
  <w:style w:type="paragraph" w:styleId="BalloonText">
    <w:name w:val="Balloon Text"/>
    <w:basedOn w:val="Normal"/>
    <w:link w:val="BalloonTextChar"/>
    <w:rsid w:val="00574E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EE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74E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EE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1385</Words>
  <Characters>8923</Characters>
  <Application>Microsoft Office Word</Application>
  <DocSecurity>0</DocSecurity>
  <Lines>289</Lines>
  <Paragraphs>174</Paragraphs>
  <ScaleCrop>false</ScaleCrop>
  <Company>Author-it Software Corporation Ltd.</Company>
  <LinksUpToDate>false</LinksUpToDate>
  <CharactersWithSpaces>10252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NWP608 Design sewerage pumping station systems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2012-05-27T12:54:00Z</dcterms:created>
  <dcterms:modified xsi:type="dcterms:W3CDTF">2012-05-27T12:54:00Z</dcterms:modified>
</cp:coreProperties>
</file>