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023" w:rsidP="00A72023">
      <w:pPr>
        <w:pStyle w:val="Title"/>
      </w:pPr>
      <w:r>
        <w:fldChar w:fldCharType="begin"/>
      </w:r>
      <w:r>
        <w:instrText xml:space="preserve"> TITLE   \* MERGEFORMAT </w:instrText>
      </w:r>
      <w:r>
        <w:fldChar w:fldCharType="separate"/>
      </w:r>
      <w:r>
        <w:t>NWP607 Manage drinking water quality information</w:t>
      </w:r>
      <w:r>
        <w:fldChar w:fldCharType="end"/>
      </w:r>
    </w:p>
    <w:p w:rsidR="00A72023" w:rsidP="00A72023">
      <w:pPr>
        <w:pStyle w:val="Version"/>
        <w:sectPr w:rsidSect="002761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1DE" w:rsidP="002761DE">
      <w:pPr>
        <w:pStyle w:val="SuperHeading"/>
      </w:pPr>
      <w:r w:rsidRPr="002761DE">
        <w:t>NWP607 Manage drinking water quality information</w:t>
      </w:r>
    </w:p>
    <w:p w:rsidR="00000000" w:rsidRPr="002761DE" w:rsidP="002761DE">
      <w:pPr>
        <w:pStyle w:val="Heading1"/>
      </w:pPr>
      <w:bookmarkStart w:id="1" w:name="O_403249"/>
      <w:bookmarkEnd w:id="1"/>
      <w:r w:rsidRPr="002761DE">
        <w:t>Modification History</w:t>
      </w:r>
    </w:p>
    <w:p w:rsidR="00000000" w:rsidRPr="002761DE" w:rsidP="002761DE">
      <w:pPr>
        <w:pStyle w:val="BodyText"/>
      </w:pPr>
      <w:r w:rsidRPr="002761DE">
        <w:t>NWP607 Release 1:</w:t>
      </w:r>
      <w:r w:rsidRPr="002761DE">
        <w:tab/>
        <w:t>Primary release.</w:t>
      </w:r>
    </w:p>
    <w:p w:rsidR="00000000" w:rsidRPr="002761DE" w:rsidP="002761DE">
      <w:pPr>
        <w:pStyle w:val="AllowPageBreak"/>
      </w:pPr>
    </w:p>
    <w:p w:rsidR="00000000" w:rsidRPr="002761DE" w:rsidP="002761DE">
      <w:pPr>
        <w:pStyle w:val="Heading1"/>
      </w:pPr>
      <w:bookmarkStart w:id="2" w:name="O_403250"/>
      <w:bookmarkEnd w:id="2"/>
      <w:r w:rsidRPr="002761DE">
        <w:t>Unit Descriptor</w:t>
      </w:r>
    </w:p>
    <w:p w:rsidR="00000000" w:rsidRPr="002761DE" w:rsidP="002761DE">
      <w:pPr>
        <w:pStyle w:val="BodyText"/>
      </w:pPr>
      <w:r w:rsidRPr="002761DE">
        <w:t>This unit of competency sets out the knowledge and skills required to manage drinking water qualit</w:t>
      </w:r>
      <w:r w:rsidRPr="002761DE">
        <w:t>y information.  It provides an understanding of key biological and chemical processes required to design a monitoring program, formulate and manage a water quality database, and assess water quality data.</w:t>
      </w:r>
    </w:p>
    <w:p w:rsidR="00000000" w:rsidRPr="002761DE" w:rsidP="002761DE">
      <w:pPr>
        <w:pStyle w:val="AllowPageBreak"/>
      </w:pPr>
    </w:p>
    <w:p w:rsidR="00000000" w:rsidRPr="002761DE" w:rsidP="002761DE">
      <w:pPr>
        <w:pStyle w:val="Heading1"/>
      </w:pPr>
      <w:bookmarkStart w:id="3" w:name="O_403251"/>
      <w:bookmarkEnd w:id="3"/>
      <w:r w:rsidRPr="002761DE">
        <w:t>Application of the Unit</w:t>
      </w:r>
    </w:p>
    <w:p w:rsidR="00000000" w:rsidRPr="002761DE" w:rsidP="002761DE">
      <w:pPr>
        <w:pStyle w:val="BodyText"/>
      </w:pPr>
      <w:r w:rsidRPr="002761DE">
        <w:t xml:space="preserve">This unit </w:t>
      </w:r>
      <w:r w:rsidRPr="002761DE">
        <w:t>applies to technical personnel who support water utility managers in managing the information about the quality of the water supply.</w:t>
      </w:r>
    </w:p>
    <w:p w:rsidR="00000000" w:rsidRPr="002761DE" w:rsidP="002761DE">
      <w:pPr>
        <w:pStyle w:val="BodyText"/>
      </w:pPr>
      <w:r w:rsidRPr="002761DE">
        <w:t>No licensing, legislative, regulatory or certification requirements apply to this unit at the time of publication.</w:t>
      </w:r>
    </w:p>
    <w:p w:rsidR="00000000" w:rsidRPr="002761DE" w:rsidP="002761DE">
      <w:pPr>
        <w:pStyle w:val="AllowPageBreak"/>
      </w:pPr>
    </w:p>
    <w:p w:rsidR="00000000" w:rsidRPr="002761DE" w:rsidP="002761DE">
      <w:pPr>
        <w:pStyle w:val="Heading1"/>
      </w:pPr>
      <w:bookmarkStart w:id="4" w:name="O_403252"/>
      <w:bookmarkEnd w:id="4"/>
      <w:r w:rsidRPr="002761DE">
        <w:t>Licensing/Regulatory Information</w:t>
      </w:r>
    </w:p>
    <w:p w:rsidR="00000000" w:rsidRPr="002761DE" w:rsidP="002761DE">
      <w:pPr>
        <w:pStyle w:val="BodyText"/>
      </w:pPr>
      <w:r w:rsidRPr="002761DE">
        <w:t>Not applicable.</w:t>
      </w:r>
    </w:p>
    <w:p w:rsidR="00000000" w:rsidRPr="002761DE" w:rsidP="002761DE">
      <w:pPr>
        <w:pStyle w:val="AllowPageBreak"/>
      </w:pPr>
    </w:p>
    <w:p w:rsidR="00000000" w:rsidRPr="002761DE" w:rsidP="002761DE">
      <w:pPr>
        <w:pStyle w:val="Heading1"/>
      </w:pPr>
      <w:bookmarkStart w:id="5" w:name="O_403253"/>
      <w:bookmarkEnd w:id="5"/>
      <w:r w:rsidRPr="002761DE">
        <w:t>Pre-Requisites</w:t>
      </w:r>
    </w:p>
    <w:p w:rsidR="00000000" w:rsidRPr="002761DE" w:rsidP="002761DE">
      <w:pPr>
        <w:pStyle w:val="BodyText"/>
      </w:pPr>
      <w:r w:rsidRPr="002761DE">
        <w:t>Not applicable.</w:t>
      </w:r>
    </w:p>
    <w:p w:rsidR="00000000" w:rsidRPr="002761DE" w:rsidP="002761DE">
      <w:pPr>
        <w:pStyle w:val="AllowPageBreak"/>
      </w:pPr>
    </w:p>
    <w:p w:rsidR="00000000" w:rsidRPr="002761DE" w:rsidP="002761DE">
      <w:pPr>
        <w:pStyle w:val="Heading1"/>
      </w:pPr>
      <w:bookmarkStart w:id="6" w:name="O_403254"/>
      <w:bookmarkEnd w:id="6"/>
      <w:r w:rsidRPr="002761DE">
        <w:t>Employability Skills Information</w:t>
      </w:r>
    </w:p>
    <w:p w:rsidR="00000000" w:rsidRPr="002761DE" w:rsidP="002761DE">
      <w:pPr>
        <w:pStyle w:val="BodyText"/>
      </w:pPr>
      <w:r w:rsidRPr="002761DE">
        <w:t>This unit contains employability skills.</w:t>
      </w:r>
    </w:p>
    <w:p w:rsidR="00000000" w:rsidRPr="002761DE" w:rsidP="002761DE">
      <w:pPr>
        <w:pStyle w:val="AllowPageBreak"/>
      </w:pPr>
    </w:p>
    <w:p w:rsidR="00000000" w:rsidRPr="002761DE" w:rsidP="002761DE">
      <w:pPr>
        <w:pStyle w:val="Heading1"/>
      </w:pPr>
      <w:bookmarkStart w:id="7" w:name="O_403255"/>
      <w:bookmarkEnd w:id="7"/>
      <w:r w:rsidRPr="002761DE">
        <w:t>Elements and Performance Criteria Pre-Content</w:t>
      </w:r>
    </w:p>
    <w:tbl>
      <w:tblPr>
        <w:tblW w:w="9275" w:type="dxa"/>
        <w:tblLayout w:type="fixed"/>
        <w:tblCellMar>
          <w:left w:w="62" w:type="dxa"/>
          <w:right w:w="62" w:type="dxa"/>
        </w:tblCellMar>
        <w:tblLook w:val="0000"/>
      </w:tblPr>
      <w:tblGrid>
        <w:gridCol w:w="1931"/>
        <w:gridCol w:w="7344"/>
      </w:tblGrid>
      <w:tr w:rsidTr="002761DE">
        <w:tblPrEx>
          <w:tblW w:w="9275"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t>Elements describe the essential outcomes of a unit of competency.</w:t>
            </w:r>
          </w:p>
        </w:tc>
        <w:tc>
          <w:tcPr>
            <w:tcW w:w="7344" w:type="dxa"/>
            <w:tcBorders>
              <w:top w:val="nil"/>
              <w:left w:val="nil"/>
              <w:bottom w:val="nil"/>
              <w:right w:val="nil"/>
            </w:tcBorders>
            <w:tcMar>
              <w:top w:w="0" w:type="dxa"/>
              <w:left w:w="62" w:type="dxa"/>
              <w:bottom w:w="0" w:type="dxa"/>
              <w:right w:w="62" w:type="dxa"/>
            </w:tcMar>
          </w:tcPr>
          <w:p w:rsidR="00000000" w:rsidRPr="002761DE" w:rsidP="002761DE">
            <w:pPr>
              <w:pStyle w:val="BodyText"/>
            </w:pPr>
            <w:r w:rsidRPr="002761DE">
              <w:t xml:space="preserve">Performance criteria describe the tasks you need to be able to perform, to demonstrate that you can achieve the element. Where </w:t>
            </w:r>
            <w:r w:rsidRPr="002761DE">
              <w:rPr>
                <w:rStyle w:val="BoldandItalics"/>
              </w:rPr>
              <w:t>bold italicised</w:t>
            </w:r>
            <w:r w:rsidRPr="002761DE">
              <w:t xml:space="preserve"> t</w:t>
            </w:r>
            <w:r w:rsidRPr="002761DE">
              <w:t>ext is used, further information is detailed in the range statement. Assessment of performance is to be consistent with the evidence guide.</w:t>
            </w:r>
          </w:p>
        </w:tc>
      </w:tr>
    </w:tbl>
    <w:p w:rsidR="00000000" w:rsidRPr="002761DE" w:rsidP="002761DE">
      <w:pPr>
        <w:pStyle w:val="BodyText"/>
      </w:pPr>
    </w:p>
    <w:p w:rsidR="00000000" w:rsidRPr="002761DE" w:rsidP="002761DE">
      <w:pPr>
        <w:pStyle w:val="AllowPageBreak"/>
      </w:pPr>
    </w:p>
    <w:p w:rsidR="00000000" w:rsidRPr="002761DE" w:rsidP="002761DE">
      <w:pPr>
        <w:pStyle w:val="Heading1"/>
      </w:pPr>
      <w:bookmarkStart w:id="8" w:name="O_403256"/>
      <w:bookmarkEnd w:id="8"/>
      <w:r w:rsidRPr="002761DE">
        <w:t>Elements and Performance Criteria</w:t>
      </w:r>
    </w:p>
    <w:tbl>
      <w:tblPr>
        <w:tblW w:w="9275" w:type="dxa"/>
        <w:tblLayout w:type="fixed"/>
        <w:tblCellMar>
          <w:left w:w="62" w:type="dxa"/>
          <w:right w:w="62" w:type="dxa"/>
        </w:tblCellMar>
        <w:tblLook w:val="0000"/>
      </w:tblPr>
      <w:tblGrid>
        <w:gridCol w:w="1977"/>
        <w:gridCol w:w="7298"/>
      </w:tblGrid>
      <w:tr w:rsidTr="002761DE">
        <w:tblPrEx>
          <w:tblW w:w="9275" w:type="dxa"/>
          <w:tblLayout w:type="fixed"/>
          <w:tblCellMar>
            <w:left w:w="62" w:type="dxa"/>
            <w:right w:w="62" w:type="dxa"/>
          </w:tblCellMar>
          <w:tblLook w:val="0000"/>
        </w:tblPrEx>
        <w:trPr>
          <w:tblHeader/>
        </w:trPr>
        <w:tc>
          <w:tcPr>
            <w:tcW w:w="1977" w:type="dxa"/>
            <w:tcBorders>
              <w:top w:val="nil"/>
              <w:left w:val="nil"/>
              <w:bottom w:val="nil"/>
              <w:right w:val="nil"/>
            </w:tcBorders>
            <w:tcMar>
              <w:top w:w="0" w:type="dxa"/>
              <w:left w:w="62" w:type="dxa"/>
              <w:bottom w:w="0" w:type="dxa"/>
              <w:right w:w="62" w:type="dxa"/>
            </w:tcMar>
          </w:tcPr>
          <w:p w:rsidR="00000000" w:rsidRPr="002761DE" w:rsidP="002761DE">
            <w:pPr>
              <w:pStyle w:val="BodyText"/>
            </w:pPr>
            <w:r w:rsidRPr="002761DE">
              <w:rPr>
                <w:rStyle w:val="SpecialBold"/>
              </w:rPr>
              <w:t>ELEMENT</w:t>
            </w:r>
          </w:p>
        </w:tc>
        <w:tc>
          <w:tcPr>
            <w:tcW w:w="7298" w:type="dxa"/>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rPr>
                <w:rStyle w:val="SpecialBold"/>
              </w:rPr>
              <w:t>PERFORMANCE CRITERIA</w:t>
            </w:r>
          </w:p>
        </w:tc>
      </w:tr>
      <w:tr w:rsidTr="002761DE">
        <w:tblPrEx>
          <w:tblW w:w="9275" w:type="dxa"/>
          <w:tblLayout w:type="fixed"/>
          <w:tblCellMar>
            <w:left w:w="62" w:type="dxa"/>
            <w:right w:w="62" w:type="dxa"/>
          </w:tblCellMar>
          <w:tblLook w:val="0000"/>
        </w:tblPrEx>
        <w:tc>
          <w:tcPr>
            <w:tcW w:w="1977" w:type="dxa"/>
            <w:tcBorders>
              <w:top w:val="nil"/>
              <w:left w:val="nil"/>
              <w:bottom w:val="nil"/>
              <w:right w:val="nil"/>
            </w:tcBorders>
            <w:tcMar>
              <w:top w:w="0" w:type="dxa"/>
              <w:left w:w="62" w:type="dxa"/>
              <w:bottom w:w="0" w:type="dxa"/>
              <w:right w:w="62" w:type="dxa"/>
            </w:tcMar>
          </w:tcPr>
          <w:p w:rsidR="00000000" w:rsidP="002761DE">
            <w:pPr>
              <w:pStyle w:val="List"/>
              <w:rPr>
                <w:lang w:val="en-NZ"/>
              </w:rPr>
            </w:pPr>
            <w:r w:rsidRPr="002761DE">
              <w:rPr>
                <w:rStyle w:val="SpecialBold"/>
              </w:rPr>
              <w:t>1</w:t>
            </w:r>
            <w:r w:rsidRPr="002761DE">
              <w:rPr>
                <w:rStyle w:val="SpecialBold"/>
              </w:rPr>
              <w:tab/>
            </w:r>
            <w:r w:rsidRPr="002761DE">
              <w:rPr>
                <w:rStyle w:val="SpecialBold"/>
              </w:rPr>
              <w:t>Design a water quality monitoring program</w:t>
            </w:r>
          </w:p>
        </w:tc>
        <w:tc>
          <w:tcPr>
            <w:tcW w:w="7298" w:type="dxa"/>
            <w:tcBorders>
              <w:top w:val="nil"/>
              <w:left w:val="nil"/>
              <w:bottom w:val="nil"/>
              <w:right w:val="nil"/>
            </w:tcBorders>
            <w:tcMar>
              <w:top w:w="0" w:type="dxa"/>
              <w:left w:w="62" w:type="dxa"/>
              <w:bottom w:w="0" w:type="dxa"/>
              <w:right w:w="62" w:type="dxa"/>
            </w:tcMar>
          </w:tcPr>
          <w:p w:rsidR="00000000" w:rsidRPr="002761DE" w:rsidP="002761DE">
            <w:pPr>
              <w:pStyle w:val="List"/>
            </w:pPr>
            <w:r w:rsidRPr="002761DE">
              <w:t xml:space="preserve">1.1 </w:t>
            </w:r>
            <w:r w:rsidRPr="002761DE">
              <w:tab/>
              <w:t>Research water quality monitoring principles.</w:t>
            </w:r>
          </w:p>
          <w:p w:rsidR="00000000" w:rsidRPr="002761DE" w:rsidP="002761DE">
            <w:pPr>
              <w:pStyle w:val="List"/>
            </w:pPr>
            <w:r w:rsidRPr="002761DE">
              <w:t>1.2</w:t>
            </w:r>
            <w:r w:rsidRPr="002761DE">
              <w:tab/>
              <w:t>Document objectives in justifying a monitoring program.</w:t>
            </w:r>
          </w:p>
          <w:p w:rsidR="00000000" w:rsidRPr="002761DE" w:rsidP="002761DE">
            <w:pPr>
              <w:pStyle w:val="List"/>
            </w:pPr>
            <w:r w:rsidRPr="002761DE">
              <w:t xml:space="preserve">1.3 </w:t>
            </w:r>
            <w:r w:rsidRPr="002761DE">
              <w:tab/>
              <w:t>Outline and explain the key features (what, where, when) of a monitoring program.</w:t>
            </w:r>
          </w:p>
          <w:p w:rsidR="00000000" w:rsidP="002761DE">
            <w:pPr>
              <w:pStyle w:val="List"/>
              <w:rPr>
                <w:lang w:val="en-NZ"/>
              </w:rPr>
            </w:pPr>
            <w:r w:rsidRPr="002761DE">
              <w:t xml:space="preserve">1.4 </w:t>
            </w:r>
            <w:r w:rsidRPr="002761DE">
              <w:tab/>
              <w:t>Construct a</w:t>
            </w:r>
            <w:r w:rsidRPr="002761DE">
              <w:t xml:space="preserve"> population-based monitoring program.</w:t>
            </w:r>
          </w:p>
        </w:tc>
      </w:tr>
      <w:tr w:rsidTr="002761DE">
        <w:tblPrEx>
          <w:tblW w:w="9275" w:type="dxa"/>
          <w:tblLayout w:type="fixed"/>
          <w:tblCellMar>
            <w:left w:w="62" w:type="dxa"/>
            <w:right w:w="62" w:type="dxa"/>
          </w:tblCellMar>
          <w:tblLook w:val="0000"/>
        </w:tblPrEx>
        <w:tc>
          <w:tcPr>
            <w:tcW w:w="1977" w:type="dxa"/>
            <w:tcBorders>
              <w:top w:val="nil"/>
              <w:left w:val="nil"/>
              <w:bottom w:val="nil"/>
              <w:right w:val="nil"/>
            </w:tcBorders>
            <w:tcMar>
              <w:top w:w="0" w:type="dxa"/>
              <w:left w:w="62" w:type="dxa"/>
              <w:bottom w:w="0" w:type="dxa"/>
              <w:right w:w="62" w:type="dxa"/>
            </w:tcMar>
          </w:tcPr>
          <w:p w:rsidR="00000000" w:rsidP="002761DE">
            <w:pPr>
              <w:pStyle w:val="List"/>
              <w:rPr>
                <w:lang w:val="en-NZ"/>
              </w:rPr>
            </w:pPr>
            <w:r w:rsidRPr="002761DE">
              <w:rPr>
                <w:rStyle w:val="SpecialBold"/>
              </w:rPr>
              <w:t>2</w:t>
            </w:r>
            <w:r w:rsidRPr="002761DE">
              <w:rPr>
                <w:rStyle w:val="SpecialBold"/>
              </w:rPr>
              <w:tab/>
              <w:t>Design a water quality database</w:t>
            </w:r>
          </w:p>
        </w:tc>
        <w:tc>
          <w:tcPr>
            <w:tcW w:w="7298" w:type="dxa"/>
            <w:tcBorders>
              <w:top w:val="nil"/>
              <w:left w:val="nil"/>
              <w:bottom w:val="nil"/>
              <w:right w:val="nil"/>
            </w:tcBorders>
            <w:tcMar>
              <w:top w:w="0" w:type="dxa"/>
              <w:left w:w="62" w:type="dxa"/>
              <w:bottom w:w="0" w:type="dxa"/>
              <w:right w:w="62" w:type="dxa"/>
            </w:tcMar>
          </w:tcPr>
          <w:p w:rsidR="00000000" w:rsidRPr="002761DE" w:rsidP="002761DE">
            <w:pPr>
              <w:pStyle w:val="List"/>
            </w:pPr>
            <w:r w:rsidRPr="002761DE">
              <w:t xml:space="preserve">2.1 </w:t>
            </w:r>
            <w:r w:rsidRPr="002761DE">
              <w:tab/>
              <w:t xml:space="preserve">Utilise </w:t>
            </w:r>
            <w:r w:rsidRPr="002761DE">
              <w:rPr>
                <w:rStyle w:val="BoldandItalics"/>
              </w:rPr>
              <w:t>key generic identifiers</w:t>
            </w:r>
            <w:r w:rsidRPr="002761DE">
              <w:t xml:space="preserve"> required in a water quality database.</w:t>
            </w:r>
          </w:p>
          <w:p w:rsidR="00000000" w:rsidRPr="002761DE" w:rsidP="002761DE">
            <w:pPr>
              <w:pStyle w:val="List"/>
            </w:pPr>
            <w:r w:rsidRPr="002761DE">
              <w:t xml:space="preserve">2.2 </w:t>
            </w:r>
            <w:r w:rsidRPr="002761DE">
              <w:tab/>
              <w:t>Develop abbreviated site codes.</w:t>
            </w:r>
          </w:p>
          <w:p w:rsidR="00000000" w:rsidRPr="002761DE" w:rsidP="002761DE">
            <w:pPr>
              <w:pStyle w:val="List"/>
            </w:pPr>
            <w:r w:rsidRPr="002761DE">
              <w:t xml:space="preserve">2.3 </w:t>
            </w:r>
            <w:r w:rsidRPr="002761DE">
              <w:tab/>
              <w:t>Construct a cross-tabs database, using</w:t>
            </w:r>
            <w:r w:rsidRPr="002761DE">
              <w:rPr>
                <w:rStyle w:val="BoldandItalics"/>
              </w:rPr>
              <w:t xml:space="preserve"> standard computer programs/</w:t>
            </w:r>
            <w:r w:rsidRPr="002761DE">
              <w:rPr>
                <w:rStyle w:val="BoldandItalics"/>
              </w:rPr>
              <w:t>software</w:t>
            </w:r>
            <w:r w:rsidRPr="002761DE">
              <w:t>.</w:t>
            </w:r>
          </w:p>
          <w:p w:rsidR="00000000" w:rsidP="002761DE">
            <w:pPr>
              <w:pStyle w:val="List"/>
              <w:rPr>
                <w:lang w:val="en-NZ"/>
              </w:rPr>
            </w:pPr>
            <w:r w:rsidRPr="002761DE">
              <w:t xml:space="preserve">2.4 </w:t>
            </w:r>
            <w:r w:rsidRPr="002761DE">
              <w:tab/>
              <w:t>Convert data from single-line format to cross-tabs format.</w:t>
            </w:r>
          </w:p>
        </w:tc>
      </w:tr>
      <w:tr w:rsidTr="002761DE">
        <w:tblPrEx>
          <w:tblW w:w="9275" w:type="dxa"/>
          <w:tblLayout w:type="fixed"/>
          <w:tblCellMar>
            <w:left w:w="62" w:type="dxa"/>
            <w:right w:w="62" w:type="dxa"/>
          </w:tblCellMar>
          <w:tblLook w:val="0000"/>
        </w:tblPrEx>
        <w:tc>
          <w:tcPr>
            <w:tcW w:w="1977" w:type="dxa"/>
            <w:tcBorders>
              <w:top w:val="nil"/>
              <w:left w:val="nil"/>
              <w:bottom w:val="nil"/>
              <w:right w:val="nil"/>
            </w:tcBorders>
            <w:tcMar>
              <w:top w:w="0" w:type="dxa"/>
              <w:left w:w="62" w:type="dxa"/>
              <w:bottom w:w="0" w:type="dxa"/>
              <w:right w:w="62" w:type="dxa"/>
            </w:tcMar>
          </w:tcPr>
          <w:p w:rsidR="00000000" w:rsidP="002761DE">
            <w:pPr>
              <w:pStyle w:val="List"/>
              <w:rPr>
                <w:lang w:val="en-NZ"/>
              </w:rPr>
            </w:pPr>
            <w:r w:rsidRPr="002761DE">
              <w:rPr>
                <w:rStyle w:val="SpecialBold"/>
              </w:rPr>
              <w:t>3</w:t>
            </w:r>
            <w:r w:rsidRPr="002761DE">
              <w:rPr>
                <w:rStyle w:val="SpecialBold"/>
              </w:rPr>
              <w:tab/>
              <w:t>Manage a water quality database</w:t>
            </w:r>
          </w:p>
        </w:tc>
        <w:tc>
          <w:tcPr>
            <w:tcW w:w="7298" w:type="dxa"/>
            <w:tcBorders>
              <w:top w:val="nil"/>
              <w:left w:val="nil"/>
              <w:bottom w:val="nil"/>
              <w:right w:val="nil"/>
            </w:tcBorders>
            <w:tcMar>
              <w:top w:w="0" w:type="dxa"/>
              <w:left w:w="62" w:type="dxa"/>
              <w:bottom w:w="0" w:type="dxa"/>
              <w:right w:w="62" w:type="dxa"/>
            </w:tcMar>
          </w:tcPr>
          <w:p w:rsidR="00000000" w:rsidRPr="002761DE" w:rsidP="002761DE">
            <w:pPr>
              <w:pStyle w:val="List"/>
            </w:pPr>
            <w:r w:rsidRPr="002761DE">
              <w:t xml:space="preserve">3.1 </w:t>
            </w:r>
            <w:r w:rsidRPr="002761DE">
              <w:tab/>
              <w:t>Append data to a data base.</w:t>
            </w:r>
          </w:p>
          <w:p w:rsidR="00000000" w:rsidRPr="002761DE" w:rsidP="002761DE">
            <w:pPr>
              <w:pStyle w:val="List"/>
            </w:pPr>
            <w:r w:rsidRPr="002761DE">
              <w:t xml:space="preserve">3.2 </w:t>
            </w:r>
            <w:r w:rsidRPr="002761DE">
              <w:tab/>
              <w:t xml:space="preserve">Retrieve and sort data within a database. </w:t>
            </w:r>
          </w:p>
          <w:p w:rsidR="00000000" w:rsidP="002761DE">
            <w:pPr>
              <w:pStyle w:val="List"/>
              <w:rPr>
                <w:lang w:val="en-NZ"/>
              </w:rPr>
            </w:pPr>
            <w:r w:rsidRPr="002761DE">
              <w:t xml:space="preserve">3.3 </w:t>
            </w:r>
            <w:r w:rsidRPr="002761DE">
              <w:tab/>
              <w:t>Write a software query to extract data from a database.</w:t>
            </w:r>
          </w:p>
        </w:tc>
      </w:tr>
      <w:tr w:rsidTr="002761DE">
        <w:tblPrEx>
          <w:tblW w:w="9275" w:type="dxa"/>
          <w:tblLayout w:type="fixed"/>
          <w:tblCellMar>
            <w:left w:w="62" w:type="dxa"/>
            <w:right w:w="62" w:type="dxa"/>
          </w:tblCellMar>
          <w:tblLook w:val="0000"/>
        </w:tblPrEx>
        <w:tc>
          <w:tcPr>
            <w:tcW w:w="1977" w:type="dxa"/>
            <w:tcBorders>
              <w:top w:val="nil"/>
              <w:left w:val="nil"/>
              <w:bottom w:val="nil"/>
              <w:right w:val="nil"/>
            </w:tcBorders>
            <w:tcMar>
              <w:top w:w="0" w:type="dxa"/>
              <w:left w:w="62" w:type="dxa"/>
              <w:bottom w:w="0" w:type="dxa"/>
              <w:right w:w="62" w:type="dxa"/>
            </w:tcMar>
          </w:tcPr>
          <w:p w:rsidR="00000000" w:rsidP="002761DE">
            <w:pPr>
              <w:pStyle w:val="List"/>
              <w:rPr>
                <w:lang w:val="en-NZ"/>
              </w:rPr>
            </w:pPr>
            <w:r w:rsidRPr="002761DE">
              <w:rPr>
                <w:rStyle w:val="SpecialBold"/>
              </w:rPr>
              <w:t>4</w:t>
            </w:r>
            <w:r w:rsidRPr="002761DE">
              <w:rPr>
                <w:rStyle w:val="SpecialBold"/>
              </w:rPr>
              <w:tab/>
            </w:r>
            <w:r w:rsidRPr="002761DE">
              <w:rPr>
                <w:rStyle w:val="SpecialBold"/>
              </w:rPr>
              <w:t>Analyse and summarise water quality data</w:t>
            </w:r>
          </w:p>
        </w:tc>
        <w:tc>
          <w:tcPr>
            <w:tcW w:w="7298" w:type="dxa"/>
            <w:tcBorders>
              <w:top w:val="nil"/>
              <w:left w:val="nil"/>
              <w:bottom w:val="nil"/>
              <w:right w:val="nil"/>
            </w:tcBorders>
            <w:tcMar>
              <w:top w:w="0" w:type="dxa"/>
              <w:left w:w="62" w:type="dxa"/>
              <w:bottom w:w="0" w:type="dxa"/>
              <w:right w:w="62" w:type="dxa"/>
            </w:tcMar>
          </w:tcPr>
          <w:p w:rsidR="00000000" w:rsidRPr="002761DE" w:rsidP="002761DE">
            <w:pPr>
              <w:pStyle w:val="List"/>
            </w:pPr>
            <w:r w:rsidRPr="002761DE">
              <w:t>4.1</w:t>
            </w:r>
            <w:r w:rsidRPr="002761DE">
              <w:tab/>
              <w:t>Transform data to logarithmic values.</w:t>
            </w:r>
          </w:p>
          <w:p w:rsidR="00000000" w:rsidRPr="002761DE" w:rsidP="002761DE">
            <w:pPr>
              <w:pStyle w:val="List"/>
            </w:pPr>
            <w:r w:rsidRPr="002761DE">
              <w:t xml:space="preserve">4.2 </w:t>
            </w:r>
            <w:r w:rsidRPr="002761DE">
              <w:tab/>
              <w:t>Analyse data to produce statistical summaries.</w:t>
            </w:r>
          </w:p>
          <w:p w:rsidR="00000000" w:rsidRPr="002761DE" w:rsidP="002761DE">
            <w:pPr>
              <w:pStyle w:val="List"/>
            </w:pPr>
            <w:r w:rsidRPr="002761DE">
              <w:t xml:space="preserve">4.3 </w:t>
            </w:r>
            <w:r w:rsidRPr="002761DE">
              <w:tab/>
              <w:t>Assess data against water quality targets/criteria.</w:t>
            </w:r>
          </w:p>
          <w:p w:rsidR="00000000" w:rsidP="002761DE">
            <w:pPr>
              <w:pStyle w:val="List"/>
              <w:rPr>
                <w:lang w:val="en-NZ"/>
              </w:rPr>
            </w:pPr>
            <w:r w:rsidRPr="002761DE">
              <w:t xml:space="preserve">4.4 </w:t>
            </w:r>
            <w:r w:rsidRPr="002761DE">
              <w:tab/>
              <w:t>Produce graphical representations.</w:t>
            </w:r>
          </w:p>
        </w:tc>
      </w:tr>
      <w:tr w:rsidTr="002761DE">
        <w:tblPrEx>
          <w:tblW w:w="9275" w:type="dxa"/>
          <w:tblLayout w:type="fixed"/>
          <w:tblCellMar>
            <w:left w:w="62" w:type="dxa"/>
            <w:right w:w="62" w:type="dxa"/>
          </w:tblCellMar>
          <w:tblLook w:val="0000"/>
        </w:tblPrEx>
        <w:tc>
          <w:tcPr>
            <w:tcW w:w="1977" w:type="dxa"/>
            <w:tcBorders>
              <w:top w:val="nil"/>
              <w:left w:val="nil"/>
              <w:bottom w:val="nil"/>
              <w:right w:val="nil"/>
            </w:tcBorders>
            <w:tcMar>
              <w:top w:w="0" w:type="dxa"/>
              <w:left w:w="62" w:type="dxa"/>
              <w:bottom w:w="0" w:type="dxa"/>
              <w:right w:w="62" w:type="dxa"/>
            </w:tcMar>
          </w:tcPr>
          <w:p w:rsidR="00000000" w:rsidP="002761DE">
            <w:pPr>
              <w:pStyle w:val="List"/>
              <w:rPr>
                <w:lang w:val="en-NZ"/>
              </w:rPr>
            </w:pPr>
            <w:r w:rsidRPr="002761DE">
              <w:rPr>
                <w:rStyle w:val="SpecialBold"/>
              </w:rPr>
              <w:t>5</w:t>
            </w:r>
            <w:r w:rsidRPr="002761DE">
              <w:rPr>
                <w:rStyle w:val="SpecialBold"/>
              </w:rPr>
              <w:tab/>
              <w:t>Take action on non-co</w:t>
            </w:r>
            <w:r w:rsidRPr="002761DE">
              <w:rPr>
                <w:rStyle w:val="SpecialBold"/>
              </w:rPr>
              <w:t>mpliant water quality data</w:t>
            </w:r>
          </w:p>
        </w:tc>
        <w:tc>
          <w:tcPr>
            <w:tcW w:w="7298" w:type="dxa"/>
            <w:tcBorders>
              <w:top w:val="nil"/>
              <w:left w:val="nil"/>
              <w:bottom w:val="nil"/>
              <w:right w:val="nil"/>
            </w:tcBorders>
            <w:tcMar>
              <w:top w:w="0" w:type="dxa"/>
              <w:left w:w="62" w:type="dxa"/>
              <w:bottom w:w="0" w:type="dxa"/>
              <w:right w:w="62" w:type="dxa"/>
            </w:tcMar>
          </w:tcPr>
          <w:p w:rsidR="00000000" w:rsidRPr="002761DE" w:rsidP="002761DE">
            <w:pPr>
              <w:pStyle w:val="List"/>
            </w:pPr>
            <w:r w:rsidRPr="002761DE">
              <w:t xml:space="preserve">5.1 </w:t>
            </w:r>
            <w:r w:rsidRPr="002761DE">
              <w:tab/>
              <w:t>Recognise and describe problems in water quality data.</w:t>
            </w:r>
          </w:p>
          <w:p w:rsidR="00000000" w:rsidRPr="002761DE" w:rsidP="002761DE">
            <w:pPr>
              <w:pStyle w:val="List"/>
            </w:pPr>
            <w:r w:rsidRPr="002761DE">
              <w:t xml:space="preserve">5.2 </w:t>
            </w:r>
            <w:r w:rsidRPr="002761DE">
              <w:tab/>
              <w:t>Consult with supervisory professional staff about appropriate corrective action.</w:t>
            </w:r>
          </w:p>
          <w:p w:rsidR="00000000" w:rsidRPr="002761DE" w:rsidP="002761DE">
            <w:pPr>
              <w:pStyle w:val="List"/>
            </w:pPr>
            <w:r w:rsidRPr="002761DE">
              <w:t xml:space="preserve">5.3 </w:t>
            </w:r>
            <w:r w:rsidRPr="002761DE">
              <w:tab/>
              <w:t>Follow instructions to</w:t>
            </w:r>
            <w:r w:rsidRPr="002761DE">
              <w:rPr>
                <w:rStyle w:val="BoldandItalics"/>
              </w:rPr>
              <w:t xml:space="preserve"> address water quality issues</w:t>
            </w:r>
            <w:r w:rsidRPr="002761DE">
              <w:t>.</w:t>
            </w:r>
          </w:p>
        </w:tc>
      </w:tr>
    </w:tbl>
    <w:p w:rsidR="00A72023" w:rsidP="002761DE">
      <w:pPr>
        <w:pStyle w:val="BodyText"/>
      </w:pPr>
    </w:p>
    <w:p w:rsidR="00A72023" w:rsidP="002761DE">
      <w:pPr>
        <w:pStyle w:val="BodyText"/>
      </w:pPr>
    </w:p>
    <w:p w:rsidR="00000000" w:rsidRPr="002761DE" w:rsidP="002761DE">
      <w:pPr>
        <w:pStyle w:val="Heading1"/>
      </w:pPr>
      <w:bookmarkStart w:id="9" w:name="O_403257"/>
      <w:bookmarkEnd w:id="9"/>
      <w:r w:rsidRPr="002761DE">
        <w:t>Requi</w:t>
      </w:r>
      <w:r w:rsidRPr="002761DE">
        <w:t>red Skills and Knowledge</w:t>
      </w:r>
    </w:p>
    <w:tbl>
      <w:tblPr>
        <w:tblW w:w="9275" w:type="dxa"/>
        <w:tblLayout w:type="fixed"/>
        <w:tblCellMar>
          <w:left w:w="62" w:type="dxa"/>
          <w:right w:w="62" w:type="dxa"/>
        </w:tblCellMar>
        <w:tblLook w:val="0000"/>
      </w:tblPr>
      <w:tblGrid>
        <w:gridCol w:w="9275"/>
      </w:tblGrid>
      <w:tr w:rsidTr="002761DE">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t>This section describes the skills and knowledge required for this unit.</w:t>
            </w:r>
          </w:p>
        </w:tc>
      </w:tr>
      <w:tr w:rsidTr="002761DE">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2761DE" w:rsidP="002761DE">
            <w:pPr>
              <w:pStyle w:val="BodyText"/>
            </w:pPr>
            <w:r w:rsidRPr="002761DE">
              <w:rPr>
                <w:rStyle w:val="SpecialBold"/>
              </w:rPr>
              <w:t>Required skills:</w:t>
            </w:r>
          </w:p>
          <w:p w:rsidR="00000000" w:rsidRPr="002761DE" w:rsidP="002761DE">
            <w:pPr>
              <w:pStyle w:val="ListBullet"/>
            </w:pPr>
            <w:r w:rsidRPr="002761DE">
              <w:t>use of standard analytical tools and formulae</w:t>
            </w:r>
          </w:p>
          <w:p w:rsidR="00000000" w:rsidRPr="002761DE" w:rsidP="002761DE">
            <w:pPr>
              <w:pStyle w:val="ListBullet"/>
            </w:pPr>
            <w:r w:rsidRPr="002761DE">
              <w:t>interpretation and application of technical documentation to the collection, analysis and reporting of water quality data</w:t>
            </w:r>
          </w:p>
          <w:p w:rsidR="00000000" w:rsidRPr="002761DE" w:rsidP="002761DE">
            <w:pPr>
              <w:pStyle w:val="ListBullet"/>
            </w:pPr>
            <w:r w:rsidRPr="002761DE">
              <w:t>interpretation and application of documentation to the design of monitoring programs</w:t>
            </w:r>
          </w:p>
          <w:p w:rsidR="00000000" w:rsidRPr="002761DE" w:rsidP="002761DE">
            <w:pPr>
              <w:pStyle w:val="ListBullet"/>
            </w:pPr>
            <w:r w:rsidRPr="002761DE">
              <w:t>use of data recording and reporting systems</w:t>
            </w:r>
          </w:p>
          <w:p w:rsidR="00000000" w:rsidRPr="002761DE" w:rsidP="002761DE">
            <w:pPr>
              <w:pStyle w:val="ListBullet"/>
            </w:pPr>
            <w:r w:rsidRPr="002761DE">
              <w:t>use o</w:t>
            </w:r>
            <w:r w:rsidRPr="002761DE">
              <w:t>f standard computer programs to manipulate and graph data</w:t>
            </w:r>
          </w:p>
          <w:p w:rsidR="00000000" w:rsidRPr="002761DE" w:rsidP="002761DE">
            <w:pPr>
              <w:pStyle w:val="ListBullet"/>
            </w:pPr>
            <w:r w:rsidRPr="002761DE">
              <w:t>calculate water quality data percentage compliance against targets/criteria</w:t>
            </w:r>
          </w:p>
          <w:p w:rsidR="00000000" w:rsidP="002761DE">
            <w:pPr>
              <w:pStyle w:val="ListBullet"/>
              <w:rPr>
                <w:lang w:val="en-NZ"/>
              </w:rPr>
            </w:pPr>
            <w:r w:rsidRPr="002761DE">
              <w:t>access Australian Bureau of Statistics web site and extract relevant population data</w:t>
            </w:r>
          </w:p>
        </w:tc>
      </w:tr>
      <w:tr w:rsidTr="002761DE">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2761DE" w:rsidP="002761DE">
            <w:pPr>
              <w:pStyle w:val="BodyText"/>
            </w:pPr>
            <w:r w:rsidRPr="002761DE">
              <w:rPr>
                <w:rStyle w:val="SpecialBold"/>
              </w:rPr>
              <w:t>Required knowledge:</w:t>
            </w:r>
          </w:p>
          <w:p w:rsidR="00000000" w:rsidRPr="002761DE" w:rsidP="002761DE">
            <w:pPr>
              <w:pStyle w:val="ListBullet"/>
            </w:pPr>
            <w:r w:rsidRPr="002761DE">
              <w:t>key concepts of</w:t>
            </w:r>
            <w:r w:rsidRPr="002761DE">
              <w:t xml:space="preserve"> water biology and chemistry</w:t>
            </w:r>
          </w:p>
          <w:p w:rsidR="00000000" w:rsidRPr="002761DE" w:rsidP="002761DE">
            <w:pPr>
              <w:pStyle w:val="ListBullet"/>
            </w:pPr>
            <w:r w:rsidRPr="002761DE">
              <w:t>availability of computer based statistical tools</w:t>
            </w:r>
          </w:p>
          <w:p w:rsidR="00000000" w:rsidRPr="002761DE" w:rsidP="002761DE">
            <w:pPr>
              <w:pStyle w:val="ListBullet"/>
            </w:pPr>
            <w:r w:rsidRPr="002761DE">
              <w:t>water quality monitoring theory</w:t>
            </w:r>
          </w:p>
          <w:p w:rsidR="00000000" w:rsidRPr="002761DE" w:rsidP="002761DE">
            <w:pPr>
              <w:pStyle w:val="ListBullet"/>
            </w:pPr>
            <w:r w:rsidRPr="002761DE">
              <w:t>significance and relevance of various water quality test parameters</w:t>
            </w:r>
          </w:p>
          <w:p w:rsidR="00000000" w:rsidRPr="002761DE" w:rsidP="002761DE">
            <w:pPr>
              <w:pStyle w:val="ListBullet"/>
            </w:pPr>
            <w:r w:rsidRPr="002761DE">
              <w:t>units of measurement of water quality parameters</w:t>
            </w:r>
          </w:p>
          <w:p w:rsidR="00000000" w:rsidRPr="002761DE" w:rsidP="002761DE">
            <w:pPr>
              <w:pStyle w:val="ListBullet"/>
            </w:pPr>
            <w:r w:rsidRPr="002761DE">
              <w:t>proper names and abbreviated symbols for water quality test parameters</w:t>
            </w:r>
          </w:p>
          <w:p w:rsidR="00000000" w:rsidRPr="002761DE" w:rsidP="002761DE">
            <w:pPr>
              <w:pStyle w:val="ListBullet"/>
            </w:pPr>
            <w:r w:rsidRPr="002761DE">
              <w:t>purpose of having (water quality) data bases</w:t>
            </w:r>
          </w:p>
          <w:p w:rsidR="00000000" w:rsidRPr="002761DE" w:rsidP="002761DE">
            <w:pPr>
              <w:pStyle w:val="ListBullet"/>
            </w:pPr>
            <w:r w:rsidRPr="002761DE">
              <w:t>how to deal with data that are below test detection levels</w:t>
            </w:r>
          </w:p>
          <w:p w:rsidR="00000000" w:rsidRPr="002761DE" w:rsidP="002761DE">
            <w:pPr>
              <w:pStyle w:val="ListBullet"/>
            </w:pPr>
            <w:r w:rsidRPr="002761DE">
              <w:t>meaning of "geometric mean", "mean", "percentage", "percentile" and how to calcul</w:t>
            </w:r>
            <w:r w:rsidRPr="002761DE">
              <w:t>ate these using software</w:t>
            </w:r>
          </w:p>
        </w:tc>
      </w:tr>
    </w:tbl>
    <w:p w:rsidR="00000000" w:rsidRPr="002761DE" w:rsidP="002761DE">
      <w:pPr>
        <w:pStyle w:val="BodyText"/>
      </w:pPr>
    </w:p>
    <w:p w:rsidR="00000000" w:rsidRPr="002761DE" w:rsidP="002761DE">
      <w:pPr>
        <w:pStyle w:val="AllowPageBreak"/>
      </w:pPr>
    </w:p>
    <w:p w:rsidR="00000000" w:rsidRPr="002761DE" w:rsidP="002761DE">
      <w:pPr>
        <w:pStyle w:val="Heading1"/>
      </w:pPr>
      <w:bookmarkStart w:id="10" w:name="O_403258"/>
      <w:bookmarkEnd w:id="10"/>
      <w:r w:rsidRPr="002761DE">
        <w:t>Evidence Guide</w:t>
      </w:r>
    </w:p>
    <w:tbl>
      <w:tblPr>
        <w:tblW w:w="9275" w:type="dxa"/>
        <w:tblLayout w:type="fixed"/>
        <w:tblCellMar>
          <w:left w:w="62" w:type="dxa"/>
          <w:right w:w="62" w:type="dxa"/>
        </w:tblCellMar>
        <w:tblLook w:val="0000"/>
      </w:tblPr>
      <w:tblGrid>
        <w:gridCol w:w="2685"/>
        <w:gridCol w:w="6590"/>
      </w:tblGrid>
      <w:tr w:rsidTr="002761DE">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t xml:space="preserve">The evidence guide provides advice on assessment and must be read in conjunction with the performance criteria, required skills and knowledge, range statement and the Assessment Guidelines for the </w:t>
            </w:r>
            <w:r w:rsidRPr="002761DE">
              <w:t>Training Package.</w:t>
            </w:r>
          </w:p>
        </w:tc>
      </w:tr>
      <w:tr w:rsidTr="002761DE">
        <w:tblPrEx>
          <w:tblW w:w="9275" w:type="dxa"/>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rPr>
                <w:rStyle w:val="SpecialBold"/>
              </w:rPr>
              <w:t>Critical aspects for assessment and evidence required to demonstrate competency in this unit</w:t>
            </w:r>
          </w:p>
        </w:tc>
        <w:tc>
          <w:tcPr>
            <w:tcW w:w="6590" w:type="dxa"/>
            <w:tcBorders>
              <w:top w:val="nil"/>
              <w:left w:val="nil"/>
              <w:bottom w:val="nil"/>
              <w:right w:val="nil"/>
            </w:tcBorders>
            <w:tcMar>
              <w:top w:w="0" w:type="dxa"/>
              <w:left w:w="62" w:type="dxa"/>
              <w:bottom w:w="0" w:type="dxa"/>
              <w:right w:w="62" w:type="dxa"/>
            </w:tcMar>
          </w:tcPr>
          <w:p w:rsidR="00000000" w:rsidRPr="002761DE" w:rsidP="002761DE">
            <w:pPr>
              <w:pStyle w:val="BodyText"/>
            </w:pPr>
            <w:r w:rsidRPr="002761DE">
              <w:t>The candidate should demonstrate the ability to use water quality management knowledge to:</w:t>
            </w:r>
          </w:p>
          <w:p w:rsidR="00000000" w:rsidRPr="002761DE" w:rsidP="002761DE">
            <w:pPr>
              <w:pStyle w:val="ListBullet"/>
            </w:pPr>
            <w:r w:rsidRPr="002761DE">
              <w:t xml:space="preserve">apply the principles of water quality science to monitoring program design </w:t>
            </w:r>
          </w:p>
          <w:p w:rsidR="00000000" w:rsidRPr="002761DE" w:rsidP="002761DE">
            <w:pPr>
              <w:pStyle w:val="ListBullet"/>
            </w:pPr>
            <w:r w:rsidRPr="002761DE">
              <w:t>apply the principles of water science to water quality data analysis and interpretation</w:t>
            </w:r>
          </w:p>
          <w:p w:rsidR="00000000" w:rsidRPr="002761DE" w:rsidP="002761DE">
            <w:pPr>
              <w:pStyle w:val="ListBullet"/>
            </w:pPr>
            <w:r w:rsidRPr="002761DE">
              <w:t>design and operate a water quality data base</w:t>
            </w:r>
          </w:p>
          <w:p w:rsidR="00000000" w:rsidP="002761DE">
            <w:pPr>
              <w:pStyle w:val="ListBullet"/>
              <w:rPr>
                <w:lang w:val="en-NZ"/>
              </w:rPr>
            </w:pPr>
            <w:r w:rsidRPr="002761DE">
              <w:t>take action if there are water quality issues</w:t>
            </w:r>
          </w:p>
        </w:tc>
      </w:tr>
      <w:tr w:rsidTr="002761DE">
        <w:tblPrEx>
          <w:tblW w:w="9275" w:type="dxa"/>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A72023" w:rsidP="002761DE">
            <w:pPr>
              <w:pStyle w:val="BodyText"/>
            </w:pPr>
            <w:r w:rsidRPr="002761DE">
              <w:rPr>
                <w:rStyle w:val="SpecialBold"/>
              </w:rPr>
              <w:t>Context of and specific resources for assessment</w:t>
            </w:r>
          </w:p>
          <w:p w:rsidR="00A72023" w:rsidP="002761DE">
            <w:pPr>
              <w:pStyle w:val="BodyText"/>
            </w:pPr>
          </w:p>
          <w:p w:rsidR="00000000">
            <w:pPr>
              <w:pStyle w:val="BodyText"/>
              <w:keepNext w:val="0"/>
              <w:keepLines w:val="0"/>
              <w:contextualSpacing w:val="0"/>
              <w:rPr>
                <w:rFonts w:ascii="Tahoma" w:hAnsi="Tahoma"/>
                <w:color w:val="000000"/>
                <w:sz w:val="20"/>
                <w:lang w:val="en-NZ"/>
              </w:rPr>
            </w:pPr>
          </w:p>
        </w:tc>
        <w:tc>
          <w:tcPr>
            <w:tcW w:w="6590" w:type="dxa"/>
            <w:tcBorders>
              <w:top w:val="nil"/>
              <w:left w:val="nil"/>
              <w:bottom w:val="nil"/>
              <w:right w:val="nil"/>
            </w:tcBorders>
            <w:tcMar>
              <w:top w:w="0" w:type="dxa"/>
              <w:left w:w="62" w:type="dxa"/>
              <w:bottom w:w="0" w:type="dxa"/>
              <w:right w:w="62" w:type="dxa"/>
            </w:tcMar>
          </w:tcPr>
          <w:p w:rsidR="00000000" w:rsidRPr="002761DE" w:rsidP="002761DE">
            <w:pPr>
              <w:pStyle w:val="BodyText"/>
            </w:pPr>
            <w:r w:rsidRPr="002761DE">
              <w:t xml:space="preserve">Access to the workplace and resources including: </w:t>
            </w:r>
          </w:p>
          <w:p w:rsidR="00000000" w:rsidRPr="002761DE" w:rsidP="002761DE">
            <w:pPr>
              <w:pStyle w:val="ListBullet"/>
            </w:pPr>
            <w:r w:rsidRPr="002761DE">
              <w:t>documentation that should normally be available in a water industry organisation</w:t>
            </w:r>
          </w:p>
          <w:p w:rsidR="00000000" w:rsidRPr="002761DE" w:rsidP="002761DE">
            <w:pPr>
              <w:pStyle w:val="ListBullet"/>
            </w:pPr>
            <w:r w:rsidRPr="002761DE">
              <w:t>workplace specific equipment and technology</w:t>
            </w:r>
          </w:p>
          <w:p w:rsidR="00000000" w:rsidRPr="002761DE" w:rsidP="002761DE">
            <w:pPr>
              <w:pStyle w:val="ListBullet"/>
            </w:pPr>
            <w:r w:rsidRPr="002761DE">
              <w:t>supervision and experienced team members to provide observations, feedback and third party reports</w:t>
            </w:r>
          </w:p>
          <w:p w:rsidR="00000000" w:rsidRPr="002761DE" w:rsidP="002761DE">
            <w:pPr>
              <w:pStyle w:val="ListBullet"/>
            </w:pPr>
            <w:r w:rsidRPr="002761DE">
              <w:t>enterprise operating procedures and work allocation</w:t>
            </w:r>
          </w:p>
          <w:p w:rsidR="00000000" w:rsidRPr="002761DE" w:rsidP="002761DE">
            <w:pPr>
              <w:pStyle w:val="ListBullet"/>
            </w:pPr>
            <w:r w:rsidRPr="002761DE">
              <w:t>relevant codes, standards, and government regulations</w:t>
            </w:r>
          </w:p>
          <w:p w:rsidR="00000000" w:rsidRPr="002761DE" w:rsidP="002761DE">
            <w:pPr>
              <w:pStyle w:val="BodyText"/>
            </w:pPr>
            <w:r w:rsidRPr="002761DE">
              <w:t>Where applicable, physical resources should include equipment modified for people with disabilities.</w:t>
            </w:r>
          </w:p>
          <w:p w:rsidR="00000000" w:rsidRPr="002761DE" w:rsidP="002761DE">
            <w:pPr>
              <w:pStyle w:val="BodyText"/>
            </w:pPr>
            <w:r w:rsidRPr="002761DE">
              <w:t>Assessment processes and techniques must be culturally appropriate and appropriate to the language and literacy capacity of the candidate and the work bein</w:t>
            </w:r>
            <w:r w:rsidRPr="002761DE">
              <w:t>g performed.</w:t>
            </w:r>
          </w:p>
          <w:p w:rsidR="00000000" w:rsidRPr="002761DE" w:rsidP="002761DE">
            <w:pPr>
              <w:pStyle w:val="BodyText"/>
            </w:pPr>
            <w:r w:rsidRPr="002761DE">
              <w:t>Validity and sufficiency of evidence require that:</w:t>
            </w:r>
          </w:p>
          <w:p w:rsidR="00000000" w:rsidRPr="002761DE" w:rsidP="002761DE">
            <w:pPr>
              <w:pStyle w:val="ListBullet"/>
            </w:pPr>
            <w:r w:rsidRPr="002761DE">
              <w:t>competency will need to be demonstrated over a period of time reflecting the scope of the role and the practical requirements of the workplace</w:t>
            </w:r>
          </w:p>
          <w:p w:rsidR="00000000" w:rsidRPr="002761DE" w:rsidP="002761DE">
            <w:pPr>
              <w:pStyle w:val="ListBullet"/>
            </w:pPr>
            <w:r w:rsidRPr="002761DE">
              <w:t>where the assessment is part of a structured lea</w:t>
            </w:r>
            <w:r w:rsidRPr="002761DE">
              <w:t>rning experience the evidence collected must relate to a number of performances assessed at different points in time and separated by further learning and practice</w:t>
            </w:r>
          </w:p>
          <w:p w:rsidR="00000000" w:rsidRPr="002761DE" w:rsidP="002761DE">
            <w:pPr>
              <w:pStyle w:val="ListBullet"/>
            </w:pPr>
            <w:r w:rsidRPr="002761DE">
              <w:t>a decision of competence should only be made when the assessor has complete confidence in th</w:t>
            </w:r>
            <w:r w:rsidRPr="002761DE">
              <w:t>e person’s competence over time and in various contexts</w:t>
            </w:r>
          </w:p>
          <w:p w:rsidR="00000000" w:rsidRPr="002761DE" w:rsidP="002761DE">
            <w:pPr>
              <w:pStyle w:val="ListBullet"/>
            </w:pPr>
            <w:r w:rsidRPr="002761DE">
              <w:t>all assessment that is part of a structured learning experience must include a combination of direct, indirect and supplementary evidence</w:t>
            </w:r>
          </w:p>
          <w:p w:rsidR="00000000" w:rsidRPr="002761DE" w:rsidP="002761DE">
            <w:pPr>
              <w:pStyle w:val="ListBullet"/>
            </w:pPr>
            <w:r w:rsidRPr="002761DE">
              <w:t xml:space="preserve">where assessment is for the purpose of recognition (RCC/RPL), </w:t>
            </w:r>
            <w:r w:rsidRPr="002761DE">
              <w:t>the evidence provided will need to be authenticated and show that it represents competency demonstrated over a period of time</w:t>
            </w:r>
          </w:p>
          <w:p w:rsidR="00000000" w:rsidRPr="002761DE" w:rsidP="002761DE">
            <w:pPr>
              <w:pStyle w:val="ListBullet"/>
            </w:pPr>
            <w:r w:rsidRPr="002761DE">
              <w:t>assessment can be through simulated project-based activity and must include evidence relating to each of the elements in this unit</w:t>
            </w:r>
          </w:p>
          <w:p w:rsidR="00000000" w:rsidP="002761DE">
            <w:pPr>
              <w:pStyle w:val="BodyText"/>
              <w:rPr>
                <w:lang w:val="en-NZ"/>
              </w:rPr>
            </w:pPr>
            <w:r w:rsidRPr="002761DE">
              <w:t>In all cases where practical assessment is used it will be combined with targeted questioning to assess the underpinning knowledge. Questioning will be undertaken in a manner appropriate to the skill levels of the operator, any cultural issues that may af</w:t>
            </w:r>
            <w:r w:rsidRPr="002761DE">
              <w:t>fect responses to the questions, and reflecting the requirements of the competency and the work being performed.</w:t>
            </w:r>
          </w:p>
        </w:tc>
      </w:tr>
      <w:tr w:rsidTr="002761DE">
        <w:tblPrEx>
          <w:tblW w:w="9275" w:type="dxa"/>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rPr>
                <w:rStyle w:val="SpecialBold"/>
              </w:rPr>
              <w:t>Method of assessment</w:t>
            </w:r>
          </w:p>
        </w:tc>
        <w:tc>
          <w:tcPr>
            <w:tcW w:w="6590" w:type="dxa"/>
            <w:tcBorders>
              <w:top w:val="nil"/>
              <w:left w:val="nil"/>
              <w:bottom w:val="nil"/>
              <w:right w:val="nil"/>
            </w:tcBorders>
            <w:tcMar>
              <w:top w:w="0" w:type="dxa"/>
              <w:left w:w="62" w:type="dxa"/>
              <w:bottom w:w="0" w:type="dxa"/>
              <w:right w:w="62" w:type="dxa"/>
            </w:tcMar>
          </w:tcPr>
          <w:p w:rsidR="00000000" w:rsidRPr="002761DE" w:rsidP="002761DE">
            <w:pPr>
              <w:pStyle w:val="BodyText"/>
            </w:pPr>
            <w:r w:rsidRPr="002761DE">
              <w:t xml:space="preserve">The following methods are suggested: </w:t>
            </w:r>
          </w:p>
          <w:p w:rsidR="00000000" w:rsidRPr="002761DE" w:rsidP="002761DE">
            <w:pPr>
              <w:pStyle w:val="ListBullet"/>
            </w:pPr>
            <w:r w:rsidRPr="002761DE">
              <w:t>assessment in the workplace or in a simulated workplace and under the normal range</w:t>
            </w:r>
            <w:r w:rsidRPr="002761DE">
              <w:t xml:space="preserve"> of workplace conditions </w:t>
            </w:r>
          </w:p>
          <w:p w:rsidR="00000000" w:rsidRPr="002761DE" w:rsidP="002761DE">
            <w:pPr>
              <w:pStyle w:val="ListBullet"/>
            </w:pPr>
            <w:r w:rsidRPr="002761DE">
              <w:t>techniques for gathering evidence of competency may include a combination of:</w:t>
            </w:r>
          </w:p>
          <w:p w:rsidR="00000000" w:rsidRPr="002761DE" w:rsidP="002761DE">
            <w:pPr>
              <w:pStyle w:val="ListBullet2"/>
            </w:pPr>
            <w:r w:rsidRPr="002761DE">
              <w:t xml:space="preserve">observation of performance </w:t>
            </w:r>
          </w:p>
          <w:p w:rsidR="00000000" w:rsidRPr="002761DE" w:rsidP="002761DE">
            <w:pPr>
              <w:pStyle w:val="ListBullet2"/>
            </w:pPr>
            <w:r w:rsidRPr="002761DE">
              <w:t>written and/or oral questioning to assess knowledge and understanding</w:t>
            </w:r>
          </w:p>
          <w:p w:rsidR="00000000" w:rsidRPr="002761DE" w:rsidP="002761DE">
            <w:pPr>
              <w:pStyle w:val="ListBullet2"/>
            </w:pPr>
            <w:r w:rsidRPr="002761DE">
              <w:t>exams</w:t>
            </w:r>
          </w:p>
          <w:p w:rsidR="00000000" w:rsidRPr="002761DE" w:rsidP="002761DE">
            <w:pPr>
              <w:pStyle w:val="ListBullet2"/>
            </w:pPr>
            <w:r w:rsidRPr="002761DE">
              <w:t>completion of workplace documents and reports produced as part of routine work activities</w:t>
            </w:r>
          </w:p>
          <w:p w:rsidR="00000000" w:rsidRPr="002761DE" w:rsidP="002761DE">
            <w:pPr>
              <w:pStyle w:val="ListBullet2"/>
            </w:pPr>
            <w:r w:rsidRPr="002761DE">
              <w:t>third party reports from experienced practitioners, supervisors and specialists</w:t>
            </w:r>
          </w:p>
        </w:tc>
      </w:tr>
    </w:tbl>
    <w:p w:rsidR="00000000" w:rsidRPr="002761DE" w:rsidP="002761DE">
      <w:pPr>
        <w:pStyle w:val="BodyText"/>
      </w:pPr>
    </w:p>
    <w:p w:rsidR="00000000" w:rsidRPr="002761DE" w:rsidP="002761DE">
      <w:pPr>
        <w:pStyle w:val="AllowPageBreak"/>
      </w:pPr>
    </w:p>
    <w:p w:rsidR="00000000" w:rsidRPr="002761DE" w:rsidP="002761DE">
      <w:pPr>
        <w:pStyle w:val="Heading1"/>
      </w:pPr>
      <w:bookmarkStart w:id="11" w:name="O_403259"/>
      <w:bookmarkEnd w:id="11"/>
      <w:r w:rsidRPr="002761DE">
        <w:t>Range Statement</w:t>
      </w:r>
    </w:p>
    <w:tbl>
      <w:tblPr>
        <w:tblW w:w="9275" w:type="dxa"/>
        <w:tblLayout w:type="fixed"/>
        <w:tblCellMar>
          <w:left w:w="62" w:type="dxa"/>
          <w:right w:w="62" w:type="dxa"/>
        </w:tblCellMar>
        <w:tblLook w:val="0000"/>
      </w:tblPr>
      <w:tblGrid>
        <w:gridCol w:w="2685"/>
        <w:gridCol w:w="6590"/>
      </w:tblGrid>
      <w:tr w:rsidTr="002761DE">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t xml:space="preserve">The range statement relates to the unit of competency as a whole. It allows for different work environments and situations that may affect performance. </w:t>
            </w:r>
            <w:r w:rsidRPr="002761DE">
              <w:rPr>
                <w:rStyle w:val="BoldandItalics"/>
              </w:rPr>
              <w:t>Bold italicised</w:t>
            </w:r>
            <w:r w:rsidRPr="002761DE">
              <w:t xml:space="preserve"> wording, if used in the performance criteria, is detailed below. Essential operating con</w:t>
            </w:r>
            <w:r w:rsidRPr="002761DE">
              <w:t>ditions that may be present with training and assessment (depending on the work situation, needs of the candidate, accessibility of the item, and local industry and regional contexts) may also be included.</w:t>
            </w:r>
          </w:p>
        </w:tc>
      </w:tr>
      <w:tr w:rsidTr="002761DE">
        <w:tblPrEx>
          <w:tblW w:w="9275" w:type="dxa"/>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rPr>
                <w:rStyle w:val="BoldandItalics"/>
              </w:rPr>
              <w:t>Key generic identifiers</w:t>
            </w:r>
            <w:r w:rsidRPr="002761DE">
              <w:rPr>
                <w:rStyle w:val="SpecialBold"/>
              </w:rPr>
              <w:t xml:space="preserve"> </w:t>
            </w:r>
            <w:r w:rsidRPr="002761DE">
              <w:t>may include:</w:t>
            </w:r>
          </w:p>
        </w:tc>
        <w:tc>
          <w:tcPr>
            <w:tcW w:w="6590" w:type="dxa"/>
            <w:tcBorders>
              <w:top w:val="nil"/>
              <w:left w:val="nil"/>
              <w:bottom w:val="nil"/>
              <w:right w:val="nil"/>
            </w:tcBorders>
            <w:tcMar>
              <w:top w:w="0" w:type="dxa"/>
              <w:left w:w="62" w:type="dxa"/>
              <w:bottom w:w="0" w:type="dxa"/>
              <w:right w:w="62" w:type="dxa"/>
            </w:tcMar>
          </w:tcPr>
          <w:p w:rsidR="00000000" w:rsidRPr="002761DE" w:rsidP="002761DE">
            <w:pPr>
              <w:pStyle w:val="ListBullet"/>
            </w:pPr>
            <w:r w:rsidRPr="002761DE">
              <w:t>date</w:t>
            </w:r>
          </w:p>
          <w:p w:rsidR="00000000" w:rsidRPr="002761DE" w:rsidP="002761DE">
            <w:pPr>
              <w:pStyle w:val="ListBullet"/>
            </w:pPr>
            <w:r w:rsidRPr="002761DE">
              <w:t xml:space="preserve"> loca</w:t>
            </w:r>
            <w:r w:rsidRPr="002761DE">
              <w:t>tion</w:t>
            </w:r>
          </w:p>
          <w:p w:rsidR="00000000" w:rsidRPr="002761DE" w:rsidP="002761DE">
            <w:pPr>
              <w:pStyle w:val="ListBullet"/>
            </w:pPr>
            <w:r w:rsidRPr="002761DE">
              <w:t xml:space="preserve"> time</w:t>
            </w:r>
          </w:p>
          <w:p w:rsidR="00000000" w:rsidP="002761DE">
            <w:pPr>
              <w:pStyle w:val="ListBullet"/>
              <w:rPr>
                <w:lang w:val="en-NZ"/>
              </w:rPr>
            </w:pPr>
            <w:r w:rsidRPr="002761DE">
              <w:t xml:space="preserve"> pH, etc</w:t>
            </w:r>
          </w:p>
        </w:tc>
      </w:tr>
      <w:tr w:rsidTr="002761DE">
        <w:tblPrEx>
          <w:tblW w:w="9275" w:type="dxa"/>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rPr>
                <w:rStyle w:val="BoldandItalics"/>
              </w:rPr>
              <w:t>Standard computer programs/software</w:t>
            </w:r>
            <w:r w:rsidRPr="002761DE">
              <w:t xml:space="preserve"> may include:</w:t>
            </w:r>
          </w:p>
        </w:tc>
        <w:tc>
          <w:tcPr>
            <w:tcW w:w="6590" w:type="dxa"/>
            <w:tcBorders>
              <w:top w:val="nil"/>
              <w:left w:val="nil"/>
              <w:bottom w:val="nil"/>
              <w:right w:val="nil"/>
            </w:tcBorders>
            <w:tcMar>
              <w:top w:w="0" w:type="dxa"/>
              <w:left w:w="62" w:type="dxa"/>
              <w:bottom w:w="0" w:type="dxa"/>
              <w:right w:w="62" w:type="dxa"/>
            </w:tcMar>
          </w:tcPr>
          <w:p w:rsidR="00000000" w:rsidRPr="002761DE" w:rsidP="002761DE">
            <w:pPr>
              <w:pStyle w:val="ListBullet"/>
            </w:pPr>
            <w:r w:rsidRPr="002761DE">
              <w:t>database software such as MS Access</w:t>
            </w:r>
          </w:p>
          <w:p w:rsidR="00000000" w:rsidRPr="002761DE" w:rsidP="002761DE">
            <w:pPr>
              <w:pStyle w:val="ListBullet"/>
            </w:pPr>
            <w:r w:rsidRPr="002761DE">
              <w:t>spreadsheet software such as MS Excel</w:t>
            </w:r>
          </w:p>
          <w:p w:rsidR="00000000" w:rsidP="002761DE">
            <w:pPr>
              <w:pStyle w:val="ListBullet"/>
              <w:rPr>
                <w:lang w:val="en-NZ"/>
              </w:rPr>
            </w:pPr>
            <w:r w:rsidRPr="002761DE">
              <w:t>corporate software</w:t>
            </w:r>
          </w:p>
        </w:tc>
      </w:tr>
      <w:tr w:rsidTr="002761DE">
        <w:tblPrEx>
          <w:tblW w:w="9275" w:type="dxa"/>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2761DE">
            <w:pPr>
              <w:pStyle w:val="BodyText"/>
              <w:rPr>
                <w:lang w:val="en-NZ"/>
              </w:rPr>
            </w:pPr>
            <w:r w:rsidRPr="002761DE">
              <w:rPr>
                <w:rStyle w:val="BoldandItalics"/>
              </w:rPr>
              <w:t>Addressing water quality issues</w:t>
            </w:r>
            <w:r w:rsidRPr="002761DE">
              <w:rPr>
                <w:rStyle w:val="SpecialBold"/>
              </w:rPr>
              <w:t xml:space="preserve"> </w:t>
            </w:r>
            <w:r w:rsidRPr="002761DE">
              <w:t>may include:</w:t>
            </w:r>
          </w:p>
        </w:tc>
        <w:tc>
          <w:tcPr>
            <w:tcW w:w="6590" w:type="dxa"/>
            <w:tcBorders>
              <w:top w:val="nil"/>
              <w:left w:val="nil"/>
              <w:bottom w:val="nil"/>
              <w:right w:val="nil"/>
            </w:tcBorders>
            <w:tcMar>
              <w:top w:w="0" w:type="dxa"/>
              <w:left w:w="62" w:type="dxa"/>
              <w:bottom w:w="0" w:type="dxa"/>
              <w:right w:w="62" w:type="dxa"/>
            </w:tcMar>
          </w:tcPr>
          <w:p w:rsidR="00000000" w:rsidRPr="002761DE" w:rsidP="002761DE">
            <w:pPr>
              <w:pStyle w:val="ListBullet"/>
            </w:pPr>
            <w:r w:rsidRPr="002761DE">
              <w:t>re-testing water</w:t>
            </w:r>
          </w:p>
          <w:p w:rsidR="00000000" w:rsidRPr="002761DE" w:rsidP="002761DE">
            <w:pPr>
              <w:pStyle w:val="ListBullet"/>
            </w:pPr>
            <w:r w:rsidRPr="002761DE">
              <w:t>organising with lab to re-test</w:t>
            </w:r>
          </w:p>
          <w:p w:rsidR="00000000" w:rsidRPr="002761DE" w:rsidP="002761DE">
            <w:pPr>
              <w:pStyle w:val="ListBullet"/>
            </w:pPr>
            <w:r w:rsidRPr="002761DE">
              <w:t>following relevant organisational procedure for dealing with failed water quality results</w:t>
            </w:r>
          </w:p>
          <w:p w:rsidR="00000000" w:rsidRPr="002761DE" w:rsidP="002761DE">
            <w:pPr>
              <w:pStyle w:val="ListBullet"/>
            </w:pPr>
            <w:r w:rsidRPr="002761DE">
              <w:t>informing regulatory authority e.g. Health Dept.</w:t>
            </w:r>
          </w:p>
        </w:tc>
      </w:tr>
    </w:tbl>
    <w:p w:rsidR="00000000" w:rsidRPr="002761DE" w:rsidP="002761DE">
      <w:pPr>
        <w:pStyle w:val="BodyText"/>
      </w:pPr>
    </w:p>
    <w:p w:rsidR="00000000" w:rsidRPr="002761DE" w:rsidP="002761DE">
      <w:pPr>
        <w:pStyle w:val="AllowPageBreak"/>
      </w:pPr>
    </w:p>
    <w:p w:rsidR="00000000" w:rsidRPr="002761DE" w:rsidP="002761DE">
      <w:pPr>
        <w:pStyle w:val="Heading1"/>
      </w:pPr>
      <w:bookmarkStart w:id="12" w:name="O_403260"/>
      <w:bookmarkEnd w:id="12"/>
      <w:r w:rsidRPr="002761DE">
        <w:t>Unit Sector(s)</w:t>
      </w:r>
    </w:p>
    <w:p w:rsidR="00000000" w:rsidRPr="002761DE" w:rsidP="002761DE">
      <w:pPr>
        <w:pStyle w:val="BodyText"/>
      </w:pPr>
      <w:r w:rsidRPr="002761DE">
        <w:t>Not applicable.</w:t>
      </w:r>
    </w:p>
    <w:p w:rsidR="00000000" w:rsidRPr="002761DE" w:rsidP="002761DE">
      <w:pPr>
        <w:pStyle w:val="AllowPageBreak"/>
      </w:pPr>
    </w:p>
    <w:p w:rsidR="00000000" w:rsidRPr="002761DE" w:rsidP="002761DE">
      <w:pPr>
        <w:pStyle w:val="Heading1"/>
      </w:pPr>
      <w:bookmarkStart w:id="13" w:name="O_403261"/>
      <w:bookmarkEnd w:id="13"/>
      <w:r w:rsidRPr="002761DE">
        <w:t>Competency Field</w:t>
      </w:r>
    </w:p>
    <w:p w:rsidR="00000000" w:rsidRPr="002761DE" w:rsidP="002761DE">
      <w:pPr>
        <w:pStyle w:val="BodyText"/>
      </w:pPr>
      <w:r w:rsidRPr="002761DE">
        <w:t>Water Quality Science/Engineering.</w:t>
      </w:r>
    </w:p>
    <w:p w:rsidR="00000000" w:rsidRPr="002761DE" w:rsidP="002761DE"/>
    <w:sectPr w:rsidSect="002761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023" w:rsidP="00A72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023" w:rsidP="00276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72023" w:rsidP="002761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72023" w:rsidP="002761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023" w:rsidP="00A720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023" w:rsidP="002761DE">
    <w:pPr>
      <w:pStyle w:val="Header"/>
      <w:framePr w:wrap="around"/>
    </w:pPr>
    <w:r>
      <w:fldChar w:fldCharType="begin"/>
    </w:r>
    <w:r>
      <w:instrText xml:space="preserve"> TITLE   \* MERGEFORMAT </w:instrText>
    </w:r>
    <w:r>
      <w:fldChar w:fldCharType="separate"/>
    </w:r>
    <w:r>
      <w:t>NWP607 Manage drinking water quality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2023" w:rsidP="002761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81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A7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AC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1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1DE"/>
    <w:pPr>
      <w:spacing w:before="360" w:after="60"/>
      <w:outlineLvl w:val="0"/>
    </w:pPr>
    <w:rPr>
      <w:sz w:val="32"/>
    </w:rPr>
  </w:style>
  <w:style w:type="paragraph" w:styleId="Heading2">
    <w:name w:val="heading 2"/>
    <w:basedOn w:val="HeadingBase"/>
    <w:next w:val="BodyText"/>
    <w:link w:val="Heading2Char"/>
    <w:qFormat/>
    <w:rsid w:val="002761DE"/>
    <w:pPr>
      <w:keepLines/>
      <w:spacing w:before="240" w:after="120"/>
      <w:outlineLvl w:val="1"/>
    </w:pPr>
    <w:rPr>
      <w:sz w:val="28"/>
      <w:szCs w:val="40"/>
    </w:rPr>
  </w:style>
  <w:style w:type="paragraph" w:styleId="Heading3">
    <w:name w:val="heading 3"/>
    <w:basedOn w:val="HeadingBase"/>
    <w:next w:val="BodyText"/>
    <w:link w:val="Heading3Char"/>
    <w:qFormat/>
    <w:rsid w:val="002761DE"/>
    <w:pPr>
      <w:spacing w:before="180" w:after="120"/>
      <w:outlineLvl w:val="2"/>
    </w:pPr>
    <w:rPr>
      <w:spacing w:val="-10"/>
      <w:kern w:val="32"/>
    </w:rPr>
  </w:style>
  <w:style w:type="paragraph" w:styleId="Heading4">
    <w:name w:val="heading 4"/>
    <w:basedOn w:val="HeadingBase"/>
    <w:next w:val="BodyText"/>
    <w:link w:val="Heading4Char"/>
    <w:qFormat/>
    <w:rsid w:val="002761DE"/>
    <w:pPr>
      <w:spacing w:before="160" w:after="120"/>
      <w:outlineLvl w:val="3"/>
    </w:pPr>
    <w:rPr>
      <w:sz w:val="22"/>
    </w:rPr>
  </w:style>
  <w:style w:type="paragraph" w:styleId="Heading5">
    <w:name w:val="heading 5"/>
    <w:basedOn w:val="HeadingBase"/>
    <w:next w:val="Normal"/>
    <w:link w:val="Heading5Char"/>
    <w:qFormat/>
    <w:rsid w:val="002761DE"/>
    <w:pPr>
      <w:spacing w:before="80"/>
      <w:outlineLvl w:val="4"/>
    </w:pPr>
    <w:rPr>
      <w:color w:val="918585"/>
      <w:sz w:val="20"/>
    </w:rPr>
  </w:style>
  <w:style w:type="paragraph" w:styleId="Heading6">
    <w:name w:val="heading 6"/>
    <w:basedOn w:val="HeadingBase"/>
    <w:next w:val="Normal"/>
    <w:link w:val="Heading6Char"/>
    <w:qFormat/>
    <w:rsid w:val="002761DE"/>
    <w:pPr>
      <w:spacing w:before="60"/>
      <w:outlineLvl w:val="5"/>
    </w:pPr>
    <w:rPr>
      <w:color w:val="918585"/>
      <w:sz w:val="20"/>
    </w:rPr>
  </w:style>
  <w:style w:type="paragraph" w:styleId="Heading7">
    <w:name w:val="heading 7"/>
    <w:basedOn w:val="Normal"/>
    <w:next w:val="Normal"/>
    <w:link w:val="Heading7Char"/>
    <w:qFormat/>
    <w:rsid w:val="002761DE"/>
    <w:pPr>
      <w:ind w:left="720"/>
      <w:outlineLvl w:val="6"/>
    </w:pPr>
    <w:rPr>
      <w:i/>
    </w:rPr>
  </w:style>
  <w:style w:type="paragraph" w:styleId="Heading8">
    <w:name w:val="heading 8"/>
    <w:basedOn w:val="Normal"/>
    <w:next w:val="Normal"/>
    <w:link w:val="Heading8Char"/>
    <w:qFormat/>
    <w:rsid w:val="002761DE"/>
    <w:pPr>
      <w:ind w:left="720"/>
      <w:outlineLvl w:val="7"/>
    </w:pPr>
    <w:rPr>
      <w:i/>
    </w:rPr>
  </w:style>
  <w:style w:type="paragraph" w:styleId="Heading9">
    <w:name w:val="heading 9"/>
    <w:basedOn w:val="Normal"/>
    <w:next w:val="Normal"/>
    <w:link w:val="Heading9Char"/>
    <w:qFormat/>
    <w:rsid w:val="002761DE"/>
    <w:pPr>
      <w:ind w:left="720"/>
      <w:outlineLvl w:val="8"/>
    </w:pPr>
    <w:rPr>
      <w:i/>
    </w:rPr>
  </w:style>
  <w:style w:type="character" w:default="1" w:styleId="DefaultParagraphFont">
    <w:name w:val="Default Paragraph Font"/>
    <w:uiPriority w:val="1"/>
    <w:unhideWhenUsed/>
    <w:rsid w:val="00276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1DE"/>
  </w:style>
  <w:style w:type="character" w:customStyle="1" w:styleId="Heading1Char">
    <w:name w:val="Heading 1 Char"/>
    <w:basedOn w:val="DefaultParagraphFont"/>
    <w:link w:val="Heading1"/>
    <w:rsid w:val="002761DE"/>
    <w:rPr>
      <w:rFonts w:ascii="Times New Roman" w:eastAsia="Times New Roman" w:hAnsi="Times New Roman" w:cs="Times New Roman"/>
      <w:b/>
      <w:sz w:val="32"/>
      <w:szCs w:val="20"/>
      <w:lang w:eastAsia="en-US"/>
    </w:rPr>
  </w:style>
  <w:style w:type="paragraph" w:styleId="BodyText">
    <w:name w:val="Body Text"/>
    <w:basedOn w:val="Normal"/>
    <w:link w:val="BodyTextChar"/>
    <w:rsid w:val="002761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1DE"/>
    <w:rPr>
      <w:rFonts w:ascii="Times New Roman" w:eastAsia="Times New Roman" w:hAnsi="Times New Roman" w:cs="Times New Roman"/>
      <w:sz w:val="24"/>
      <w:lang w:val="en-US" w:eastAsia="en-US"/>
    </w:rPr>
  </w:style>
  <w:style w:type="paragraph" w:styleId="Footer">
    <w:name w:val="footer"/>
    <w:basedOn w:val="Normal"/>
    <w:link w:val="FooterChar"/>
    <w:rsid w:val="00276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1DE"/>
    <w:rPr>
      <w:rFonts w:ascii="Times New Roman" w:eastAsia="Times New Roman" w:hAnsi="Times New Roman" w:cs="Times New Roman"/>
      <w:sz w:val="16"/>
      <w:lang w:val="en-US" w:eastAsia="en-US"/>
    </w:rPr>
  </w:style>
  <w:style w:type="paragraph" w:styleId="List">
    <w:name w:val="List"/>
    <w:basedOn w:val="BodyText"/>
    <w:next w:val="BodyText"/>
    <w:rsid w:val="002761DE"/>
    <w:pPr>
      <w:tabs>
        <w:tab w:val="left" w:pos="340"/>
      </w:tabs>
      <w:spacing w:before="60" w:after="60"/>
      <w:ind w:left="340" w:hanging="340"/>
    </w:pPr>
  </w:style>
  <w:style w:type="paragraph" w:styleId="ListBullet">
    <w:name w:val="List Bullet"/>
    <w:basedOn w:val="List"/>
    <w:rsid w:val="002761DE"/>
    <w:pPr>
      <w:numPr>
        <w:numId w:val="13"/>
      </w:numPr>
      <w:tabs>
        <w:tab w:val="clear" w:pos="340"/>
      </w:tabs>
      <w:spacing w:before="40" w:after="40"/>
    </w:pPr>
  </w:style>
  <w:style w:type="character" w:customStyle="1" w:styleId="SpecialBold">
    <w:name w:val="Special Bold"/>
    <w:basedOn w:val="DefaultParagraphFont"/>
    <w:rsid w:val="002761DE"/>
    <w:rPr>
      <w:b/>
      <w:spacing w:val="0"/>
    </w:rPr>
  </w:style>
  <w:style w:type="paragraph" w:styleId="ListBullet2">
    <w:name w:val="List Bullet 2"/>
    <w:basedOn w:val="List2"/>
    <w:rsid w:val="002761DE"/>
    <w:pPr>
      <w:numPr>
        <w:numId w:val="14"/>
      </w:numPr>
      <w:tabs>
        <w:tab w:val="clear" w:pos="680"/>
      </w:tabs>
    </w:pPr>
  </w:style>
  <w:style w:type="paragraph" w:styleId="Header">
    <w:name w:val="header"/>
    <w:basedOn w:val="Normal"/>
    <w:link w:val="HeaderChar"/>
    <w:rsid w:val="00276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1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61DE"/>
    <w:pPr>
      <w:spacing w:before="240" w:after="120"/>
      <w:outlineLvl w:val="0"/>
    </w:pPr>
    <w:rPr>
      <w:rFonts w:ascii="Times New Roman" w:hAnsi="Times New Roman"/>
      <w:b/>
      <w:sz w:val="28"/>
    </w:rPr>
  </w:style>
  <w:style w:type="paragraph" w:customStyle="1" w:styleId="AllowPageBreak">
    <w:name w:val="AllowPageBreak"/>
    <w:rsid w:val="00276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61DE"/>
    <w:rPr>
      <w:b/>
      <w:i/>
      <w:u w:val="none"/>
    </w:rPr>
  </w:style>
  <w:style w:type="character" w:customStyle="1" w:styleId="Heading2Char">
    <w:name w:val="Heading 2 Char"/>
    <w:basedOn w:val="DefaultParagraphFont"/>
    <w:link w:val="Heading2"/>
    <w:rsid w:val="00276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1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1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1DE"/>
    <w:rPr>
      <w:rFonts w:ascii="Courier New" w:eastAsia="Times New Roman" w:hAnsi="Courier New" w:cs="Times New Roman"/>
      <w:i/>
      <w:szCs w:val="20"/>
      <w:lang w:val="en-US" w:eastAsia="en-US"/>
    </w:rPr>
  </w:style>
  <w:style w:type="paragraph" w:customStyle="1" w:styleId="HeadingBase">
    <w:name w:val="Heading Base"/>
    <w:rsid w:val="00276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1DE"/>
    <w:pPr>
      <w:tabs>
        <w:tab w:val="right" w:leader="dot" w:pos="9072"/>
      </w:tabs>
      <w:ind w:left="567"/>
    </w:pPr>
    <w:rPr>
      <w:szCs w:val="22"/>
    </w:rPr>
  </w:style>
  <w:style w:type="paragraph" w:customStyle="1" w:styleId="TOCBase">
    <w:name w:val="TOC Base"/>
    <w:rsid w:val="00276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1DE"/>
    <w:pPr>
      <w:tabs>
        <w:tab w:val="right" w:leader="dot" w:pos="9072"/>
      </w:tabs>
      <w:spacing w:before="40" w:after="40"/>
      <w:ind w:left="284"/>
    </w:pPr>
    <w:rPr>
      <w:rFonts w:ascii="Times New Roman" w:hAnsi="Times New Roman"/>
    </w:rPr>
  </w:style>
  <w:style w:type="paragraph" w:styleId="TOC1">
    <w:name w:val="toc 1"/>
    <w:basedOn w:val="TOCBase"/>
    <w:next w:val="Normal"/>
    <w:rsid w:val="002761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1DE"/>
    <w:pPr>
      <w:spacing w:before="5040"/>
      <w:jc w:val="center"/>
    </w:pPr>
    <w:rPr>
      <w:sz w:val="48"/>
      <w:szCs w:val="72"/>
      <w:lang w:val="en-US"/>
    </w:rPr>
  </w:style>
  <w:style w:type="character" w:customStyle="1" w:styleId="TitleChar">
    <w:name w:val="Title Char"/>
    <w:basedOn w:val="DefaultParagraphFont"/>
    <w:link w:val="Title"/>
    <w:rsid w:val="00276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1DE"/>
    <w:pPr>
      <w:tabs>
        <w:tab w:val="left" w:pos="3600"/>
        <w:tab w:val="left" w:pos="3958"/>
      </w:tabs>
    </w:pPr>
  </w:style>
  <w:style w:type="paragraph" w:customStyle="1" w:styleId="Note">
    <w:name w:val="Note"/>
    <w:basedOn w:val="BodyText"/>
    <w:rsid w:val="00276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1DE"/>
    <w:pPr>
      <w:framePr w:wrap="auto" w:hAnchor="text" w:y="6049"/>
    </w:pPr>
    <w:rPr>
      <w:color w:val="000000"/>
      <w:sz w:val="40"/>
    </w:rPr>
  </w:style>
  <w:style w:type="paragraph" w:customStyle="1" w:styleId="TOCTitle">
    <w:name w:val="TOCTitle"/>
    <w:basedOn w:val="Heading1"/>
    <w:rsid w:val="002761DE"/>
    <w:pPr>
      <w:spacing w:after="240"/>
      <w:jc w:val="center"/>
      <w:outlineLvl w:val="9"/>
    </w:pPr>
    <w:rPr>
      <w:caps/>
    </w:rPr>
  </w:style>
  <w:style w:type="paragraph" w:customStyle="1" w:styleId="Version">
    <w:name w:val="Version"/>
    <w:rsid w:val="00276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1DE"/>
    <w:pPr>
      <w:keepNext w:val="0"/>
      <w:tabs>
        <w:tab w:val="right" w:pos="4176"/>
      </w:tabs>
      <w:ind w:left="198" w:hanging="198"/>
    </w:pPr>
    <w:rPr>
      <w:rFonts w:ascii="Garamond" w:hAnsi="Garamond"/>
    </w:rPr>
  </w:style>
  <w:style w:type="paragraph" w:styleId="IndexHeading">
    <w:name w:val="index heading"/>
    <w:basedOn w:val="Normal"/>
    <w:next w:val="Index1"/>
    <w:semiHidden/>
    <w:rsid w:val="002761DE"/>
    <w:pPr>
      <w:spacing w:before="120" w:after="120"/>
    </w:pPr>
    <w:rPr>
      <w:rFonts w:ascii="Arial" w:hAnsi="Arial"/>
      <w:b/>
      <w:color w:val="918585"/>
      <w:sz w:val="24"/>
    </w:rPr>
  </w:style>
  <w:style w:type="paragraph" w:customStyle="1" w:styleId="Chapter">
    <w:name w:val="Chapter"/>
    <w:basedOn w:val="Normal"/>
    <w:rsid w:val="002761DE"/>
    <w:pPr>
      <w:spacing w:before="240"/>
    </w:pPr>
    <w:rPr>
      <w:rFonts w:ascii="Times New Roman" w:hAnsi="Times New Roman"/>
      <w:smallCaps/>
      <w:spacing w:val="80"/>
      <w:sz w:val="28"/>
    </w:rPr>
  </w:style>
  <w:style w:type="paragraph" w:customStyle="1" w:styleId="InChapter">
    <w:name w:val="InChapter"/>
    <w:basedOn w:val="Heading3"/>
    <w:rsid w:val="002761DE"/>
    <w:pPr>
      <w:spacing w:after="240"/>
      <w:outlineLvl w:val="9"/>
    </w:pPr>
    <w:rPr>
      <w:noProof/>
    </w:rPr>
  </w:style>
  <w:style w:type="paragraph" w:styleId="Index2">
    <w:name w:val="index 2"/>
    <w:basedOn w:val="Normal"/>
    <w:next w:val="Normal"/>
    <w:semiHidden/>
    <w:rsid w:val="002761DE"/>
    <w:pPr>
      <w:tabs>
        <w:tab w:val="right" w:pos="4176"/>
      </w:tabs>
      <w:ind w:left="568" w:hanging="284"/>
    </w:pPr>
    <w:rPr>
      <w:rFonts w:ascii="Garamond" w:hAnsi="Garamond"/>
    </w:rPr>
  </w:style>
  <w:style w:type="paragraph" w:customStyle="1" w:styleId="Byline">
    <w:name w:val="Byline"/>
    <w:rsid w:val="00276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1DE"/>
    <w:pPr>
      <w:tabs>
        <w:tab w:val="clear" w:pos="3600"/>
        <w:tab w:val="clear" w:pos="3958"/>
      </w:tabs>
      <w:jc w:val="right"/>
    </w:pPr>
  </w:style>
  <w:style w:type="character" w:styleId="Emphasis">
    <w:name w:val="Emphasis"/>
    <w:basedOn w:val="DefaultParagraphFont"/>
    <w:qFormat/>
    <w:rsid w:val="002761DE"/>
    <w:rPr>
      <w:i/>
    </w:rPr>
  </w:style>
  <w:style w:type="paragraph" w:styleId="Caption">
    <w:name w:val="caption"/>
    <w:basedOn w:val="BodyText"/>
    <w:next w:val="Normal"/>
    <w:qFormat/>
    <w:rsid w:val="002761DE"/>
    <w:pPr>
      <w:framePr w:w="2268" w:hSpace="181" w:vSpace="181" w:wrap="around" w:vAnchor="text" w:hAnchor="page" w:x="1135" w:y="285" w:anchorLock="1"/>
    </w:pPr>
    <w:rPr>
      <w:i/>
    </w:rPr>
  </w:style>
  <w:style w:type="paragraph" w:customStyle="1" w:styleId="MiniTOCTitle">
    <w:name w:val="MiniTOCTitle"/>
    <w:basedOn w:val="Heading4"/>
    <w:rsid w:val="002761DE"/>
    <w:pPr>
      <w:spacing w:before="240"/>
      <w:outlineLvl w:val="9"/>
    </w:pPr>
    <w:rPr>
      <w:noProof/>
      <w:sz w:val="24"/>
    </w:rPr>
  </w:style>
  <w:style w:type="paragraph" w:customStyle="1" w:styleId="MiniTOCItem">
    <w:name w:val="MiniTOCItem"/>
    <w:basedOn w:val="ListBullet"/>
    <w:rsid w:val="002761DE"/>
    <w:pPr>
      <w:numPr>
        <w:numId w:val="0"/>
      </w:numPr>
      <w:tabs>
        <w:tab w:val="right" w:leader="dot" w:pos="6521"/>
      </w:tabs>
      <w:spacing w:before="0" w:after="0"/>
    </w:pPr>
  </w:style>
  <w:style w:type="paragraph" w:customStyle="1" w:styleId="TOFTitle">
    <w:name w:val="TOFTitle"/>
    <w:basedOn w:val="TOCTitle"/>
    <w:rsid w:val="002761DE"/>
  </w:style>
  <w:style w:type="paragraph" w:styleId="TableofFigures">
    <w:name w:val="table of figures"/>
    <w:basedOn w:val="Normal"/>
    <w:next w:val="Normal"/>
    <w:semiHidden/>
    <w:rsid w:val="002761DE"/>
    <w:pPr>
      <w:tabs>
        <w:tab w:val="right" w:leader="dot" w:pos="9072"/>
      </w:tabs>
      <w:ind w:left="970" w:hanging="403"/>
    </w:pPr>
    <w:rPr>
      <w:rFonts w:ascii="Times New Roman" w:hAnsi="Times New Roman"/>
      <w:b/>
    </w:rPr>
  </w:style>
  <w:style w:type="paragraph" w:styleId="ListNumber">
    <w:name w:val="List Number"/>
    <w:basedOn w:val="List"/>
    <w:rsid w:val="002761DE"/>
    <w:pPr>
      <w:numPr>
        <w:numId w:val="11"/>
      </w:numPr>
    </w:pPr>
  </w:style>
  <w:style w:type="character" w:customStyle="1" w:styleId="WingdingSymbols">
    <w:name w:val="Wingding Symbols"/>
    <w:rsid w:val="002761DE"/>
    <w:rPr>
      <w:rFonts w:ascii="Wingdings" w:hAnsi="Wingdings"/>
    </w:rPr>
  </w:style>
  <w:style w:type="paragraph" w:customStyle="1" w:styleId="TableHeading">
    <w:name w:val="Table Heading"/>
    <w:basedOn w:val="HeadingBase"/>
    <w:rsid w:val="002761DE"/>
    <w:pPr>
      <w:keepLines/>
      <w:pBdr>
        <w:bottom w:val="single" w:sz="6" w:space="1" w:color="918585"/>
      </w:pBdr>
      <w:spacing w:before="240"/>
    </w:pPr>
  </w:style>
  <w:style w:type="character" w:customStyle="1" w:styleId="HotSpot">
    <w:name w:val="HotSpot"/>
    <w:rsid w:val="002761DE"/>
    <w:rPr>
      <w:color w:val="0033CC"/>
      <w:u w:val="none"/>
    </w:rPr>
  </w:style>
  <w:style w:type="paragraph" w:customStyle="1" w:styleId="BodyTextRight">
    <w:name w:val="Body Text Right"/>
    <w:basedOn w:val="BodyText"/>
    <w:rsid w:val="002761DE"/>
    <w:pPr>
      <w:spacing w:before="0" w:after="0"/>
      <w:jc w:val="right"/>
    </w:pPr>
  </w:style>
  <w:style w:type="paragraph" w:styleId="Index3">
    <w:name w:val="index 3"/>
    <w:basedOn w:val="ListNumber2"/>
    <w:next w:val="Normal"/>
    <w:semiHidden/>
    <w:rsid w:val="002761DE"/>
    <w:pPr>
      <w:numPr>
        <w:numId w:val="0"/>
      </w:numPr>
      <w:tabs>
        <w:tab w:val="right" w:leader="dot" w:pos="4176"/>
      </w:tabs>
    </w:pPr>
  </w:style>
  <w:style w:type="paragraph" w:styleId="ListNumber2">
    <w:name w:val="List Number 2"/>
    <w:basedOn w:val="List2"/>
    <w:rsid w:val="002761DE"/>
    <w:pPr>
      <w:numPr>
        <w:numId w:val="10"/>
      </w:numPr>
      <w:tabs>
        <w:tab w:val="clear" w:pos="1060"/>
      </w:tabs>
    </w:pPr>
  </w:style>
  <w:style w:type="paragraph" w:customStyle="1" w:styleId="MarginNote">
    <w:name w:val="Margin Note"/>
    <w:basedOn w:val="BodyText"/>
    <w:rsid w:val="00276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1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1DE"/>
    <w:rPr>
      <w:sz w:val="32"/>
    </w:rPr>
  </w:style>
  <w:style w:type="paragraph" w:customStyle="1" w:styleId="HeadingProcedure">
    <w:name w:val="Heading Procedure"/>
    <w:basedOn w:val="HeadingBase"/>
    <w:next w:val="Normal"/>
    <w:rsid w:val="002761DE"/>
    <w:pPr>
      <w:tabs>
        <w:tab w:val="left" w:pos="0"/>
      </w:tabs>
      <w:spacing w:before="120" w:after="60"/>
    </w:pPr>
    <w:rPr>
      <w:i/>
      <w:color w:val="918585"/>
      <w:sz w:val="22"/>
    </w:rPr>
  </w:style>
  <w:style w:type="paragraph" w:customStyle="1" w:styleId="TableBodyText">
    <w:name w:val="Table Body Text"/>
    <w:basedOn w:val="BodyText"/>
    <w:rsid w:val="002761DE"/>
    <w:pPr>
      <w:spacing w:before="60" w:after="60"/>
    </w:pPr>
  </w:style>
  <w:style w:type="paragraph" w:styleId="ListContinue">
    <w:name w:val="List Continue"/>
    <w:basedOn w:val="List"/>
    <w:rsid w:val="002761DE"/>
    <w:pPr>
      <w:ind w:firstLine="0"/>
    </w:pPr>
  </w:style>
  <w:style w:type="paragraph" w:customStyle="1" w:styleId="ListNote">
    <w:name w:val="List Note"/>
    <w:basedOn w:val="List"/>
    <w:rsid w:val="002761DE"/>
    <w:pPr>
      <w:pBdr>
        <w:top w:val="single" w:sz="6" w:space="2" w:color="918585"/>
        <w:bottom w:val="single" w:sz="6" w:space="2" w:color="918585"/>
      </w:pBdr>
      <w:tabs>
        <w:tab w:val="left" w:pos="1021"/>
      </w:tabs>
      <w:ind w:firstLine="0"/>
    </w:pPr>
  </w:style>
  <w:style w:type="paragraph" w:customStyle="1" w:styleId="Warning">
    <w:name w:val="Warning"/>
    <w:basedOn w:val="BodyText"/>
    <w:rsid w:val="002761DE"/>
    <w:pPr>
      <w:shd w:val="clear" w:color="auto" w:fill="D9D9D9"/>
      <w:tabs>
        <w:tab w:val="left" w:pos="992"/>
      </w:tabs>
      <w:ind w:left="119" w:right="119"/>
    </w:pPr>
    <w:rPr>
      <w:sz w:val="20"/>
    </w:rPr>
  </w:style>
  <w:style w:type="paragraph" w:customStyle="1" w:styleId="MarginIcons">
    <w:name w:val="Margin Icons"/>
    <w:basedOn w:val="BodyText"/>
    <w:rsid w:val="00276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1DE"/>
    <w:rPr>
      <w:rFonts w:ascii="Courier New" w:hAnsi="Courier New"/>
    </w:rPr>
  </w:style>
  <w:style w:type="paragraph" w:customStyle="1" w:styleId="NoteBullet">
    <w:name w:val="Note Bullet"/>
    <w:basedOn w:val="Note"/>
    <w:rsid w:val="002761DE"/>
    <w:pPr>
      <w:tabs>
        <w:tab w:val="clear" w:pos="680"/>
      </w:tabs>
      <w:spacing w:before="60" w:after="60"/>
    </w:pPr>
  </w:style>
  <w:style w:type="paragraph" w:customStyle="1" w:styleId="SubHeading2">
    <w:name w:val="SubHeading2"/>
    <w:basedOn w:val="HeadingBase"/>
    <w:rsid w:val="002761DE"/>
    <w:pPr>
      <w:spacing w:before="240" w:after="60"/>
    </w:pPr>
    <w:rPr>
      <w:sz w:val="20"/>
    </w:rPr>
  </w:style>
  <w:style w:type="paragraph" w:customStyle="1" w:styleId="SubHeading1">
    <w:name w:val="SubHeading1"/>
    <w:basedOn w:val="HeadingBase"/>
    <w:rsid w:val="002761DE"/>
    <w:pPr>
      <w:spacing w:before="240" w:after="60"/>
    </w:pPr>
    <w:rPr>
      <w:color w:val="918585"/>
      <w:sz w:val="22"/>
    </w:rPr>
  </w:style>
  <w:style w:type="paragraph" w:customStyle="1" w:styleId="SideHeading">
    <w:name w:val="Side Heading"/>
    <w:basedOn w:val="HeadingBase"/>
    <w:rsid w:val="00276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1DE"/>
    <w:pPr>
      <w:numPr>
        <w:numId w:val="12"/>
      </w:numPr>
    </w:pPr>
  </w:style>
  <w:style w:type="paragraph" w:styleId="PlainText">
    <w:name w:val="Plain Text"/>
    <w:basedOn w:val="Normal"/>
    <w:link w:val="PlainTextChar"/>
    <w:rsid w:val="002761DE"/>
    <w:rPr>
      <w:sz w:val="20"/>
    </w:rPr>
  </w:style>
  <w:style w:type="character" w:customStyle="1" w:styleId="PlainTextChar">
    <w:name w:val="Plain Text Char"/>
    <w:basedOn w:val="DefaultParagraphFont"/>
    <w:link w:val="PlainText"/>
    <w:rsid w:val="002761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61DE"/>
    <w:rPr>
      <w:b/>
      <w:smallCaps/>
    </w:rPr>
  </w:style>
  <w:style w:type="paragraph" w:customStyle="1" w:styleId="TableListNumber">
    <w:name w:val="Table List Number"/>
    <w:basedOn w:val="ListNumber"/>
    <w:rsid w:val="002761DE"/>
    <w:pPr>
      <w:numPr>
        <w:numId w:val="0"/>
      </w:numPr>
    </w:pPr>
  </w:style>
  <w:style w:type="paragraph" w:styleId="TOC4">
    <w:name w:val="toc 4"/>
    <w:basedOn w:val="TOCBase"/>
    <w:next w:val="Normal"/>
    <w:semiHidden/>
    <w:rsid w:val="002761DE"/>
    <w:pPr>
      <w:tabs>
        <w:tab w:val="right" w:leader="dot" w:pos="9071"/>
      </w:tabs>
      <w:ind w:left="1701"/>
    </w:pPr>
  </w:style>
  <w:style w:type="paragraph" w:customStyle="1" w:styleId="ListAlpha">
    <w:name w:val="List Alpha"/>
    <w:basedOn w:val="List"/>
    <w:rsid w:val="002761DE"/>
    <w:pPr>
      <w:numPr>
        <w:numId w:val="9"/>
      </w:numPr>
    </w:pPr>
  </w:style>
  <w:style w:type="paragraph" w:customStyle="1" w:styleId="ListAlpha2">
    <w:name w:val="List Alpha 2"/>
    <w:basedOn w:val="List2"/>
    <w:rsid w:val="002761DE"/>
    <w:pPr>
      <w:numPr>
        <w:numId w:val="8"/>
      </w:numPr>
    </w:pPr>
  </w:style>
  <w:style w:type="paragraph" w:styleId="List2">
    <w:name w:val="List 2"/>
    <w:basedOn w:val="BodyText"/>
    <w:rsid w:val="002761DE"/>
    <w:pPr>
      <w:tabs>
        <w:tab w:val="left" w:pos="680"/>
      </w:tabs>
      <w:spacing w:before="60" w:after="60"/>
      <w:ind w:left="680" w:hanging="340"/>
    </w:pPr>
  </w:style>
  <w:style w:type="paragraph" w:styleId="List3">
    <w:name w:val="List 3"/>
    <w:basedOn w:val="BodyText"/>
    <w:rsid w:val="002761DE"/>
    <w:pPr>
      <w:tabs>
        <w:tab w:val="left" w:pos="1021"/>
      </w:tabs>
      <w:spacing w:before="60" w:after="60"/>
      <w:ind w:left="1020" w:hanging="340"/>
    </w:pPr>
  </w:style>
  <w:style w:type="paragraph" w:styleId="List4">
    <w:name w:val="List 4"/>
    <w:basedOn w:val="BodyText"/>
    <w:rsid w:val="002761DE"/>
    <w:pPr>
      <w:tabs>
        <w:tab w:val="left" w:pos="1361"/>
      </w:tabs>
      <w:spacing w:before="60" w:after="60"/>
      <w:ind w:left="1361" w:hanging="340"/>
    </w:pPr>
  </w:style>
  <w:style w:type="paragraph" w:styleId="List5">
    <w:name w:val="List 5"/>
    <w:basedOn w:val="BodyText"/>
    <w:rsid w:val="002761DE"/>
    <w:pPr>
      <w:tabs>
        <w:tab w:val="left" w:pos="1701"/>
      </w:tabs>
      <w:spacing w:before="60" w:after="60"/>
      <w:ind w:left="1701" w:hanging="340"/>
    </w:pPr>
  </w:style>
  <w:style w:type="paragraph" w:styleId="ListBullet3">
    <w:name w:val="List Bullet 3"/>
    <w:basedOn w:val="List3"/>
    <w:rsid w:val="002761DE"/>
    <w:pPr>
      <w:numPr>
        <w:numId w:val="15"/>
      </w:numPr>
      <w:tabs>
        <w:tab w:val="clear" w:pos="1021"/>
      </w:tabs>
      <w:ind w:left="1037" w:hanging="357"/>
    </w:pPr>
  </w:style>
  <w:style w:type="paragraph" w:styleId="ListBullet4">
    <w:name w:val="List Bullet 4"/>
    <w:basedOn w:val="List4"/>
    <w:rsid w:val="002761DE"/>
    <w:pPr>
      <w:numPr>
        <w:numId w:val="3"/>
      </w:numPr>
    </w:pPr>
  </w:style>
  <w:style w:type="paragraph" w:styleId="ListBullet5">
    <w:name w:val="List Bullet 5"/>
    <w:basedOn w:val="List5"/>
    <w:rsid w:val="002761DE"/>
    <w:pPr>
      <w:numPr>
        <w:numId w:val="4"/>
      </w:numPr>
    </w:pPr>
  </w:style>
  <w:style w:type="paragraph" w:styleId="ListContinue2">
    <w:name w:val="List Continue 2"/>
    <w:basedOn w:val="List2"/>
    <w:rsid w:val="002761DE"/>
    <w:pPr>
      <w:ind w:firstLine="0"/>
    </w:pPr>
  </w:style>
  <w:style w:type="paragraph" w:styleId="ListContinue3">
    <w:name w:val="List Continue 3"/>
    <w:basedOn w:val="List3"/>
    <w:rsid w:val="002761DE"/>
    <w:pPr>
      <w:ind w:left="1021" w:firstLine="0"/>
    </w:pPr>
  </w:style>
  <w:style w:type="paragraph" w:styleId="ListContinue4">
    <w:name w:val="List Continue 4"/>
    <w:basedOn w:val="List4"/>
    <w:rsid w:val="002761DE"/>
    <w:pPr>
      <w:ind w:firstLine="0"/>
    </w:pPr>
  </w:style>
  <w:style w:type="paragraph" w:styleId="ListContinue5">
    <w:name w:val="List Continue 5"/>
    <w:basedOn w:val="List5"/>
    <w:rsid w:val="002761DE"/>
    <w:pPr>
      <w:ind w:firstLine="0"/>
    </w:pPr>
  </w:style>
  <w:style w:type="paragraph" w:styleId="ListNumber3">
    <w:name w:val="List Number 3"/>
    <w:basedOn w:val="List3"/>
    <w:rsid w:val="002761DE"/>
    <w:pPr>
      <w:numPr>
        <w:numId w:val="5"/>
      </w:numPr>
    </w:pPr>
  </w:style>
  <w:style w:type="paragraph" w:styleId="ListNumber4">
    <w:name w:val="List Number 4"/>
    <w:basedOn w:val="List4"/>
    <w:rsid w:val="002761DE"/>
    <w:pPr>
      <w:numPr>
        <w:numId w:val="6"/>
      </w:numPr>
    </w:pPr>
  </w:style>
  <w:style w:type="paragraph" w:styleId="ListNumber5">
    <w:name w:val="List Number 5"/>
    <w:basedOn w:val="List5"/>
    <w:rsid w:val="002761DE"/>
    <w:pPr>
      <w:numPr>
        <w:numId w:val="7"/>
      </w:numPr>
    </w:pPr>
  </w:style>
  <w:style w:type="paragraph" w:styleId="BlockText">
    <w:name w:val="Block Text"/>
    <w:basedOn w:val="Normal"/>
    <w:rsid w:val="002761DE"/>
    <w:pPr>
      <w:spacing w:after="120"/>
      <w:ind w:left="1440" w:right="1440"/>
    </w:pPr>
  </w:style>
  <w:style w:type="character" w:customStyle="1" w:styleId="Subscript">
    <w:name w:val="Subscript"/>
    <w:basedOn w:val="DefaultParagraphFont"/>
    <w:rsid w:val="002761DE"/>
    <w:rPr>
      <w:sz w:val="16"/>
      <w:vertAlign w:val="subscript"/>
    </w:rPr>
  </w:style>
  <w:style w:type="character" w:customStyle="1" w:styleId="Superscript">
    <w:name w:val="Superscript"/>
    <w:basedOn w:val="DefaultParagraphFont"/>
    <w:rsid w:val="002761DE"/>
    <w:rPr>
      <w:sz w:val="16"/>
      <w:vertAlign w:val="superscript"/>
    </w:rPr>
  </w:style>
  <w:style w:type="character" w:customStyle="1" w:styleId="Symbols">
    <w:name w:val="Symbols"/>
    <w:basedOn w:val="DefaultParagraphFont"/>
    <w:rsid w:val="002761DE"/>
    <w:rPr>
      <w:rFonts w:ascii="Symbol" w:hAnsi="Symbol"/>
    </w:rPr>
  </w:style>
  <w:style w:type="character" w:customStyle="1" w:styleId="MenuOptions">
    <w:name w:val="Menu Options"/>
    <w:basedOn w:val="DefaultParagraphFont"/>
    <w:rsid w:val="002761DE"/>
    <w:rPr>
      <w:rFonts w:ascii="Arial Narrow" w:hAnsi="Arial Narrow"/>
      <w:smallCaps/>
    </w:rPr>
  </w:style>
  <w:style w:type="character" w:customStyle="1" w:styleId="Buttons">
    <w:name w:val="Buttons"/>
    <w:basedOn w:val="DefaultParagraphFont"/>
    <w:rsid w:val="002761DE"/>
    <w:rPr>
      <w:b/>
    </w:rPr>
  </w:style>
  <w:style w:type="character" w:customStyle="1" w:styleId="Underlined">
    <w:name w:val="Underlined"/>
    <w:basedOn w:val="DefaultParagraphFont"/>
    <w:rsid w:val="002761DE"/>
    <w:rPr>
      <w:u w:val="single"/>
    </w:rPr>
  </w:style>
  <w:style w:type="paragraph" w:customStyle="1" w:styleId="TableBodyTextRight">
    <w:name w:val="Table Body Text Right"/>
    <w:basedOn w:val="TableBodyText"/>
    <w:rsid w:val="002761DE"/>
    <w:pPr>
      <w:widowControl w:val="0"/>
      <w:autoSpaceDE w:val="0"/>
      <w:autoSpaceDN w:val="0"/>
      <w:adjustRightInd w:val="0"/>
      <w:jc w:val="right"/>
    </w:pPr>
    <w:rPr>
      <w:rFonts w:cs="Arial"/>
      <w:szCs w:val="18"/>
    </w:rPr>
  </w:style>
  <w:style w:type="paragraph" w:customStyle="1" w:styleId="CopyrightText">
    <w:name w:val="Copyright Text"/>
    <w:basedOn w:val="BodyText"/>
    <w:rsid w:val="002761DE"/>
    <w:rPr>
      <w:sz w:val="18"/>
    </w:rPr>
  </w:style>
  <w:style w:type="paragraph" w:customStyle="1" w:styleId="BodySmallRight">
    <w:name w:val="Body Small Right"/>
    <w:basedOn w:val="BodyTextRight"/>
    <w:rsid w:val="002761DE"/>
    <w:rPr>
      <w:sz w:val="18"/>
      <w:szCs w:val="18"/>
    </w:rPr>
  </w:style>
  <w:style w:type="paragraph" w:customStyle="1" w:styleId="MarginEdition">
    <w:name w:val="Margin Edition"/>
    <w:basedOn w:val="MarginNote"/>
    <w:rsid w:val="002761DE"/>
    <w:pPr>
      <w:spacing w:before="0" w:after="0"/>
    </w:pPr>
    <w:rPr>
      <w:rFonts w:ascii="Times New Roman" w:hAnsi="Times New Roman"/>
      <w:color w:val="999999"/>
    </w:rPr>
  </w:style>
  <w:style w:type="paragraph" w:customStyle="1" w:styleId="Spacer">
    <w:name w:val="Spacer"/>
    <w:basedOn w:val="Normal"/>
    <w:rsid w:val="002761DE"/>
    <w:rPr>
      <w:sz w:val="2"/>
      <w:szCs w:val="2"/>
    </w:rPr>
  </w:style>
  <w:style w:type="character" w:customStyle="1" w:styleId="Small">
    <w:name w:val="Small"/>
    <w:basedOn w:val="DefaultParagraphFont"/>
    <w:rsid w:val="002761DE"/>
    <w:rPr>
      <w:sz w:val="16"/>
    </w:rPr>
  </w:style>
  <w:style w:type="paragraph" w:customStyle="1" w:styleId="WideTable">
    <w:name w:val="Wide Table"/>
    <w:basedOn w:val="Normal"/>
    <w:rsid w:val="002761DE"/>
    <w:pPr>
      <w:ind w:left="-1418"/>
    </w:pPr>
    <w:rPr>
      <w:sz w:val="2"/>
      <w:szCs w:val="2"/>
    </w:rPr>
  </w:style>
  <w:style w:type="character" w:styleId="PageNumber">
    <w:name w:val="page number"/>
    <w:basedOn w:val="DefaultParagraphFont"/>
    <w:rsid w:val="002761DE"/>
  </w:style>
  <w:style w:type="paragraph" w:styleId="Quote">
    <w:name w:val="Quote"/>
    <w:basedOn w:val="Heading1"/>
    <w:link w:val="QuoteChar"/>
    <w:qFormat/>
    <w:rsid w:val="002761DE"/>
    <w:rPr>
      <w:b w:val="0"/>
      <w:sz w:val="72"/>
      <w:szCs w:val="72"/>
      <w:lang w:val="en-NZ"/>
    </w:rPr>
  </w:style>
  <w:style w:type="character" w:customStyle="1" w:styleId="QuoteChar">
    <w:name w:val="Quote Char"/>
    <w:basedOn w:val="DefaultParagraphFont"/>
    <w:link w:val="Quote"/>
    <w:rsid w:val="00276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1DE"/>
    <w:pPr>
      <w:pageBreakBefore/>
    </w:pPr>
  </w:style>
  <w:style w:type="paragraph" w:customStyle="1" w:styleId="Border">
    <w:name w:val="Border"/>
    <w:basedOn w:val="Normal"/>
    <w:qFormat/>
    <w:rsid w:val="00276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1DE"/>
    <w:rPr>
      <w:b/>
      <w:bCs/>
      <w:i/>
      <w:iCs/>
      <w:color w:val="auto"/>
    </w:rPr>
  </w:style>
  <w:style w:type="paragraph" w:styleId="IntenseQuote">
    <w:name w:val="Intense Quote"/>
    <w:basedOn w:val="Normal"/>
    <w:next w:val="Normal"/>
    <w:link w:val="IntenseQuoteChar"/>
    <w:uiPriority w:val="30"/>
    <w:qFormat/>
    <w:rsid w:val="00276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1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61DE"/>
    <w:rPr>
      <w:smallCaps/>
      <w:color w:val="auto"/>
      <w:u w:val="single"/>
    </w:rPr>
  </w:style>
  <w:style w:type="character" w:styleId="IntenseReference">
    <w:name w:val="Intense Reference"/>
    <w:basedOn w:val="DefaultParagraphFont"/>
    <w:uiPriority w:val="32"/>
    <w:qFormat/>
    <w:rsid w:val="002761DE"/>
    <w:rPr>
      <w:b/>
      <w:bCs/>
      <w:smallCaps/>
      <w:color w:val="auto"/>
      <w:spacing w:val="5"/>
      <w:u w:val="single"/>
    </w:rPr>
  </w:style>
  <w:style w:type="paragraph" w:customStyle="1" w:styleId="2ColumnHeading">
    <w:name w:val="2Column Heading"/>
    <w:basedOn w:val="BodyText"/>
    <w:qFormat/>
    <w:rsid w:val="002761DE"/>
    <w:pPr>
      <w:spacing w:after="60"/>
      <w:ind w:left="-2268"/>
    </w:pPr>
    <w:rPr>
      <w:b/>
    </w:rPr>
  </w:style>
  <w:style w:type="paragraph" w:customStyle="1" w:styleId="Heading1TOC">
    <w:name w:val="Heading1 TOC"/>
    <w:basedOn w:val="Normal"/>
    <w:qFormat/>
    <w:rsid w:val="002761DE"/>
    <w:pPr>
      <w:spacing w:before="240" w:after="120"/>
    </w:pPr>
    <w:rPr>
      <w:rFonts w:ascii="Times New Roman" w:hAnsi="Times New Roman"/>
      <w:b/>
      <w:sz w:val="32"/>
    </w:rPr>
  </w:style>
  <w:style w:type="paragraph" w:customStyle="1" w:styleId="Heading2TOC">
    <w:name w:val="Heading2 TOC"/>
    <w:basedOn w:val="Normal"/>
    <w:qFormat/>
    <w:rsid w:val="002761DE"/>
    <w:pPr>
      <w:spacing w:before="240" w:after="60"/>
    </w:pPr>
    <w:rPr>
      <w:rFonts w:ascii="Times New Roman" w:hAnsi="Times New Roman"/>
      <w:b/>
      <w:sz w:val="28"/>
    </w:rPr>
  </w:style>
  <w:style w:type="character" w:customStyle="1" w:styleId="Underline">
    <w:name w:val="Underline"/>
    <w:basedOn w:val="DefaultParagraphFont"/>
    <w:qFormat/>
    <w:rsid w:val="002761DE"/>
    <w:rPr>
      <w:u w:val="single"/>
    </w:rPr>
  </w:style>
  <w:style w:type="paragraph" w:styleId="BalloonText">
    <w:name w:val="Balloon Text"/>
    <w:basedOn w:val="Normal"/>
    <w:link w:val="BalloonTextChar"/>
    <w:rsid w:val="002761DE"/>
    <w:rPr>
      <w:rFonts w:ascii="Tahoma" w:hAnsi="Tahoma" w:cs="Tahoma"/>
      <w:sz w:val="16"/>
      <w:szCs w:val="16"/>
    </w:rPr>
  </w:style>
  <w:style w:type="character" w:customStyle="1" w:styleId="BalloonTextChar">
    <w:name w:val="Balloon Text Char"/>
    <w:basedOn w:val="DefaultParagraphFont"/>
    <w:link w:val="BalloonText"/>
    <w:rsid w:val="002761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1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1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6952</Characters>
  <Application>Microsoft Office Word</Application>
  <DocSecurity>0</DocSecurity>
  <Lines>217</Lines>
  <Paragraphs>119</Paragraphs>
  <ScaleCrop>false</ScaleCrop>
  <Company>Author-it Software Corporation Ltd.</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NWP607 Manage drinking water quality information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2012-05-27T12:54:00Z</dcterms:created>
  <dcterms:modified xsi:type="dcterms:W3CDTF">2012-05-27T12:54:00Z</dcterms:modified>
</cp:coreProperties>
</file>