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2A5" w:rsidP="005362A5">
      <w:pPr>
        <w:pStyle w:val="Title"/>
      </w:pPr>
      <w:r>
        <w:fldChar w:fldCharType="begin"/>
      </w:r>
      <w:r>
        <w:instrText xml:space="preserve"> TITLE   \* MERGEFORMAT </w:instrText>
      </w:r>
      <w:r>
        <w:fldChar w:fldCharType="separate"/>
      </w:r>
      <w:r>
        <w:t>NWP604 Manage the construction of pipeline systems</w:t>
      </w:r>
      <w:r>
        <w:fldChar w:fldCharType="end"/>
      </w:r>
    </w:p>
    <w:p w:rsidR="005362A5" w:rsidP="005362A5">
      <w:pPr>
        <w:pStyle w:val="Version"/>
        <w:sectPr w:rsidSect="00E149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97B" w:rsidP="00E1497B">
      <w:pPr>
        <w:pStyle w:val="SuperHeading"/>
      </w:pPr>
      <w:r w:rsidRPr="00E1497B">
        <w:t>NWP604 Manage the construction of pipeline systems</w:t>
      </w:r>
    </w:p>
    <w:p w:rsidR="00000000" w:rsidRPr="00E1497B" w:rsidP="00E1497B">
      <w:pPr>
        <w:pStyle w:val="Heading1"/>
      </w:pPr>
      <w:bookmarkStart w:id="1" w:name="O_403204"/>
      <w:bookmarkEnd w:id="1"/>
      <w:r w:rsidRPr="00E1497B">
        <w:t>Modification History</w:t>
      </w:r>
    </w:p>
    <w:p w:rsidR="00000000" w:rsidRPr="00E1497B" w:rsidP="00E1497B">
      <w:pPr>
        <w:pStyle w:val="BodyText"/>
      </w:pPr>
      <w:r w:rsidRPr="00E1497B">
        <w:t>NWP604 Release 1:</w:t>
      </w:r>
      <w:r w:rsidRPr="00E1497B">
        <w:tab/>
        <w:t>Primary release.</w:t>
      </w:r>
    </w:p>
    <w:p w:rsidR="00000000" w:rsidRPr="00E1497B" w:rsidP="00E1497B">
      <w:pPr>
        <w:pStyle w:val="AllowPageBreak"/>
      </w:pPr>
    </w:p>
    <w:p w:rsidR="00000000" w:rsidRPr="00E1497B" w:rsidP="00E1497B">
      <w:pPr>
        <w:pStyle w:val="Heading1"/>
      </w:pPr>
      <w:bookmarkStart w:id="2" w:name="O_403205"/>
      <w:bookmarkEnd w:id="2"/>
      <w:r w:rsidRPr="00E1497B">
        <w:t>Unit Descriptor</w:t>
      </w:r>
    </w:p>
    <w:p w:rsidR="00000000" w:rsidRPr="00E1497B" w:rsidP="00E1497B">
      <w:pPr>
        <w:pStyle w:val="BodyText"/>
      </w:pPr>
      <w:r w:rsidRPr="00E1497B">
        <w:t>This unit of competency describes the outcomes required to manage construction of pipeline system</w:t>
      </w:r>
      <w:r w:rsidRPr="00E1497B">
        <w:t>s.</w:t>
      </w:r>
    </w:p>
    <w:p w:rsidR="00000000" w:rsidRPr="00E1497B" w:rsidP="00E1497B">
      <w:pPr>
        <w:pStyle w:val="AllowPageBreak"/>
      </w:pPr>
    </w:p>
    <w:p w:rsidR="00000000" w:rsidRPr="00E1497B" w:rsidP="00E1497B">
      <w:pPr>
        <w:pStyle w:val="Heading1"/>
      </w:pPr>
      <w:bookmarkStart w:id="3" w:name="O_403206"/>
      <w:bookmarkEnd w:id="3"/>
      <w:r w:rsidRPr="00E1497B">
        <w:t>Application of the Unit</w:t>
      </w:r>
    </w:p>
    <w:p w:rsidR="00000000" w:rsidRPr="00E1497B" w:rsidP="00E1497B">
      <w:pPr>
        <w:pStyle w:val="BodyText"/>
      </w:pPr>
      <w:r w:rsidRPr="00E1497B">
        <w:t>This unit applies to para-professionals who have responsibility for managing the construction of a pipeline system.</w:t>
      </w:r>
    </w:p>
    <w:p w:rsidR="00000000" w:rsidRPr="00E1497B" w:rsidP="00E1497B">
      <w:pPr>
        <w:pStyle w:val="BodyText"/>
      </w:pPr>
      <w:r w:rsidRPr="00E1497B">
        <w:t>No licensing, legislative, regulatory or certification requirements apply to this unit at the ti</w:t>
      </w:r>
      <w:r w:rsidRPr="00E1497B">
        <w:t>me of publication.</w:t>
      </w:r>
    </w:p>
    <w:p w:rsidR="00000000" w:rsidRPr="00E1497B" w:rsidP="00E1497B">
      <w:pPr>
        <w:pStyle w:val="AllowPageBreak"/>
      </w:pPr>
    </w:p>
    <w:p w:rsidR="00000000" w:rsidRPr="00E1497B" w:rsidP="00E1497B">
      <w:pPr>
        <w:pStyle w:val="Heading1"/>
      </w:pPr>
      <w:bookmarkStart w:id="4" w:name="O_403207"/>
      <w:bookmarkEnd w:id="4"/>
      <w:r w:rsidRPr="00E1497B">
        <w:t>Licensing/Regulatory Information</w:t>
      </w:r>
    </w:p>
    <w:p w:rsidR="00000000" w:rsidRPr="00E1497B" w:rsidP="00E1497B">
      <w:pPr>
        <w:pStyle w:val="BodyText"/>
      </w:pPr>
      <w:r w:rsidRPr="00E1497B">
        <w:t>Not applicable.</w:t>
      </w:r>
    </w:p>
    <w:p w:rsidR="00000000" w:rsidRPr="00E1497B" w:rsidP="00E1497B">
      <w:pPr>
        <w:pStyle w:val="AllowPageBreak"/>
      </w:pPr>
    </w:p>
    <w:p w:rsidR="00000000" w:rsidRPr="00E1497B" w:rsidP="00E1497B">
      <w:pPr>
        <w:pStyle w:val="Heading1"/>
      </w:pPr>
      <w:bookmarkStart w:id="5" w:name="O_403208"/>
      <w:bookmarkEnd w:id="5"/>
      <w:r w:rsidRPr="00E1497B">
        <w:t>Pre-Requisites</w:t>
      </w:r>
    </w:p>
    <w:p w:rsidR="00000000" w:rsidRPr="00E1497B" w:rsidP="00E1497B">
      <w:pPr>
        <w:pStyle w:val="BodyText"/>
      </w:pPr>
      <w:r w:rsidRPr="00E1497B">
        <w:t>Not applicable.</w:t>
      </w:r>
    </w:p>
    <w:p w:rsidR="00000000" w:rsidRPr="00E1497B" w:rsidP="00E1497B">
      <w:pPr>
        <w:pStyle w:val="AllowPageBreak"/>
      </w:pPr>
    </w:p>
    <w:p w:rsidR="00000000" w:rsidRPr="00E1497B" w:rsidP="00E1497B">
      <w:pPr>
        <w:pStyle w:val="Heading1"/>
      </w:pPr>
      <w:bookmarkStart w:id="6" w:name="O_403209"/>
      <w:bookmarkEnd w:id="6"/>
      <w:r w:rsidRPr="00E1497B">
        <w:t>Employability Skills Information</w:t>
      </w:r>
    </w:p>
    <w:p w:rsidR="00000000" w:rsidRPr="00E1497B" w:rsidP="00E1497B">
      <w:pPr>
        <w:pStyle w:val="BodyText"/>
      </w:pPr>
      <w:r w:rsidRPr="00E1497B">
        <w:t>This unit contains employability skills.</w:t>
      </w:r>
    </w:p>
    <w:p w:rsidR="00000000" w:rsidRPr="00E1497B" w:rsidP="00E1497B">
      <w:pPr>
        <w:pStyle w:val="AllowPageBreak"/>
      </w:pPr>
    </w:p>
    <w:p w:rsidR="00000000" w:rsidRPr="00E1497B" w:rsidP="00E1497B">
      <w:pPr>
        <w:pStyle w:val="Heading1"/>
      </w:pPr>
      <w:bookmarkStart w:id="7" w:name="O_403210"/>
      <w:bookmarkEnd w:id="7"/>
      <w:r w:rsidRPr="00E1497B">
        <w:t>Elements and Performance Criteria Pre-Content</w:t>
      </w:r>
    </w:p>
    <w:tbl>
      <w:tblPr>
        <w:tblW w:w="0" w:type="auto"/>
        <w:tblLayout w:type="fixed"/>
        <w:tblCellMar>
          <w:left w:w="62" w:type="dxa"/>
          <w:right w:w="62" w:type="dxa"/>
        </w:tblCellMar>
        <w:tblLook w:val="0000"/>
      </w:tblPr>
      <w:tblGrid>
        <w:gridCol w:w="2160"/>
        <w:gridCol w:w="7007"/>
      </w:tblGrid>
      <w:tr w:rsidTr="00E149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497B">
            <w:pPr>
              <w:pStyle w:val="BodyText"/>
              <w:rPr>
                <w:lang w:val="en-NZ"/>
              </w:rPr>
            </w:pPr>
            <w:r w:rsidRPr="00E1497B">
              <w:t>Elements describe the essential outcomes of a unit of competency.</w:t>
            </w:r>
          </w:p>
        </w:tc>
        <w:tc>
          <w:tcPr>
            <w:tcW w:w="7007" w:type="dxa"/>
            <w:tcBorders>
              <w:top w:val="nil"/>
              <w:left w:val="nil"/>
              <w:bottom w:val="nil"/>
              <w:right w:val="nil"/>
            </w:tcBorders>
            <w:tcMar>
              <w:top w:w="0" w:type="dxa"/>
              <w:left w:w="62" w:type="dxa"/>
              <w:bottom w:w="0" w:type="dxa"/>
              <w:right w:w="62" w:type="dxa"/>
            </w:tcMar>
          </w:tcPr>
          <w:p w:rsidR="00000000" w:rsidRPr="00E1497B" w:rsidP="00E1497B">
            <w:pPr>
              <w:pStyle w:val="BodyText"/>
            </w:pPr>
            <w:r w:rsidRPr="00E1497B">
              <w:t xml:space="preserve">Performance criteria describe the tasks you need to be able to perform, to demonstrate that you can achieve the element. Where </w:t>
            </w:r>
            <w:r w:rsidRPr="00E1497B">
              <w:rPr>
                <w:rStyle w:val="BoldandItalics"/>
              </w:rPr>
              <w:t>bold italicised</w:t>
            </w:r>
            <w:r w:rsidRPr="00E1497B">
              <w:t xml:space="preserve"> t</w:t>
            </w:r>
            <w:r w:rsidRPr="00E1497B">
              <w:t>ext is used, further information is detailed in the range statement. Assessment of performance is to be consistent with the evidence guide.</w:t>
            </w:r>
          </w:p>
        </w:tc>
      </w:tr>
    </w:tbl>
    <w:p w:rsidR="00000000" w:rsidRPr="00E1497B" w:rsidP="00E1497B">
      <w:pPr>
        <w:pStyle w:val="BodyText"/>
      </w:pPr>
    </w:p>
    <w:p w:rsidR="00000000" w:rsidRPr="00E1497B" w:rsidP="00E1497B">
      <w:pPr>
        <w:pStyle w:val="AllowPageBreak"/>
      </w:pPr>
    </w:p>
    <w:p w:rsidR="00000000" w:rsidRPr="00E1497B" w:rsidP="00E1497B">
      <w:pPr>
        <w:pStyle w:val="Heading1"/>
      </w:pPr>
      <w:bookmarkStart w:id="8" w:name="O_403211"/>
      <w:bookmarkEnd w:id="8"/>
      <w:r w:rsidRPr="00E1497B">
        <w:t>Elements and Performance Criteria</w:t>
      </w:r>
    </w:p>
    <w:tbl>
      <w:tblPr>
        <w:tblW w:w="9275" w:type="dxa"/>
        <w:tblLayout w:type="fixed"/>
        <w:tblCellMar>
          <w:left w:w="62" w:type="dxa"/>
          <w:right w:w="62" w:type="dxa"/>
        </w:tblCellMar>
        <w:tblLook w:val="0000"/>
      </w:tblPr>
      <w:tblGrid>
        <w:gridCol w:w="2268"/>
        <w:gridCol w:w="7007"/>
      </w:tblGrid>
      <w:tr w:rsidTr="00E1497B">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1497B">
            <w:pPr>
              <w:pStyle w:val="List"/>
              <w:rPr>
                <w:lang w:val="en-NZ"/>
              </w:rPr>
            </w:pPr>
            <w:r w:rsidRPr="00E1497B">
              <w:rPr>
                <w:rStyle w:val="SpecialBold"/>
              </w:rPr>
              <w:t>1</w:t>
            </w:r>
            <w:r w:rsidRPr="00E1497B">
              <w:rPr>
                <w:rStyle w:val="SpecialBold"/>
              </w:rPr>
              <w:tab/>
              <w:t>Clarify and confirm pipeline construction requirements</w:t>
            </w:r>
          </w:p>
        </w:tc>
        <w:tc>
          <w:tcPr>
            <w:tcW w:w="7007" w:type="dxa"/>
            <w:tcBorders>
              <w:top w:val="nil"/>
              <w:left w:val="nil"/>
              <w:bottom w:val="nil"/>
              <w:right w:val="nil"/>
            </w:tcBorders>
            <w:tcMar>
              <w:top w:w="0" w:type="dxa"/>
              <w:left w:w="62" w:type="dxa"/>
              <w:bottom w:w="0" w:type="dxa"/>
              <w:right w:w="62" w:type="dxa"/>
            </w:tcMar>
          </w:tcPr>
          <w:p w:rsidR="00000000" w:rsidRPr="00E1497B" w:rsidP="00E1497B">
            <w:pPr>
              <w:pStyle w:val="List"/>
            </w:pPr>
            <w:r w:rsidRPr="00E1497B">
              <w:t>1.1</w:t>
            </w:r>
            <w:r w:rsidRPr="00E1497B">
              <w:tab/>
              <w:t>In</w:t>
            </w:r>
            <w:r w:rsidRPr="00E1497B">
              <w:t>terpret design drawings, project documentation and relevant national, Water Services Association Australia (WSAA) and water agency codes, supplements, specifications and product lists to ensure pipeline requirements are understood.</w:t>
            </w:r>
          </w:p>
          <w:p w:rsidR="00000000" w:rsidP="00E1497B">
            <w:pPr>
              <w:pStyle w:val="List"/>
              <w:rPr>
                <w:lang w:val="en-NZ"/>
              </w:rPr>
            </w:pPr>
            <w:r w:rsidRPr="00E1497B">
              <w:t>1.2</w:t>
            </w:r>
            <w:r w:rsidRPr="00E1497B">
              <w:tab/>
              <w:t>Clarify any areas of</w:t>
            </w:r>
            <w:r w:rsidRPr="00E1497B">
              <w:t xml:space="preserve"> design ambiguity with appropriate personnel.</w:t>
            </w:r>
          </w:p>
        </w:tc>
      </w:tr>
      <w:tr w:rsidTr="00E1497B">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1497B">
            <w:pPr>
              <w:pStyle w:val="List"/>
              <w:rPr>
                <w:lang w:val="en-NZ"/>
              </w:rPr>
            </w:pPr>
            <w:r w:rsidRPr="00E1497B">
              <w:rPr>
                <w:rStyle w:val="SpecialBold"/>
              </w:rPr>
              <w:t>2</w:t>
            </w:r>
            <w:r w:rsidRPr="00E1497B">
              <w:rPr>
                <w:rStyle w:val="SpecialBold"/>
              </w:rPr>
              <w:tab/>
              <w:t>Apply quality principles to pipeline construction</w:t>
            </w:r>
          </w:p>
        </w:tc>
        <w:tc>
          <w:tcPr>
            <w:tcW w:w="7007" w:type="dxa"/>
            <w:tcBorders>
              <w:top w:val="nil"/>
              <w:left w:val="nil"/>
              <w:bottom w:val="nil"/>
              <w:right w:val="nil"/>
            </w:tcBorders>
            <w:tcMar>
              <w:top w:w="0" w:type="dxa"/>
              <w:left w:w="62" w:type="dxa"/>
              <w:bottom w:w="0" w:type="dxa"/>
              <w:right w:w="62" w:type="dxa"/>
            </w:tcMar>
          </w:tcPr>
          <w:p w:rsidR="00000000" w:rsidRPr="00E1497B" w:rsidP="00E1497B">
            <w:pPr>
              <w:pStyle w:val="List"/>
            </w:pPr>
            <w:r w:rsidRPr="00E1497B">
              <w:t>2.1</w:t>
            </w:r>
            <w:r w:rsidRPr="00E1497B">
              <w:tab/>
              <w:t>Ensure construction project management system is in place and meets organisational guidelines and standards.</w:t>
            </w:r>
          </w:p>
          <w:p w:rsidR="00000000" w:rsidRPr="00E1497B" w:rsidP="00E1497B">
            <w:pPr>
              <w:pStyle w:val="List"/>
            </w:pPr>
            <w:r w:rsidRPr="00E1497B">
              <w:t>2.2</w:t>
            </w:r>
            <w:r w:rsidRPr="00E1497B">
              <w:tab/>
            </w:r>
            <w:r w:rsidRPr="00E1497B">
              <w:t xml:space="preserve">Ensure the project, environmental and cultural and heritage management plans are in place and meet </w:t>
            </w:r>
            <w:r w:rsidRPr="00E1497B">
              <w:rPr>
                <w:rStyle w:val="BoldandItalics"/>
              </w:rPr>
              <w:t>organisational guidelines and standards</w:t>
            </w:r>
            <w:r w:rsidRPr="00E1497B">
              <w:t>.</w:t>
            </w:r>
          </w:p>
          <w:p w:rsidR="00000000" w:rsidRPr="00E1497B" w:rsidP="00E1497B">
            <w:pPr>
              <w:pStyle w:val="List"/>
            </w:pPr>
            <w:r w:rsidRPr="00E1497B">
              <w:t>2.3</w:t>
            </w:r>
            <w:r w:rsidRPr="00E1497B">
              <w:tab/>
              <w:t>Confirm inspection and test plans have been submitted and meet organisational standards and guidelines.</w:t>
            </w:r>
          </w:p>
          <w:p w:rsidR="00000000" w:rsidRPr="00E1497B" w:rsidP="00E1497B">
            <w:pPr>
              <w:pStyle w:val="List"/>
            </w:pPr>
            <w:r w:rsidRPr="00E1497B">
              <w:t>2.4</w:t>
            </w:r>
            <w:r w:rsidRPr="00E1497B">
              <w:tab/>
              <w:t>Impl</w:t>
            </w:r>
            <w:r w:rsidRPr="00E1497B">
              <w:t>ement quality audits of the constructor’s compliance with the project management plan, quality procedures and works instructions.</w:t>
            </w:r>
          </w:p>
          <w:p w:rsidR="00000000" w:rsidP="00E1497B">
            <w:pPr>
              <w:pStyle w:val="List"/>
              <w:rPr>
                <w:lang w:val="en-NZ"/>
              </w:rPr>
            </w:pPr>
            <w:r w:rsidRPr="00E1497B">
              <w:t>2.5</w:t>
            </w:r>
            <w:r w:rsidRPr="00E1497B">
              <w:tab/>
              <w:t>Ensure all workers have required qualifications or accreditation for allocated tasks.</w:t>
            </w:r>
          </w:p>
        </w:tc>
      </w:tr>
      <w:tr w:rsidTr="00E1497B">
        <w:tblPrEx>
          <w:tblW w:w="9275"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1497B">
            <w:pPr>
              <w:pStyle w:val="List"/>
              <w:rPr>
                <w:lang w:val="en-NZ"/>
              </w:rPr>
            </w:pPr>
            <w:r w:rsidRPr="00E1497B">
              <w:rPr>
                <w:rStyle w:val="SpecialBold"/>
              </w:rPr>
              <w:t>3</w:t>
            </w:r>
            <w:r w:rsidRPr="00E1497B">
              <w:rPr>
                <w:rStyle w:val="SpecialBold"/>
              </w:rPr>
              <w:tab/>
              <w:t>Apply environmental management pr</w:t>
            </w:r>
            <w:r w:rsidRPr="00E1497B">
              <w:rPr>
                <w:rStyle w:val="SpecialBold"/>
              </w:rPr>
              <w:t>inciples to pipeline construction</w:t>
            </w:r>
          </w:p>
        </w:tc>
        <w:tc>
          <w:tcPr>
            <w:tcW w:w="7007" w:type="dxa"/>
            <w:tcBorders>
              <w:top w:val="nil"/>
              <w:left w:val="nil"/>
              <w:bottom w:val="nil"/>
              <w:right w:val="nil"/>
            </w:tcBorders>
            <w:tcMar>
              <w:top w:w="0" w:type="dxa"/>
              <w:left w:w="62" w:type="dxa"/>
              <w:bottom w:w="0" w:type="dxa"/>
              <w:right w:w="62" w:type="dxa"/>
            </w:tcMar>
          </w:tcPr>
          <w:p w:rsidR="00000000" w:rsidRPr="00E1497B" w:rsidP="00E1497B">
            <w:pPr>
              <w:pStyle w:val="List"/>
            </w:pPr>
            <w:r w:rsidRPr="00E1497B">
              <w:t>3.1</w:t>
            </w:r>
            <w:r w:rsidRPr="00E1497B">
              <w:tab/>
              <w:t>Ensure construction environmental plan is adhered to.</w:t>
            </w:r>
          </w:p>
          <w:p w:rsidR="00000000" w:rsidRPr="00E1497B" w:rsidP="00E1497B">
            <w:pPr>
              <w:pStyle w:val="List"/>
            </w:pPr>
            <w:r w:rsidRPr="00E1497B">
              <w:t xml:space="preserve">3.2 </w:t>
            </w:r>
            <w:r w:rsidRPr="00E1497B">
              <w:tab/>
              <w:t>Control water pollution by complying with EPA requirements.</w:t>
            </w:r>
          </w:p>
          <w:p w:rsidR="00000000" w:rsidRPr="00E1497B" w:rsidP="00E1497B">
            <w:pPr>
              <w:pStyle w:val="List"/>
            </w:pPr>
            <w:r w:rsidRPr="00E1497B">
              <w:t xml:space="preserve">3.3 </w:t>
            </w:r>
            <w:r w:rsidRPr="00E1497B">
              <w:tab/>
              <w:t>Ensure contaminated soil is correctly excavated, stored and disposed of.</w:t>
            </w:r>
          </w:p>
          <w:p w:rsidR="00000000" w:rsidP="00E1497B">
            <w:pPr>
              <w:pStyle w:val="List"/>
              <w:rPr>
                <w:lang w:val="en-NZ"/>
              </w:rPr>
            </w:pPr>
            <w:r w:rsidRPr="00E1497B">
              <w:t xml:space="preserve">3.4 </w:t>
            </w:r>
            <w:r w:rsidRPr="00E1497B">
              <w:tab/>
              <w:t xml:space="preserve">Ensure asbestos </w:t>
            </w:r>
            <w:r w:rsidRPr="00E1497B">
              <w:t>is correctly handled and disposed of.</w:t>
            </w:r>
          </w:p>
        </w:tc>
      </w:tr>
      <w:tr w:rsidTr="00E1497B">
        <w:tblPrEx>
          <w:tblW w:w="9275" w:type="dxa"/>
          <w:tblLayout w:type="fixed"/>
          <w:tblCellMar>
            <w:left w:w="62" w:type="dxa"/>
            <w:right w:w="62" w:type="dxa"/>
          </w:tblCellMar>
          <w:tblLook w:val="0000"/>
        </w:tblPrEx>
        <w:trPr>
          <w:trHeight w:val="3250"/>
        </w:trPr>
        <w:tc>
          <w:tcPr>
            <w:tcW w:w="2268" w:type="dxa"/>
            <w:tcBorders>
              <w:top w:val="nil"/>
              <w:left w:val="nil"/>
              <w:bottom w:val="nil"/>
              <w:right w:val="nil"/>
            </w:tcBorders>
            <w:tcMar>
              <w:top w:w="0" w:type="dxa"/>
              <w:left w:w="62" w:type="dxa"/>
              <w:bottom w:w="0" w:type="dxa"/>
              <w:right w:w="62" w:type="dxa"/>
            </w:tcMar>
          </w:tcPr>
          <w:p w:rsidR="00000000" w:rsidP="00E1497B">
            <w:pPr>
              <w:pStyle w:val="List"/>
              <w:rPr>
                <w:lang w:val="en-NZ"/>
              </w:rPr>
            </w:pPr>
            <w:r w:rsidRPr="00E1497B">
              <w:rPr>
                <w:rStyle w:val="SpecialBold"/>
              </w:rPr>
              <w:t>4</w:t>
            </w:r>
            <w:r w:rsidRPr="00E1497B">
              <w:rPr>
                <w:rStyle w:val="SpecialBold"/>
              </w:rPr>
              <w:tab/>
              <w:t>Manage construction of the pipeline</w:t>
            </w:r>
          </w:p>
        </w:tc>
        <w:tc>
          <w:tcPr>
            <w:tcW w:w="7007" w:type="dxa"/>
            <w:tcBorders>
              <w:top w:val="nil"/>
              <w:left w:val="nil"/>
              <w:bottom w:val="nil"/>
              <w:right w:val="nil"/>
            </w:tcBorders>
            <w:tcMar>
              <w:top w:w="0" w:type="dxa"/>
              <w:left w:w="62" w:type="dxa"/>
              <w:bottom w:w="0" w:type="dxa"/>
              <w:right w:w="62" w:type="dxa"/>
            </w:tcMar>
          </w:tcPr>
          <w:p w:rsidR="00000000" w:rsidRPr="00E1497B" w:rsidP="00E1497B">
            <w:pPr>
              <w:pStyle w:val="List"/>
            </w:pPr>
            <w:r w:rsidRPr="00E1497B">
              <w:t xml:space="preserve">4.1 </w:t>
            </w:r>
            <w:r w:rsidRPr="00E1497B">
              <w:tab/>
              <w:t>Ensure communication with stakeholders is maintained and areas of concern are addressed.</w:t>
            </w:r>
          </w:p>
          <w:p w:rsidR="00000000" w:rsidRPr="00E1497B" w:rsidP="00E1497B">
            <w:pPr>
              <w:pStyle w:val="List"/>
            </w:pPr>
            <w:r w:rsidRPr="00E1497B">
              <w:t xml:space="preserve">4.2 </w:t>
            </w:r>
            <w:r w:rsidRPr="00E1497B">
              <w:tab/>
              <w:t>Ensure appropriate products and materials are used correctly.</w:t>
            </w:r>
          </w:p>
          <w:p w:rsidR="00000000" w:rsidRPr="00E1497B" w:rsidP="00E1497B">
            <w:pPr>
              <w:pStyle w:val="List"/>
            </w:pPr>
            <w:r w:rsidRPr="00E1497B">
              <w:t>4.3</w:t>
            </w:r>
            <w:r w:rsidRPr="00E1497B">
              <w:tab/>
              <w:t>Ensure the saf</w:t>
            </w:r>
            <w:r w:rsidRPr="00E1497B">
              <w:t>ety of people by implementing OHS procedures in line with current OHS regulations and legislation.</w:t>
            </w:r>
          </w:p>
          <w:p w:rsidR="00000000" w:rsidRPr="00E1497B" w:rsidP="00E1497B">
            <w:pPr>
              <w:pStyle w:val="List"/>
            </w:pPr>
            <w:r w:rsidRPr="00E1497B">
              <w:t>4.4</w:t>
            </w:r>
            <w:r w:rsidRPr="00E1497B">
              <w:tab/>
              <w:t>Ensure pipeline system is constructed to plan.</w:t>
            </w:r>
          </w:p>
          <w:p w:rsidR="00000000" w:rsidRPr="00E1497B" w:rsidP="00E1497B">
            <w:pPr>
              <w:pStyle w:val="List"/>
            </w:pPr>
            <w:r w:rsidRPr="00E1497B">
              <w:t xml:space="preserve">4.5 </w:t>
            </w:r>
            <w:r w:rsidRPr="00E1497B">
              <w:tab/>
              <w:t xml:space="preserve">Review all aspects of the </w:t>
            </w:r>
            <w:r w:rsidRPr="00E1497B">
              <w:rPr>
                <w:rStyle w:val="BoldandItalics"/>
              </w:rPr>
              <w:t>pipeline system</w:t>
            </w:r>
            <w:r w:rsidRPr="00E1497B">
              <w:t xml:space="preserve"> construction against requirements of project brief, design,</w:t>
            </w:r>
            <w:r w:rsidRPr="00E1497B">
              <w:t xml:space="preserve"> budget and legislation.</w:t>
            </w:r>
          </w:p>
          <w:p w:rsidR="00000000" w:rsidRPr="00E1497B" w:rsidP="00E1497B">
            <w:pPr>
              <w:pStyle w:val="List"/>
            </w:pPr>
            <w:r w:rsidRPr="00E1497B">
              <w:t xml:space="preserve">4.6 </w:t>
            </w:r>
            <w:r w:rsidRPr="00E1497B">
              <w:tab/>
              <w:t>Report on and make recommendations, where appropriate, to rectify any aspects of the construction process that do not meet requirements.</w:t>
            </w:r>
          </w:p>
        </w:tc>
      </w:tr>
    </w:tbl>
    <w:p w:rsidR="00000000" w:rsidRPr="00E1497B" w:rsidP="00E1497B">
      <w:pPr>
        <w:pStyle w:val="BodyText"/>
      </w:pPr>
    </w:p>
    <w:p w:rsidR="00000000" w:rsidRPr="00E1497B" w:rsidP="00E1497B">
      <w:pPr>
        <w:pStyle w:val="AllowPageBreak"/>
      </w:pPr>
    </w:p>
    <w:p w:rsidR="00000000" w:rsidRPr="00E1497B" w:rsidP="00E1497B">
      <w:pPr>
        <w:pStyle w:val="Heading1"/>
      </w:pPr>
      <w:bookmarkStart w:id="9" w:name="O_403212"/>
      <w:bookmarkEnd w:id="9"/>
      <w:r w:rsidRPr="00E1497B">
        <w:t>Required Skills and Knowledge</w:t>
      </w:r>
    </w:p>
    <w:tbl>
      <w:tblPr>
        <w:tblW w:w="0" w:type="auto"/>
        <w:tblLayout w:type="fixed"/>
        <w:tblCellMar>
          <w:left w:w="62" w:type="dxa"/>
          <w:right w:w="62" w:type="dxa"/>
        </w:tblCellMar>
        <w:tblLook w:val="0000"/>
      </w:tblPr>
      <w:tblGrid>
        <w:gridCol w:w="9167"/>
      </w:tblGrid>
      <w:tr w:rsidTr="00E1497B">
        <w:tblPrEx>
          <w:tblW w:w="0" w:type="auto"/>
          <w:tblLayout w:type="fixed"/>
          <w:tblCellMar>
            <w:left w:w="62" w:type="dxa"/>
            <w:right w:w="62" w:type="dxa"/>
          </w:tblCellMar>
          <w:tblLook w:val="0000"/>
        </w:tblPrEx>
        <w:tc>
          <w:tcPr>
            <w:tcW w:w="9167" w:type="dxa"/>
            <w:tcBorders>
              <w:top w:val="nil"/>
              <w:left w:val="nil"/>
              <w:bottom w:val="nil"/>
              <w:right w:val="nil"/>
            </w:tcBorders>
            <w:tcMar>
              <w:top w:w="0" w:type="dxa"/>
              <w:left w:w="62" w:type="dxa"/>
              <w:bottom w:w="0" w:type="dxa"/>
              <w:right w:w="62" w:type="dxa"/>
            </w:tcMar>
          </w:tcPr>
          <w:p w:rsidR="00000000" w:rsidP="00E1497B">
            <w:pPr>
              <w:pStyle w:val="BodyText"/>
              <w:rPr>
                <w:lang w:val="en-NZ"/>
              </w:rPr>
            </w:pPr>
            <w:r w:rsidRPr="00E1497B">
              <w:t>This section describes the ski</w:t>
            </w:r>
            <w:r w:rsidRPr="00E1497B">
              <w:t>lls and knowledge required for this unit.</w:t>
            </w:r>
          </w:p>
        </w:tc>
      </w:tr>
      <w:tr w:rsidTr="00E1497B">
        <w:tblPrEx>
          <w:tblW w:w="0" w:type="auto"/>
          <w:tblLayout w:type="fixed"/>
          <w:tblCellMar>
            <w:left w:w="62" w:type="dxa"/>
            <w:right w:w="62" w:type="dxa"/>
          </w:tblCellMar>
          <w:tblLook w:val="0000"/>
        </w:tblPrEx>
        <w:tc>
          <w:tcPr>
            <w:tcW w:w="9167" w:type="dxa"/>
            <w:tcBorders>
              <w:top w:val="nil"/>
              <w:left w:val="nil"/>
              <w:bottom w:val="nil"/>
              <w:right w:val="nil"/>
            </w:tcBorders>
            <w:tcMar>
              <w:top w:w="0" w:type="dxa"/>
              <w:left w:w="62" w:type="dxa"/>
              <w:bottom w:w="0" w:type="dxa"/>
              <w:right w:w="62" w:type="dxa"/>
            </w:tcMar>
          </w:tcPr>
          <w:p w:rsidR="00000000" w:rsidRPr="00E1497B" w:rsidP="00E1497B">
            <w:pPr>
              <w:pStyle w:val="BodyText"/>
            </w:pPr>
            <w:r w:rsidRPr="00E1497B">
              <w:rPr>
                <w:rStyle w:val="SpecialBold"/>
              </w:rPr>
              <w:t>Required skills:</w:t>
            </w:r>
          </w:p>
          <w:p w:rsidR="00000000" w:rsidRPr="00E1497B" w:rsidP="00E1497B">
            <w:pPr>
              <w:pStyle w:val="ListBullet"/>
            </w:pPr>
            <w:r w:rsidRPr="00E1497B">
              <w:t>interpret and apply legislative requirements, codes, standards, specifications and contract documents</w:t>
            </w:r>
          </w:p>
          <w:p w:rsidR="00000000" w:rsidRPr="00E1497B" w:rsidP="00E1497B">
            <w:pPr>
              <w:pStyle w:val="ListBullet"/>
            </w:pPr>
            <w:r w:rsidRPr="00E1497B">
              <w:t>interpret design drawings, project documentation and relevant national, WSAA and water agency</w:t>
            </w:r>
            <w:r w:rsidRPr="00E1497B">
              <w:t xml:space="preserve"> codes, supplements, specifications and product lists</w:t>
            </w:r>
          </w:p>
          <w:p w:rsidR="00000000" w:rsidRPr="00E1497B" w:rsidP="00E1497B">
            <w:pPr>
              <w:pStyle w:val="ListBullet"/>
            </w:pPr>
            <w:r w:rsidRPr="00E1497B">
              <w:t>assess environmental impacts</w:t>
            </w:r>
          </w:p>
          <w:p w:rsidR="00000000" w:rsidRPr="00E1497B" w:rsidP="00E1497B">
            <w:pPr>
              <w:pStyle w:val="ListBullet"/>
            </w:pPr>
            <w:r w:rsidRPr="00E1497B">
              <w:t xml:space="preserve">apply quality requirements </w:t>
            </w:r>
          </w:p>
          <w:p w:rsidR="00000000" w:rsidRPr="00E1497B" w:rsidP="00E1497B">
            <w:pPr>
              <w:pStyle w:val="ListBullet"/>
            </w:pPr>
            <w:r w:rsidRPr="00E1497B">
              <w:t xml:space="preserve">analyse complex information </w:t>
            </w:r>
          </w:p>
          <w:p w:rsidR="00000000" w:rsidRPr="00E1497B" w:rsidP="00E1497B">
            <w:pPr>
              <w:pStyle w:val="ListBullet"/>
            </w:pPr>
            <w:r w:rsidRPr="00E1497B">
              <w:t xml:space="preserve">operate computer software </w:t>
            </w:r>
          </w:p>
          <w:p w:rsidR="00000000" w:rsidRPr="00E1497B" w:rsidP="00E1497B">
            <w:pPr>
              <w:pStyle w:val="ListBullet"/>
            </w:pPr>
            <w:r w:rsidRPr="00E1497B">
              <w:t>conduct consultations with a range of community interests</w:t>
            </w:r>
          </w:p>
          <w:p w:rsidR="00000000" w:rsidRPr="00E1497B" w:rsidP="00E1497B">
            <w:pPr>
              <w:pStyle w:val="ListBullet"/>
            </w:pPr>
            <w:r w:rsidRPr="00E1497B">
              <w:t>data management</w:t>
            </w:r>
          </w:p>
          <w:p w:rsidR="00000000" w:rsidRPr="00E1497B" w:rsidP="00E1497B">
            <w:pPr>
              <w:pStyle w:val="ListBullet"/>
            </w:pPr>
            <w:r w:rsidRPr="00E1497B">
              <w:t>project planning</w:t>
            </w:r>
          </w:p>
          <w:p w:rsidR="00000000" w:rsidP="00E1497B">
            <w:pPr>
              <w:pStyle w:val="ListBullet"/>
              <w:rPr>
                <w:lang w:val="en-NZ"/>
              </w:rPr>
            </w:pPr>
            <w:r w:rsidRPr="00E1497B">
              <w:t>application of civil engineering principles, mathematics, computer software</w:t>
            </w:r>
          </w:p>
        </w:tc>
      </w:tr>
      <w:tr w:rsidTr="00E1497B">
        <w:tblPrEx>
          <w:tblW w:w="0" w:type="auto"/>
          <w:tblLayout w:type="fixed"/>
          <w:tblCellMar>
            <w:left w:w="62" w:type="dxa"/>
            <w:right w:w="62" w:type="dxa"/>
          </w:tblCellMar>
          <w:tblLook w:val="0000"/>
        </w:tblPrEx>
        <w:tc>
          <w:tcPr>
            <w:tcW w:w="9167" w:type="dxa"/>
            <w:tcBorders>
              <w:top w:val="nil"/>
              <w:left w:val="nil"/>
              <w:bottom w:val="nil"/>
              <w:right w:val="nil"/>
            </w:tcBorders>
            <w:tcMar>
              <w:top w:w="0" w:type="dxa"/>
              <w:left w:w="62" w:type="dxa"/>
              <w:bottom w:w="0" w:type="dxa"/>
              <w:right w:w="62" w:type="dxa"/>
            </w:tcMar>
          </w:tcPr>
          <w:p w:rsidR="00000000" w:rsidRPr="00E1497B" w:rsidP="00E1497B">
            <w:pPr>
              <w:pStyle w:val="BodyText"/>
            </w:pPr>
            <w:r w:rsidRPr="00E1497B">
              <w:rPr>
                <w:rStyle w:val="SpecialBold"/>
              </w:rPr>
              <w:t>Required knowledge:</w:t>
            </w:r>
          </w:p>
          <w:p w:rsidR="00000000" w:rsidRPr="00E1497B" w:rsidP="00E1497B">
            <w:pPr>
              <w:pStyle w:val="ListBullet"/>
            </w:pPr>
            <w:r w:rsidRPr="00E1497B">
              <w:t>environmental management principles</w:t>
            </w:r>
          </w:p>
          <w:p w:rsidR="00000000" w:rsidRPr="00E1497B" w:rsidP="00E1497B">
            <w:pPr>
              <w:pStyle w:val="ListBullet"/>
            </w:pPr>
            <w:r w:rsidRPr="00E1497B">
              <w:t>codes, standards, specifications and contract documents for the construction of water and wastewater pipe</w:t>
            </w:r>
            <w:r w:rsidRPr="00E1497B">
              <w:t xml:space="preserve">line systems </w:t>
            </w:r>
          </w:p>
          <w:p w:rsidR="00000000" w:rsidRPr="00E1497B" w:rsidP="00E1497B">
            <w:pPr>
              <w:pStyle w:val="ListBullet"/>
            </w:pPr>
            <w:r w:rsidRPr="00E1497B">
              <w:t>application of quality systems</w:t>
            </w:r>
          </w:p>
          <w:p w:rsidR="00000000" w:rsidRPr="00E1497B" w:rsidP="00E1497B">
            <w:pPr>
              <w:pStyle w:val="ListBullet"/>
            </w:pPr>
            <w:r w:rsidRPr="00E1497B">
              <w:t>cost benefit analysis procedures</w:t>
            </w:r>
          </w:p>
          <w:p w:rsidR="00000000" w:rsidRPr="00E1497B" w:rsidP="00E1497B">
            <w:pPr>
              <w:pStyle w:val="ListBullet"/>
            </w:pPr>
            <w:r w:rsidRPr="00E1497B">
              <w:t>risk analysis procedures</w:t>
            </w:r>
          </w:p>
          <w:p w:rsidR="00000000" w:rsidRPr="00E1497B" w:rsidP="00E1497B">
            <w:pPr>
              <w:pStyle w:val="ListBullet"/>
            </w:pPr>
            <w:r w:rsidRPr="00E1497B">
              <w:t>investigation procedures and methodologies</w:t>
            </w:r>
          </w:p>
          <w:p w:rsidR="00000000" w:rsidRPr="00E1497B" w:rsidP="00E1497B">
            <w:pPr>
              <w:pStyle w:val="ListBullet"/>
            </w:pPr>
            <w:r w:rsidRPr="00E1497B">
              <w:t>documentation and information management requirements</w:t>
            </w:r>
          </w:p>
          <w:p w:rsidR="00000000" w:rsidRPr="00E1497B" w:rsidP="00E1497B">
            <w:pPr>
              <w:pStyle w:val="ListBullet"/>
            </w:pPr>
            <w:r w:rsidRPr="00E1497B">
              <w:t>legislative requirements including OH&amp;S and environmental legislation, acts and procedures</w:t>
            </w:r>
          </w:p>
        </w:tc>
      </w:tr>
    </w:tbl>
    <w:p w:rsidR="00000000" w:rsidRPr="00E1497B" w:rsidP="00E1497B">
      <w:pPr>
        <w:pStyle w:val="BodyText"/>
      </w:pPr>
    </w:p>
    <w:p w:rsidR="00000000" w:rsidRPr="00E1497B" w:rsidP="00E1497B">
      <w:pPr>
        <w:pStyle w:val="AllowPageBreak"/>
      </w:pPr>
    </w:p>
    <w:p w:rsidR="00000000" w:rsidRPr="00E1497B" w:rsidP="00E1497B">
      <w:pPr>
        <w:pStyle w:val="Heading1"/>
      </w:pPr>
      <w:bookmarkStart w:id="10" w:name="O_403213"/>
      <w:bookmarkEnd w:id="10"/>
      <w:r w:rsidRPr="00E1497B">
        <w:t>Evidence Guide</w:t>
      </w:r>
    </w:p>
    <w:tbl>
      <w:tblPr>
        <w:tblW w:w="0" w:type="auto"/>
        <w:tblLayout w:type="fixed"/>
        <w:tblCellMar>
          <w:left w:w="62" w:type="dxa"/>
          <w:right w:w="62" w:type="dxa"/>
        </w:tblCellMar>
        <w:tblLook w:val="0000"/>
      </w:tblPr>
      <w:tblGrid>
        <w:gridCol w:w="2880"/>
        <w:gridCol w:w="6287"/>
      </w:tblGrid>
      <w:tr w:rsidTr="00E1497B">
        <w:tblPrEx>
          <w:tblW w:w="0" w:type="auto"/>
          <w:tblLayout w:type="fixed"/>
          <w:tblCellMar>
            <w:left w:w="62" w:type="dxa"/>
            <w:right w:w="62" w:type="dxa"/>
          </w:tblCellMar>
          <w:tblLook w:val="0000"/>
        </w:tblPrEx>
        <w:tc>
          <w:tcPr>
            <w:tcW w:w="9167" w:type="dxa"/>
            <w:gridSpan w:val="2"/>
            <w:tcBorders>
              <w:top w:val="nil"/>
              <w:left w:val="nil"/>
              <w:bottom w:val="nil"/>
              <w:right w:val="nil"/>
            </w:tcBorders>
            <w:tcMar>
              <w:top w:w="0" w:type="dxa"/>
              <w:left w:w="62" w:type="dxa"/>
              <w:bottom w:w="0" w:type="dxa"/>
              <w:right w:w="62" w:type="dxa"/>
            </w:tcMar>
          </w:tcPr>
          <w:p w:rsidR="00000000" w:rsidP="00E1497B">
            <w:pPr>
              <w:pStyle w:val="BodyText"/>
              <w:rPr>
                <w:lang w:val="en-NZ"/>
              </w:rPr>
            </w:pPr>
            <w:r w:rsidRPr="00E1497B">
              <w:t>The evidence guide provides advice on assessment and must be read in conjunction with the performance criteria, required skills and</w:t>
            </w:r>
            <w:r w:rsidRPr="00E1497B">
              <w:t xml:space="preserve"> knowledge, range statement and the Assessment Guidelines for the Training Package.</w:t>
            </w:r>
          </w:p>
        </w:tc>
      </w:tr>
      <w:tr w:rsidTr="00E1497B">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E1497B">
            <w:pPr>
              <w:pStyle w:val="BodyText"/>
              <w:rPr>
                <w:lang w:val="en-NZ"/>
              </w:rPr>
            </w:pPr>
            <w:r w:rsidRPr="00E1497B">
              <w:rPr>
                <w:rStyle w:val="SpecialBold"/>
              </w:rPr>
              <w:t>Overview of assessment</w:t>
            </w:r>
          </w:p>
        </w:tc>
        <w:tc>
          <w:tcPr>
            <w:tcW w:w="6287" w:type="dxa"/>
            <w:tcBorders>
              <w:top w:val="nil"/>
              <w:left w:val="nil"/>
              <w:bottom w:val="nil"/>
              <w:right w:val="nil"/>
            </w:tcBorders>
            <w:tcMar>
              <w:top w:w="0" w:type="dxa"/>
              <w:left w:w="62" w:type="dxa"/>
              <w:bottom w:w="0" w:type="dxa"/>
              <w:right w:w="62" w:type="dxa"/>
            </w:tcMar>
          </w:tcPr>
          <w:p w:rsidR="00000000" w:rsidRPr="00E1497B" w:rsidP="00E1497B">
            <w:pPr>
              <w:pStyle w:val="BodyText"/>
            </w:pPr>
            <w:r w:rsidRPr="00E1497B">
              <w:t>The candidate should:</w:t>
            </w:r>
          </w:p>
          <w:p w:rsidR="00000000" w:rsidRPr="00E1497B" w:rsidP="00E1497B">
            <w:pPr>
              <w:pStyle w:val="ListBullet"/>
            </w:pPr>
            <w:r w:rsidRPr="00E1497B">
              <w:t>perform each task outlined in the elements consistently and in a representative range of contexts</w:t>
            </w:r>
          </w:p>
          <w:p w:rsidR="00000000" w:rsidP="00E1497B">
            <w:pPr>
              <w:pStyle w:val="ListBullet"/>
              <w:rPr>
                <w:lang w:val="en-NZ"/>
              </w:rPr>
            </w:pPr>
            <w:r w:rsidRPr="00E1497B">
              <w:t>meet the performance criteria associated with each element by employing the techniques, procedures, information and resources available in the workplace from those listed in the range statement</w:t>
            </w:r>
          </w:p>
        </w:tc>
      </w:tr>
      <w:tr w:rsidTr="00E1497B">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E1497B">
            <w:pPr>
              <w:pStyle w:val="BodyText"/>
              <w:rPr>
                <w:lang w:val="en-NZ"/>
              </w:rPr>
            </w:pPr>
            <w:r w:rsidRPr="00E1497B">
              <w:rPr>
                <w:rStyle w:val="SpecialBold"/>
              </w:rPr>
              <w:t>Critical aspects for assessment and evidence required to demo</w:t>
            </w:r>
            <w:r w:rsidRPr="00E1497B">
              <w:rPr>
                <w:rStyle w:val="SpecialBold"/>
              </w:rPr>
              <w:t>nstrate competency in this unit</w:t>
            </w:r>
          </w:p>
        </w:tc>
        <w:tc>
          <w:tcPr>
            <w:tcW w:w="6287" w:type="dxa"/>
            <w:tcBorders>
              <w:top w:val="nil"/>
              <w:left w:val="nil"/>
              <w:bottom w:val="nil"/>
              <w:right w:val="nil"/>
            </w:tcBorders>
            <w:tcMar>
              <w:top w:w="0" w:type="dxa"/>
              <w:left w:w="62" w:type="dxa"/>
              <w:bottom w:w="0" w:type="dxa"/>
              <w:right w:w="62" w:type="dxa"/>
            </w:tcMar>
          </w:tcPr>
          <w:p w:rsidR="00000000" w:rsidRPr="00E1497B" w:rsidP="00E1497B">
            <w:pPr>
              <w:pStyle w:val="BodyText"/>
            </w:pPr>
            <w:r w:rsidRPr="00E1497B">
              <w:t>The candidate should demonstrate the ability to manage pipeline construction including:</w:t>
            </w:r>
          </w:p>
          <w:p w:rsidR="00000000" w:rsidRPr="00E1497B" w:rsidP="00E1497B">
            <w:pPr>
              <w:pStyle w:val="ListBullet"/>
            </w:pPr>
            <w:r w:rsidRPr="00E1497B">
              <w:t>interpreting design drawings, project documentation and relevant national, WSAA and water agency codes, supplements, specifications and</w:t>
            </w:r>
            <w:r w:rsidRPr="00E1497B">
              <w:t xml:space="preserve"> product lists</w:t>
            </w:r>
          </w:p>
          <w:p w:rsidR="00000000" w:rsidRPr="00E1497B" w:rsidP="00E1497B">
            <w:pPr>
              <w:pStyle w:val="ListBullet"/>
            </w:pPr>
            <w:r w:rsidRPr="00E1497B">
              <w:t>applying quality principles to pipeline construction</w:t>
            </w:r>
          </w:p>
          <w:p w:rsidR="00000000" w:rsidRPr="00E1497B" w:rsidP="00E1497B">
            <w:pPr>
              <w:pStyle w:val="ListBullet"/>
            </w:pPr>
            <w:r w:rsidRPr="00E1497B">
              <w:t>ensuring the safety of people</w:t>
            </w:r>
          </w:p>
          <w:p w:rsidR="00000000" w:rsidRPr="00E1497B" w:rsidP="00E1497B">
            <w:pPr>
              <w:pStyle w:val="ListBullet"/>
            </w:pPr>
            <w:r w:rsidRPr="00E1497B">
              <w:t>applying environmental management principles to pipeline construction</w:t>
            </w:r>
          </w:p>
          <w:p w:rsidR="00000000" w:rsidRPr="00E1497B" w:rsidP="00E1497B">
            <w:pPr>
              <w:pStyle w:val="ListBullet"/>
            </w:pPr>
            <w:r w:rsidRPr="00E1497B">
              <w:t>installing pipes and service connections</w:t>
            </w:r>
          </w:p>
          <w:p w:rsidR="00000000" w:rsidRPr="00E1497B" w:rsidP="00E1497B">
            <w:pPr>
              <w:pStyle w:val="ListBullet"/>
            </w:pPr>
            <w:r w:rsidRPr="00E1497B">
              <w:t>installing appurtenances and maintenance structures</w:t>
            </w:r>
          </w:p>
          <w:p w:rsidR="00000000" w:rsidRPr="00E1497B" w:rsidP="00E1497B">
            <w:pPr>
              <w:pStyle w:val="ListBullet"/>
            </w:pPr>
            <w:r w:rsidRPr="00E1497B">
              <w:t>installing pipe embedment and support</w:t>
            </w:r>
          </w:p>
          <w:p w:rsidR="00000000" w:rsidRPr="00E1497B" w:rsidP="00E1497B">
            <w:pPr>
              <w:pStyle w:val="ListBullet"/>
            </w:pPr>
            <w:r w:rsidRPr="00E1497B">
              <w:t>installing trench fill</w:t>
            </w:r>
          </w:p>
          <w:p w:rsidR="00000000" w:rsidRPr="00E1497B" w:rsidP="00E1497B">
            <w:pPr>
              <w:pStyle w:val="ListBullet"/>
            </w:pPr>
            <w:r w:rsidRPr="00E1497B">
              <w:t>acceptance testing</w:t>
            </w:r>
          </w:p>
          <w:p w:rsidR="00000000" w:rsidP="00E1497B">
            <w:pPr>
              <w:pStyle w:val="ListBullet"/>
              <w:rPr>
                <w:lang w:val="en-NZ"/>
              </w:rPr>
            </w:pPr>
            <w:r w:rsidRPr="00E1497B">
              <w:t>disinfecting water supply pipelines</w:t>
            </w:r>
          </w:p>
        </w:tc>
      </w:tr>
      <w:tr w:rsidTr="00E1497B">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RPr="00E1497B" w:rsidP="00E1497B">
            <w:pPr>
              <w:pStyle w:val="BodyText"/>
            </w:pPr>
            <w:r w:rsidRPr="00E1497B">
              <w:rPr>
                <w:rStyle w:val="SpecialBold"/>
              </w:rPr>
              <w:t>Context of and specific resources for assessment</w:t>
            </w:r>
          </w:p>
          <w:p w:rsidR="00000000">
            <w:pPr>
              <w:pStyle w:val="BodyText"/>
              <w:keepNext w:val="0"/>
              <w:keepLines w:val="0"/>
              <w:contextualSpacing w:val="0"/>
              <w:rPr>
                <w:rFonts w:ascii="Tahoma" w:hAnsi="Tahoma"/>
                <w:color w:val="000000"/>
                <w:sz w:val="20"/>
                <w:lang w:val="en-NZ"/>
              </w:rPr>
            </w:pPr>
          </w:p>
        </w:tc>
        <w:tc>
          <w:tcPr>
            <w:tcW w:w="6287" w:type="dxa"/>
            <w:tcBorders>
              <w:top w:val="nil"/>
              <w:left w:val="nil"/>
              <w:bottom w:val="nil"/>
              <w:right w:val="nil"/>
            </w:tcBorders>
            <w:tcMar>
              <w:top w:w="0" w:type="dxa"/>
              <w:left w:w="62" w:type="dxa"/>
              <w:bottom w:w="0" w:type="dxa"/>
              <w:right w:w="62" w:type="dxa"/>
            </w:tcMar>
          </w:tcPr>
          <w:p w:rsidR="00000000" w:rsidRPr="00E1497B" w:rsidP="00E1497B">
            <w:pPr>
              <w:pStyle w:val="BodyText"/>
            </w:pPr>
            <w:r w:rsidRPr="00E1497B">
              <w:t>Access to the workplace and resources</w:t>
            </w:r>
            <w:r w:rsidRPr="00E1497B">
              <w:t xml:space="preserve"> including: </w:t>
            </w:r>
          </w:p>
          <w:p w:rsidR="00000000" w:rsidRPr="00E1497B" w:rsidP="00E1497B">
            <w:pPr>
              <w:pStyle w:val="ListBullet"/>
            </w:pPr>
            <w:r w:rsidRPr="00E1497B">
              <w:t>documentation that should normally be available in a water industry organisation</w:t>
            </w:r>
          </w:p>
          <w:p w:rsidR="00000000" w:rsidRPr="00E1497B" w:rsidP="00E1497B">
            <w:pPr>
              <w:pStyle w:val="ListBullet"/>
            </w:pPr>
            <w:r w:rsidRPr="00E1497B">
              <w:t>workplace specific equipment and technology</w:t>
            </w:r>
          </w:p>
          <w:p w:rsidR="00000000" w:rsidRPr="00E1497B" w:rsidP="00E1497B">
            <w:pPr>
              <w:pStyle w:val="ListBullet"/>
            </w:pPr>
            <w:r w:rsidRPr="00E1497B">
              <w:t>supervision and experienced team members to provide observations, feedback and third party reports</w:t>
            </w:r>
          </w:p>
          <w:p w:rsidR="00000000" w:rsidRPr="00E1497B" w:rsidP="00E1497B">
            <w:pPr>
              <w:pStyle w:val="ListBullet"/>
            </w:pPr>
            <w:r w:rsidRPr="00E1497B">
              <w:t>enterprise operati</w:t>
            </w:r>
            <w:r w:rsidRPr="00E1497B">
              <w:t>ng procedures and work allocation</w:t>
            </w:r>
          </w:p>
          <w:p w:rsidR="00000000" w:rsidRPr="00E1497B" w:rsidP="00E1497B">
            <w:pPr>
              <w:pStyle w:val="ListBullet"/>
            </w:pPr>
            <w:r w:rsidRPr="00E1497B">
              <w:t>relevant codes, standards and government regulations</w:t>
            </w:r>
          </w:p>
          <w:p w:rsidR="00000000" w:rsidRPr="00E1497B" w:rsidP="00E1497B">
            <w:pPr>
              <w:pStyle w:val="BodyText"/>
            </w:pPr>
            <w:r w:rsidRPr="00E1497B">
              <w:t>Where applicable, physical resources should include equipment modified for people with disabilities.</w:t>
            </w:r>
          </w:p>
          <w:p w:rsidR="00000000" w:rsidRPr="00E1497B" w:rsidP="00E1497B">
            <w:pPr>
              <w:pStyle w:val="BodyText"/>
            </w:pPr>
            <w:r w:rsidRPr="00E1497B">
              <w:t>Access must be provided to appropriate learning and assessment support when required.</w:t>
            </w:r>
          </w:p>
          <w:p w:rsidR="00000000" w:rsidRPr="00E1497B" w:rsidP="00E1497B">
            <w:pPr>
              <w:pStyle w:val="BodyText"/>
            </w:pPr>
            <w:r w:rsidRPr="00E1497B">
              <w:t xml:space="preserve">Assessment processes and techniques must be culturally appropriate, and appropriate to the language and literacy capacity of the candidate and the work being performed. </w:t>
            </w:r>
          </w:p>
          <w:p w:rsidR="00000000" w:rsidRPr="00E1497B" w:rsidP="00E1497B">
            <w:pPr>
              <w:pStyle w:val="BodyText"/>
            </w:pPr>
            <w:r w:rsidRPr="00E1497B">
              <w:t>Validity and sufficiency of evidence require that:</w:t>
            </w:r>
          </w:p>
          <w:p w:rsidR="00000000" w:rsidRPr="00E1497B" w:rsidP="00E1497B">
            <w:pPr>
              <w:pStyle w:val="ListBullet"/>
            </w:pPr>
            <w:r w:rsidRPr="00E1497B">
              <w:t>competency will need to be demonstrated over a period of time reflecting the scope of the role and the practical requirements of the workplace</w:t>
            </w:r>
          </w:p>
          <w:p w:rsidR="00000000" w:rsidRPr="00E1497B" w:rsidP="00E1497B">
            <w:pPr>
              <w:pStyle w:val="ListBullet"/>
            </w:pPr>
            <w:r w:rsidRPr="00E1497B">
              <w:t>where the assessment is part of a structured learning experie</w:t>
            </w:r>
            <w:r w:rsidRPr="00E1497B">
              <w:t>nce the evidence collected must relate to a number of performances assessed at different points in time and separated by further learning and practice</w:t>
            </w:r>
          </w:p>
          <w:p w:rsidR="00000000" w:rsidRPr="00E1497B" w:rsidP="00E1497B">
            <w:pPr>
              <w:pStyle w:val="ListBullet"/>
            </w:pPr>
            <w:r w:rsidRPr="00E1497B">
              <w:t>a decision of competence only taken at the point when the assessor has complete confidence in the person’</w:t>
            </w:r>
            <w:r w:rsidRPr="00E1497B">
              <w:t>s competence over time and in various contexts</w:t>
            </w:r>
          </w:p>
          <w:p w:rsidR="00000000" w:rsidRPr="00E1497B" w:rsidP="00E1497B">
            <w:pPr>
              <w:pStyle w:val="ListBullet"/>
            </w:pPr>
            <w:r w:rsidRPr="00E1497B">
              <w:t>all assessment that is part of a structured learning experience must include a combination of direct, indirect and supplementary evidence</w:t>
            </w:r>
          </w:p>
          <w:p w:rsidR="00000000" w:rsidRPr="00E1497B" w:rsidP="00E1497B">
            <w:pPr>
              <w:pStyle w:val="ListBullet"/>
            </w:pPr>
            <w:r w:rsidRPr="00E1497B">
              <w:t>where assessment is for the purpose of recognition (RCC/RPL), the evide</w:t>
            </w:r>
            <w:r w:rsidRPr="00E1497B">
              <w:t>nce provided will need to be authenticated and show that it represents competency demonstrated over a period of time</w:t>
            </w:r>
          </w:p>
          <w:p w:rsidR="00000000" w:rsidRPr="00E1497B" w:rsidP="00E1497B">
            <w:pPr>
              <w:pStyle w:val="ListBullet"/>
            </w:pPr>
            <w:r w:rsidRPr="00E1497B">
              <w:t>assessment can be through simulated project</w:t>
            </w:r>
            <w:r w:rsidRPr="00E1497B">
              <w:noBreakHyphen/>
              <w:t>based activity and must include evidence relating to each of the elements in this unit</w:t>
            </w:r>
          </w:p>
          <w:p w:rsidR="00000000" w:rsidP="00E1497B">
            <w:pPr>
              <w:pStyle w:val="BodyText"/>
              <w:rPr>
                <w:lang w:val="en-NZ"/>
              </w:rPr>
            </w:pPr>
            <w:r w:rsidRPr="00E1497B">
              <w:t>In all c</w:t>
            </w:r>
            <w:r w:rsidRPr="00E1497B">
              <w:t>ases where practical assessment is used it will be combined with targeted questioning to assess the underpinning knowledge. Questioning will be undertaken in a manner appropriate to the skill levels of the operator and cultural issues that may affect respo</w:t>
            </w:r>
            <w:r w:rsidRPr="00E1497B">
              <w:t>nses to the questions, and will reflect the requirements of the competency and the work being performed.</w:t>
            </w:r>
          </w:p>
        </w:tc>
      </w:tr>
      <w:tr w:rsidTr="00E1497B">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E1497B">
            <w:pPr>
              <w:pStyle w:val="BodyText"/>
              <w:rPr>
                <w:lang w:val="en-NZ"/>
              </w:rPr>
            </w:pPr>
            <w:r w:rsidRPr="00E1497B">
              <w:rPr>
                <w:rStyle w:val="SpecialBold"/>
              </w:rPr>
              <w:t>Method of assessment</w:t>
            </w:r>
          </w:p>
        </w:tc>
        <w:tc>
          <w:tcPr>
            <w:tcW w:w="6287" w:type="dxa"/>
            <w:tcBorders>
              <w:top w:val="nil"/>
              <w:left w:val="nil"/>
              <w:bottom w:val="nil"/>
              <w:right w:val="nil"/>
            </w:tcBorders>
            <w:tcMar>
              <w:top w:w="0" w:type="dxa"/>
              <w:left w:w="62" w:type="dxa"/>
              <w:bottom w:w="0" w:type="dxa"/>
              <w:right w:w="62" w:type="dxa"/>
            </w:tcMar>
          </w:tcPr>
          <w:p w:rsidR="00000000" w:rsidRPr="00E1497B" w:rsidP="00E1497B">
            <w:pPr>
              <w:pStyle w:val="BodyText"/>
            </w:pPr>
            <w:r w:rsidRPr="00E1497B">
              <w:t xml:space="preserve">The following methods are suggested: </w:t>
            </w:r>
          </w:p>
          <w:p w:rsidR="00000000" w:rsidRPr="00E1497B" w:rsidP="00E1497B">
            <w:pPr>
              <w:pStyle w:val="ListBullet"/>
            </w:pPr>
            <w:r w:rsidRPr="00E1497B">
              <w:t xml:space="preserve">assessment in the workplace or in a simulated workplace and under the normal range </w:t>
            </w:r>
            <w:r w:rsidRPr="00E1497B">
              <w:t xml:space="preserve">of workplace conditions </w:t>
            </w:r>
          </w:p>
          <w:p w:rsidR="00000000" w:rsidRPr="00E1497B" w:rsidP="00E1497B">
            <w:pPr>
              <w:pStyle w:val="ListBullet"/>
            </w:pPr>
            <w:r w:rsidRPr="00E1497B">
              <w:t>assessment should also be conducted in conjunction with aspects of technical competencies that are consistent with the work environment</w:t>
            </w:r>
          </w:p>
          <w:p w:rsidR="00000000" w:rsidRPr="00E1497B" w:rsidP="00E1497B">
            <w:pPr>
              <w:pStyle w:val="BodyText"/>
            </w:pPr>
            <w:r w:rsidRPr="00E1497B">
              <w:t>Techniques for gathering evidence of competency may include:</w:t>
            </w:r>
          </w:p>
          <w:p w:rsidR="00000000" w:rsidRPr="00E1497B" w:rsidP="00E1497B">
            <w:pPr>
              <w:pStyle w:val="ListBullet"/>
            </w:pPr>
            <w:r w:rsidRPr="00E1497B">
              <w:t xml:space="preserve">observation of performance </w:t>
            </w:r>
          </w:p>
          <w:p w:rsidR="00000000" w:rsidRPr="00E1497B" w:rsidP="00E1497B">
            <w:pPr>
              <w:pStyle w:val="ListBullet"/>
            </w:pPr>
            <w:r w:rsidRPr="00E1497B">
              <w:t>writt</w:t>
            </w:r>
            <w:r w:rsidRPr="00E1497B">
              <w:t>en and/or oral questioning to assess knowledge and understanding</w:t>
            </w:r>
          </w:p>
          <w:p w:rsidR="00000000" w:rsidRPr="00E1497B" w:rsidP="00E1497B">
            <w:pPr>
              <w:pStyle w:val="ListBullet"/>
            </w:pPr>
            <w:r w:rsidRPr="00E1497B">
              <w:t>completion of workplace documents and reports produced as part of routine work activities</w:t>
            </w:r>
          </w:p>
          <w:p w:rsidR="00000000" w:rsidRPr="00E1497B" w:rsidP="00E1497B">
            <w:pPr>
              <w:pStyle w:val="ListBullet"/>
            </w:pPr>
            <w:r w:rsidRPr="00E1497B">
              <w:t>third-party reports from experienced practitioners</w:t>
            </w:r>
          </w:p>
          <w:p w:rsidR="00000000" w:rsidP="00E1497B">
            <w:pPr>
              <w:pStyle w:val="ListBullet"/>
              <w:rPr>
                <w:lang w:val="en-NZ"/>
              </w:rPr>
            </w:pPr>
            <w:r w:rsidRPr="00E1497B">
              <w:t>completion of performance feedback from supervisor</w:t>
            </w:r>
            <w:r w:rsidRPr="00E1497B">
              <w:t>s and colleagues</w:t>
            </w:r>
          </w:p>
        </w:tc>
      </w:tr>
      <w:tr w:rsidTr="00E1497B">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E1497B">
            <w:pPr>
              <w:pStyle w:val="BodyText"/>
              <w:rPr>
                <w:lang w:val="en-NZ"/>
              </w:rPr>
            </w:pPr>
            <w:r w:rsidRPr="00E1497B">
              <w:rPr>
                <w:rStyle w:val="SpecialBold"/>
              </w:rPr>
              <w:t>Guidance information for assessment</w:t>
            </w:r>
          </w:p>
        </w:tc>
        <w:tc>
          <w:tcPr>
            <w:tcW w:w="6287" w:type="dxa"/>
            <w:tcBorders>
              <w:top w:val="nil"/>
              <w:left w:val="nil"/>
              <w:bottom w:val="nil"/>
              <w:right w:val="nil"/>
            </w:tcBorders>
            <w:tcMar>
              <w:top w:w="0" w:type="dxa"/>
              <w:left w:w="62" w:type="dxa"/>
              <w:bottom w:w="0" w:type="dxa"/>
              <w:right w:w="62" w:type="dxa"/>
            </w:tcMar>
          </w:tcPr>
          <w:p w:rsidR="00000000" w:rsidRPr="00E1497B" w:rsidP="00E1497B">
            <w:pPr>
              <w:pStyle w:val="BodyText"/>
            </w:pPr>
            <w:r w:rsidRPr="00E1497B">
              <w:t>Assessment processes and techniques must be culturally appropriate and appropriate to the language and literacy capacity of the candidate and the work being performed.</w:t>
            </w:r>
          </w:p>
        </w:tc>
      </w:tr>
    </w:tbl>
    <w:p w:rsidR="00000000" w:rsidRPr="00E1497B" w:rsidP="00E1497B">
      <w:pPr>
        <w:pStyle w:val="BodyText"/>
      </w:pPr>
    </w:p>
    <w:p w:rsidR="00000000" w:rsidRPr="00E1497B" w:rsidP="00E1497B">
      <w:pPr>
        <w:pStyle w:val="AllowPageBreak"/>
      </w:pPr>
    </w:p>
    <w:p w:rsidR="00000000" w:rsidRPr="00E1497B" w:rsidP="00E1497B">
      <w:pPr>
        <w:pStyle w:val="Heading1"/>
      </w:pPr>
      <w:bookmarkStart w:id="11" w:name="O_403214"/>
      <w:bookmarkEnd w:id="11"/>
      <w:r w:rsidRPr="00E1497B">
        <w:t>Range Statement</w:t>
      </w:r>
    </w:p>
    <w:tbl>
      <w:tblPr>
        <w:tblW w:w="0" w:type="auto"/>
        <w:tblLayout w:type="fixed"/>
        <w:tblCellMar>
          <w:left w:w="62" w:type="dxa"/>
          <w:right w:w="62" w:type="dxa"/>
        </w:tblCellMar>
        <w:tblLook w:val="0000"/>
      </w:tblPr>
      <w:tblGrid>
        <w:gridCol w:w="2880"/>
        <w:gridCol w:w="6287"/>
      </w:tblGrid>
      <w:tr w:rsidTr="00E1497B">
        <w:tblPrEx>
          <w:tblW w:w="0" w:type="auto"/>
          <w:tblLayout w:type="fixed"/>
          <w:tblCellMar>
            <w:left w:w="62" w:type="dxa"/>
            <w:right w:w="62" w:type="dxa"/>
          </w:tblCellMar>
          <w:tblLook w:val="0000"/>
        </w:tblPrEx>
        <w:tc>
          <w:tcPr>
            <w:tcW w:w="9167" w:type="dxa"/>
            <w:gridSpan w:val="2"/>
            <w:tcBorders>
              <w:top w:val="nil"/>
              <w:left w:val="nil"/>
              <w:bottom w:val="nil"/>
              <w:right w:val="nil"/>
            </w:tcBorders>
            <w:tcMar>
              <w:top w:w="0" w:type="dxa"/>
              <w:left w:w="62" w:type="dxa"/>
              <w:bottom w:w="0" w:type="dxa"/>
              <w:right w:w="62" w:type="dxa"/>
            </w:tcMar>
          </w:tcPr>
          <w:p w:rsidR="00000000" w:rsidP="00E1497B">
            <w:pPr>
              <w:pStyle w:val="BodyText"/>
              <w:rPr>
                <w:lang w:val="en-NZ"/>
              </w:rPr>
            </w:pPr>
            <w:r w:rsidRPr="00E1497B">
              <w:t>The range statement relates to the unit of competency as a whole. It allows for different work environments and situations that may affect performance.</w:t>
            </w:r>
            <w:r w:rsidRPr="00E1497B">
              <w:rPr>
                <w:rStyle w:val="BoldandItalics"/>
              </w:rPr>
              <w:t xml:space="preserve"> Bold italicised</w:t>
            </w:r>
            <w:r w:rsidRPr="00E1497B">
              <w:t xml:space="preserve"> wording, if used in the performance criteria, is detailed below. Essential operating co</w:t>
            </w:r>
            <w:r w:rsidRPr="00E1497B">
              <w:t>nditions that may be present with training and assessment (depending on the work situation, needs of the candidate, accessibility of the item, and local industry and regional contexts) may also be included.</w:t>
            </w:r>
          </w:p>
        </w:tc>
      </w:tr>
      <w:tr w:rsidTr="00E1497B">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E1497B">
            <w:pPr>
              <w:pStyle w:val="BodyText"/>
              <w:rPr>
                <w:lang w:val="en-NZ"/>
              </w:rPr>
            </w:pPr>
            <w:r w:rsidRPr="00E1497B">
              <w:rPr>
                <w:rStyle w:val="BoldandItalics"/>
              </w:rPr>
              <w:t>Organisational guidelines and standards</w:t>
            </w:r>
            <w:r w:rsidRPr="00E1497B">
              <w:t xml:space="preserve"> may inc</w:t>
            </w:r>
            <w:r w:rsidRPr="00E1497B">
              <w:t>lude:</w:t>
            </w:r>
          </w:p>
        </w:tc>
        <w:tc>
          <w:tcPr>
            <w:tcW w:w="6287" w:type="dxa"/>
            <w:tcBorders>
              <w:top w:val="nil"/>
              <w:left w:val="nil"/>
              <w:bottom w:val="nil"/>
              <w:right w:val="nil"/>
            </w:tcBorders>
            <w:tcMar>
              <w:top w:w="0" w:type="dxa"/>
              <w:left w:w="62" w:type="dxa"/>
              <w:bottom w:w="0" w:type="dxa"/>
              <w:right w:w="62" w:type="dxa"/>
            </w:tcMar>
          </w:tcPr>
          <w:p w:rsidR="00000000" w:rsidRPr="00E1497B" w:rsidP="00E1497B">
            <w:pPr>
              <w:pStyle w:val="ListBullet"/>
            </w:pPr>
            <w:r w:rsidRPr="00E1497B">
              <w:t>federal and state legislation</w:t>
            </w:r>
          </w:p>
          <w:p w:rsidR="00000000" w:rsidRPr="00E1497B" w:rsidP="00E1497B">
            <w:pPr>
              <w:pStyle w:val="ListBullet"/>
            </w:pPr>
            <w:r w:rsidRPr="00E1497B">
              <w:t>codes</w:t>
            </w:r>
          </w:p>
          <w:p w:rsidR="00000000" w:rsidRPr="00E1497B" w:rsidP="00E1497B">
            <w:pPr>
              <w:pStyle w:val="ListBullet"/>
            </w:pPr>
            <w:r w:rsidRPr="00E1497B">
              <w:t>national guidelines</w:t>
            </w:r>
          </w:p>
          <w:p w:rsidR="00000000" w:rsidRPr="00E1497B" w:rsidP="00E1497B">
            <w:pPr>
              <w:pStyle w:val="ListBullet"/>
            </w:pPr>
            <w:r w:rsidRPr="00E1497B">
              <w:t>environmental protection agencies</w:t>
            </w:r>
          </w:p>
          <w:p w:rsidR="00000000" w:rsidP="00E1497B">
            <w:pPr>
              <w:pStyle w:val="ListBullet"/>
              <w:rPr>
                <w:lang w:val="en-NZ"/>
              </w:rPr>
            </w:pPr>
            <w:r w:rsidRPr="00E1497B">
              <w:t>OHS agencies</w:t>
            </w:r>
          </w:p>
        </w:tc>
      </w:tr>
      <w:tr w:rsidTr="00E1497B">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E1497B">
            <w:pPr>
              <w:pStyle w:val="BodyText"/>
              <w:rPr>
                <w:lang w:val="en-NZ"/>
              </w:rPr>
            </w:pPr>
            <w:r w:rsidRPr="00E1497B">
              <w:rPr>
                <w:rStyle w:val="BoldandItalics"/>
              </w:rPr>
              <w:t xml:space="preserve">Pipeline system </w:t>
            </w:r>
            <w:r w:rsidRPr="00E1497B">
              <w:t>may include:</w:t>
            </w:r>
          </w:p>
        </w:tc>
        <w:tc>
          <w:tcPr>
            <w:tcW w:w="6287" w:type="dxa"/>
            <w:tcBorders>
              <w:top w:val="nil"/>
              <w:left w:val="nil"/>
              <w:bottom w:val="nil"/>
              <w:right w:val="nil"/>
            </w:tcBorders>
            <w:tcMar>
              <w:top w:w="0" w:type="dxa"/>
              <w:left w:w="62" w:type="dxa"/>
              <w:bottom w:w="0" w:type="dxa"/>
              <w:right w:w="62" w:type="dxa"/>
            </w:tcMar>
          </w:tcPr>
          <w:p w:rsidR="00000000" w:rsidRPr="00E1497B" w:rsidP="00E1497B">
            <w:pPr>
              <w:pStyle w:val="ListBullet"/>
            </w:pPr>
            <w:r w:rsidRPr="00E1497B">
              <w:t>potable water pipelines</w:t>
            </w:r>
          </w:p>
          <w:p w:rsidR="00000000" w:rsidRPr="00E1497B" w:rsidP="00E1497B">
            <w:pPr>
              <w:pStyle w:val="ListBullet"/>
            </w:pPr>
            <w:r w:rsidRPr="00E1497B">
              <w:t>recycled water pipelines</w:t>
            </w:r>
          </w:p>
          <w:p w:rsidR="00000000" w:rsidRPr="00E1497B" w:rsidP="00E1497B">
            <w:pPr>
              <w:pStyle w:val="ListBullet"/>
            </w:pPr>
            <w:r w:rsidRPr="00E1497B">
              <w:t>gravity sewer pipelines</w:t>
            </w:r>
          </w:p>
          <w:p w:rsidR="00000000" w:rsidRPr="00E1497B" w:rsidP="00E1497B">
            <w:pPr>
              <w:pStyle w:val="ListBullet"/>
            </w:pPr>
            <w:r w:rsidRPr="00E1497B">
              <w:t>rising sewer pipelines</w:t>
            </w:r>
          </w:p>
          <w:p w:rsidR="00000000" w:rsidRPr="00E1497B" w:rsidP="00E1497B">
            <w:pPr>
              <w:pStyle w:val="ListBullet"/>
            </w:pPr>
            <w:r w:rsidRPr="00E1497B">
              <w:t>pressure sewer pipelines</w:t>
            </w:r>
          </w:p>
          <w:p w:rsidR="00000000" w:rsidRPr="00E1497B" w:rsidP="00E1497B">
            <w:pPr>
              <w:pStyle w:val="ListBullet"/>
            </w:pPr>
            <w:r w:rsidRPr="00E1497B">
              <w:t>vacuum sewer pipelines</w:t>
            </w:r>
          </w:p>
          <w:p w:rsidR="00000000" w:rsidRPr="00E1497B" w:rsidP="00E1497B">
            <w:pPr>
              <w:pStyle w:val="ListBullet"/>
            </w:pPr>
            <w:r w:rsidRPr="00E1497B">
              <w:t>service connections</w:t>
            </w:r>
          </w:p>
          <w:p w:rsidR="00000000" w:rsidRPr="00E1497B" w:rsidP="00E1497B">
            <w:pPr>
              <w:pStyle w:val="ListBullet"/>
            </w:pPr>
            <w:r w:rsidRPr="00E1497B">
              <w:t>appurtenances</w:t>
            </w:r>
          </w:p>
          <w:p w:rsidR="00000000" w:rsidRPr="00E1497B" w:rsidP="00E1497B">
            <w:pPr>
              <w:pStyle w:val="ListBullet"/>
            </w:pPr>
            <w:r w:rsidRPr="00E1497B">
              <w:t>maintenance structures</w:t>
            </w:r>
          </w:p>
        </w:tc>
      </w:tr>
    </w:tbl>
    <w:p w:rsidR="00000000" w:rsidRPr="00E1497B" w:rsidP="00E1497B">
      <w:pPr>
        <w:pStyle w:val="BodyText"/>
      </w:pPr>
    </w:p>
    <w:p w:rsidR="00000000" w:rsidRPr="00E1497B" w:rsidP="00E1497B">
      <w:pPr>
        <w:pStyle w:val="AllowPageBreak"/>
      </w:pPr>
    </w:p>
    <w:p w:rsidR="00000000" w:rsidRPr="00E1497B" w:rsidP="00E1497B">
      <w:pPr>
        <w:pStyle w:val="Heading1"/>
      </w:pPr>
      <w:bookmarkStart w:id="12" w:name="O_403215"/>
      <w:bookmarkEnd w:id="12"/>
      <w:r w:rsidRPr="00E1497B">
        <w:t>Unit Sector(s)</w:t>
      </w:r>
    </w:p>
    <w:p w:rsidR="00000000" w:rsidRPr="00E1497B" w:rsidP="00E1497B">
      <w:pPr>
        <w:pStyle w:val="BodyText"/>
      </w:pPr>
      <w:r w:rsidRPr="00E1497B">
        <w:t>Not applicable.</w:t>
      </w:r>
    </w:p>
    <w:p w:rsidR="00000000" w:rsidRPr="00E1497B" w:rsidP="00E1497B">
      <w:pPr>
        <w:pStyle w:val="AllowPageBreak"/>
      </w:pPr>
    </w:p>
    <w:p w:rsidR="00000000" w:rsidRPr="00E1497B" w:rsidP="00E1497B">
      <w:pPr>
        <w:pStyle w:val="Heading1"/>
      </w:pPr>
      <w:bookmarkStart w:id="13" w:name="O_403216"/>
      <w:bookmarkEnd w:id="13"/>
      <w:r w:rsidRPr="00E1497B">
        <w:t>Competency Field</w:t>
      </w:r>
    </w:p>
    <w:p w:rsidR="00000000" w:rsidRPr="00E1497B" w:rsidP="00E1497B">
      <w:pPr>
        <w:pStyle w:val="BodyText"/>
      </w:pPr>
      <w:r w:rsidRPr="00E1497B">
        <w:t>Civil Engineering.</w:t>
      </w:r>
    </w:p>
    <w:p w:rsidR="00000000" w:rsidRPr="00E1497B" w:rsidP="00E1497B"/>
    <w:sectPr w:rsidSect="00E149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2A5" w:rsidP="00536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A5" w:rsidP="00E149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362A5" w:rsidP="00E149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362A5" w:rsidP="00E149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2A5" w:rsidP="005362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2A5" w:rsidP="00E1497B">
    <w:pPr>
      <w:pStyle w:val="Header"/>
      <w:framePr w:wrap="around"/>
    </w:pPr>
    <w:r>
      <w:fldChar w:fldCharType="begin"/>
    </w:r>
    <w:r>
      <w:instrText xml:space="preserve"> TITLE   \* MERGEFORMAT </w:instrText>
    </w:r>
    <w:r>
      <w:fldChar w:fldCharType="separate"/>
    </w:r>
    <w:r>
      <w:t>NWP604 Manage the construction of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62A5" w:rsidP="00E149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3E6E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3EA7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9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497B"/>
    <w:pPr>
      <w:spacing w:before="360" w:after="60"/>
      <w:outlineLvl w:val="0"/>
    </w:pPr>
    <w:rPr>
      <w:sz w:val="32"/>
    </w:rPr>
  </w:style>
  <w:style w:type="paragraph" w:styleId="Heading2">
    <w:name w:val="heading 2"/>
    <w:basedOn w:val="HeadingBase"/>
    <w:next w:val="BodyText"/>
    <w:link w:val="Heading2Char"/>
    <w:qFormat/>
    <w:rsid w:val="00E1497B"/>
    <w:pPr>
      <w:keepLines/>
      <w:spacing w:before="240" w:after="120"/>
      <w:outlineLvl w:val="1"/>
    </w:pPr>
    <w:rPr>
      <w:sz w:val="28"/>
      <w:szCs w:val="40"/>
    </w:rPr>
  </w:style>
  <w:style w:type="paragraph" w:styleId="Heading3">
    <w:name w:val="heading 3"/>
    <w:basedOn w:val="HeadingBase"/>
    <w:next w:val="BodyText"/>
    <w:link w:val="Heading3Char"/>
    <w:qFormat/>
    <w:rsid w:val="00E1497B"/>
    <w:pPr>
      <w:spacing w:before="180" w:after="120"/>
      <w:outlineLvl w:val="2"/>
    </w:pPr>
    <w:rPr>
      <w:spacing w:val="-10"/>
      <w:kern w:val="32"/>
    </w:rPr>
  </w:style>
  <w:style w:type="paragraph" w:styleId="Heading4">
    <w:name w:val="heading 4"/>
    <w:basedOn w:val="HeadingBase"/>
    <w:next w:val="BodyText"/>
    <w:link w:val="Heading4Char"/>
    <w:qFormat/>
    <w:rsid w:val="00E1497B"/>
    <w:pPr>
      <w:spacing w:before="160" w:after="120"/>
      <w:outlineLvl w:val="3"/>
    </w:pPr>
    <w:rPr>
      <w:sz w:val="22"/>
    </w:rPr>
  </w:style>
  <w:style w:type="paragraph" w:styleId="Heading5">
    <w:name w:val="heading 5"/>
    <w:basedOn w:val="HeadingBase"/>
    <w:next w:val="Normal"/>
    <w:link w:val="Heading5Char"/>
    <w:qFormat/>
    <w:rsid w:val="00E1497B"/>
    <w:pPr>
      <w:spacing w:before="80"/>
      <w:outlineLvl w:val="4"/>
    </w:pPr>
    <w:rPr>
      <w:color w:val="918585"/>
      <w:sz w:val="20"/>
    </w:rPr>
  </w:style>
  <w:style w:type="paragraph" w:styleId="Heading6">
    <w:name w:val="heading 6"/>
    <w:basedOn w:val="HeadingBase"/>
    <w:next w:val="Normal"/>
    <w:link w:val="Heading6Char"/>
    <w:qFormat/>
    <w:rsid w:val="00E1497B"/>
    <w:pPr>
      <w:spacing w:before="60"/>
      <w:outlineLvl w:val="5"/>
    </w:pPr>
    <w:rPr>
      <w:color w:val="918585"/>
      <w:sz w:val="20"/>
    </w:rPr>
  </w:style>
  <w:style w:type="paragraph" w:styleId="Heading7">
    <w:name w:val="heading 7"/>
    <w:basedOn w:val="Normal"/>
    <w:next w:val="Normal"/>
    <w:link w:val="Heading7Char"/>
    <w:qFormat/>
    <w:rsid w:val="00E1497B"/>
    <w:pPr>
      <w:ind w:left="720"/>
      <w:outlineLvl w:val="6"/>
    </w:pPr>
    <w:rPr>
      <w:i/>
    </w:rPr>
  </w:style>
  <w:style w:type="paragraph" w:styleId="Heading8">
    <w:name w:val="heading 8"/>
    <w:basedOn w:val="Normal"/>
    <w:next w:val="Normal"/>
    <w:link w:val="Heading8Char"/>
    <w:qFormat/>
    <w:rsid w:val="00E1497B"/>
    <w:pPr>
      <w:ind w:left="720"/>
      <w:outlineLvl w:val="7"/>
    </w:pPr>
    <w:rPr>
      <w:i/>
    </w:rPr>
  </w:style>
  <w:style w:type="paragraph" w:styleId="Heading9">
    <w:name w:val="heading 9"/>
    <w:basedOn w:val="Normal"/>
    <w:next w:val="Normal"/>
    <w:link w:val="Heading9Char"/>
    <w:qFormat/>
    <w:rsid w:val="00E1497B"/>
    <w:pPr>
      <w:ind w:left="720"/>
      <w:outlineLvl w:val="8"/>
    </w:pPr>
    <w:rPr>
      <w:i/>
    </w:rPr>
  </w:style>
  <w:style w:type="character" w:default="1" w:styleId="DefaultParagraphFont">
    <w:name w:val="Default Paragraph Font"/>
    <w:uiPriority w:val="1"/>
    <w:unhideWhenUsed/>
    <w:rsid w:val="00E14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97B"/>
  </w:style>
  <w:style w:type="character" w:customStyle="1" w:styleId="Heading1Char">
    <w:name w:val="Heading 1 Char"/>
    <w:basedOn w:val="DefaultParagraphFont"/>
    <w:link w:val="Heading1"/>
    <w:rsid w:val="00E1497B"/>
    <w:rPr>
      <w:rFonts w:ascii="Times New Roman" w:eastAsia="Times New Roman" w:hAnsi="Times New Roman" w:cs="Times New Roman"/>
      <w:b/>
      <w:sz w:val="32"/>
      <w:szCs w:val="20"/>
      <w:lang w:eastAsia="en-US"/>
    </w:rPr>
  </w:style>
  <w:style w:type="paragraph" w:styleId="BodyText">
    <w:name w:val="Body Text"/>
    <w:basedOn w:val="Normal"/>
    <w:link w:val="BodyTextChar"/>
    <w:rsid w:val="00E149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497B"/>
    <w:rPr>
      <w:rFonts w:ascii="Times New Roman" w:eastAsia="Times New Roman" w:hAnsi="Times New Roman" w:cs="Times New Roman"/>
      <w:sz w:val="24"/>
      <w:lang w:val="en-US" w:eastAsia="en-US"/>
    </w:rPr>
  </w:style>
  <w:style w:type="paragraph" w:styleId="Footer">
    <w:name w:val="footer"/>
    <w:basedOn w:val="Normal"/>
    <w:link w:val="FooterChar"/>
    <w:rsid w:val="00E14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97B"/>
    <w:rPr>
      <w:rFonts w:ascii="Times New Roman" w:eastAsia="Times New Roman" w:hAnsi="Times New Roman" w:cs="Times New Roman"/>
      <w:sz w:val="16"/>
      <w:lang w:val="en-US" w:eastAsia="en-US"/>
    </w:rPr>
  </w:style>
  <w:style w:type="paragraph" w:styleId="List">
    <w:name w:val="List"/>
    <w:basedOn w:val="BodyText"/>
    <w:next w:val="BodyText"/>
    <w:rsid w:val="00E1497B"/>
    <w:pPr>
      <w:tabs>
        <w:tab w:val="left" w:pos="340"/>
      </w:tabs>
      <w:spacing w:before="60" w:after="60"/>
      <w:ind w:left="340" w:hanging="340"/>
    </w:pPr>
  </w:style>
  <w:style w:type="paragraph" w:styleId="ListBullet">
    <w:name w:val="List Bullet"/>
    <w:basedOn w:val="List"/>
    <w:rsid w:val="00E1497B"/>
    <w:pPr>
      <w:numPr>
        <w:numId w:val="12"/>
      </w:numPr>
      <w:tabs>
        <w:tab w:val="clear" w:pos="340"/>
      </w:tabs>
      <w:spacing w:before="40" w:after="40"/>
    </w:pPr>
  </w:style>
  <w:style w:type="character" w:customStyle="1" w:styleId="SpecialBold">
    <w:name w:val="Special Bold"/>
    <w:basedOn w:val="DefaultParagraphFont"/>
    <w:rsid w:val="00E1497B"/>
    <w:rPr>
      <w:b/>
      <w:spacing w:val="0"/>
    </w:rPr>
  </w:style>
  <w:style w:type="paragraph" w:styleId="Header">
    <w:name w:val="header"/>
    <w:basedOn w:val="Normal"/>
    <w:link w:val="HeaderChar"/>
    <w:rsid w:val="00E14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9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497B"/>
    <w:pPr>
      <w:spacing w:before="240" w:after="120"/>
      <w:outlineLvl w:val="0"/>
    </w:pPr>
    <w:rPr>
      <w:rFonts w:ascii="Times New Roman" w:hAnsi="Times New Roman"/>
      <w:b/>
      <w:sz w:val="28"/>
    </w:rPr>
  </w:style>
  <w:style w:type="paragraph" w:customStyle="1" w:styleId="AllowPageBreak">
    <w:name w:val="AllowPageBreak"/>
    <w:rsid w:val="00E149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497B"/>
    <w:rPr>
      <w:b/>
      <w:i/>
      <w:u w:val="none"/>
    </w:rPr>
  </w:style>
  <w:style w:type="character" w:customStyle="1" w:styleId="Heading2Char">
    <w:name w:val="Heading 2 Char"/>
    <w:basedOn w:val="DefaultParagraphFont"/>
    <w:link w:val="Heading2"/>
    <w:rsid w:val="00E14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9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9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9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49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497B"/>
    <w:rPr>
      <w:rFonts w:ascii="Courier New" w:eastAsia="Times New Roman" w:hAnsi="Courier New" w:cs="Times New Roman"/>
      <w:i/>
      <w:szCs w:val="20"/>
      <w:lang w:val="en-US" w:eastAsia="en-US"/>
    </w:rPr>
  </w:style>
  <w:style w:type="paragraph" w:customStyle="1" w:styleId="HeadingBase">
    <w:name w:val="Heading Base"/>
    <w:rsid w:val="00E14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97B"/>
    <w:pPr>
      <w:tabs>
        <w:tab w:val="right" w:leader="dot" w:pos="9072"/>
      </w:tabs>
      <w:ind w:left="567"/>
    </w:pPr>
    <w:rPr>
      <w:szCs w:val="22"/>
    </w:rPr>
  </w:style>
  <w:style w:type="paragraph" w:customStyle="1" w:styleId="TOCBase">
    <w:name w:val="TOC Base"/>
    <w:rsid w:val="00E14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97B"/>
    <w:pPr>
      <w:tabs>
        <w:tab w:val="right" w:leader="dot" w:pos="9072"/>
      </w:tabs>
      <w:spacing w:before="40" w:after="40"/>
      <w:ind w:left="284"/>
    </w:pPr>
    <w:rPr>
      <w:rFonts w:ascii="Times New Roman" w:hAnsi="Times New Roman"/>
    </w:rPr>
  </w:style>
  <w:style w:type="paragraph" w:styleId="TOC1">
    <w:name w:val="toc 1"/>
    <w:basedOn w:val="TOCBase"/>
    <w:next w:val="Normal"/>
    <w:rsid w:val="00E149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497B"/>
    <w:pPr>
      <w:spacing w:before="5040"/>
      <w:jc w:val="center"/>
    </w:pPr>
    <w:rPr>
      <w:sz w:val="48"/>
      <w:szCs w:val="72"/>
      <w:lang w:val="en-US"/>
    </w:rPr>
  </w:style>
  <w:style w:type="character" w:customStyle="1" w:styleId="TitleChar">
    <w:name w:val="Title Char"/>
    <w:basedOn w:val="DefaultParagraphFont"/>
    <w:link w:val="Title"/>
    <w:rsid w:val="00E14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97B"/>
    <w:pPr>
      <w:tabs>
        <w:tab w:val="left" w:pos="3600"/>
        <w:tab w:val="left" w:pos="3958"/>
      </w:tabs>
    </w:pPr>
  </w:style>
  <w:style w:type="paragraph" w:customStyle="1" w:styleId="Note">
    <w:name w:val="Note"/>
    <w:basedOn w:val="BodyText"/>
    <w:rsid w:val="00E149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97B"/>
    <w:pPr>
      <w:framePr w:wrap="auto" w:hAnchor="text" w:y="6049"/>
    </w:pPr>
    <w:rPr>
      <w:color w:val="000000"/>
      <w:sz w:val="40"/>
    </w:rPr>
  </w:style>
  <w:style w:type="paragraph" w:customStyle="1" w:styleId="TOCTitle">
    <w:name w:val="TOCTitle"/>
    <w:basedOn w:val="Heading1"/>
    <w:rsid w:val="00E1497B"/>
    <w:pPr>
      <w:spacing w:after="240"/>
      <w:jc w:val="center"/>
      <w:outlineLvl w:val="9"/>
    </w:pPr>
    <w:rPr>
      <w:caps/>
    </w:rPr>
  </w:style>
  <w:style w:type="paragraph" w:customStyle="1" w:styleId="Version">
    <w:name w:val="Version"/>
    <w:rsid w:val="00E149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97B"/>
    <w:pPr>
      <w:numPr>
        <w:numId w:val="13"/>
      </w:numPr>
      <w:tabs>
        <w:tab w:val="clear" w:pos="680"/>
      </w:tabs>
    </w:pPr>
  </w:style>
  <w:style w:type="paragraph" w:styleId="Index1">
    <w:name w:val="index 1"/>
    <w:basedOn w:val="Normal"/>
    <w:next w:val="Normal"/>
    <w:semiHidden/>
    <w:rsid w:val="00E1497B"/>
    <w:pPr>
      <w:keepNext w:val="0"/>
      <w:tabs>
        <w:tab w:val="right" w:pos="4176"/>
      </w:tabs>
      <w:ind w:left="198" w:hanging="198"/>
    </w:pPr>
    <w:rPr>
      <w:rFonts w:ascii="Garamond" w:hAnsi="Garamond"/>
    </w:rPr>
  </w:style>
  <w:style w:type="paragraph" w:styleId="IndexHeading">
    <w:name w:val="index heading"/>
    <w:basedOn w:val="Normal"/>
    <w:next w:val="Index1"/>
    <w:semiHidden/>
    <w:rsid w:val="00E1497B"/>
    <w:pPr>
      <w:spacing w:before="120" w:after="120"/>
    </w:pPr>
    <w:rPr>
      <w:rFonts w:ascii="Arial" w:hAnsi="Arial"/>
      <w:b/>
      <w:color w:val="918585"/>
      <w:sz w:val="24"/>
    </w:rPr>
  </w:style>
  <w:style w:type="paragraph" w:customStyle="1" w:styleId="Chapter">
    <w:name w:val="Chapter"/>
    <w:basedOn w:val="Normal"/>
    <w:rsid w:val="00E1497B"/>
    <w:pPr>
      <w:spacing w:before="240"/>
    </w:pPr>
    <w:rPr>
      <w:rFonts w:ascii="Times New Roman" w:hAnsi="Times New Roman"/>
      <w:smallCaps/>
      <w:spacing w:val="80"/>
      <w:sz w:val="28"/>
    </w:rPr>
  </w:style>
  <w:style w:type="paragraph" w:customStyle="1" w:styleId="InChapter">
    <w:name w:val="InChapter"/>
    <w:basedOn w:val="Heading3"/>
    <w:rsid w:val="00E1497B"/>
    <w:pPr>
      <w:spacing w:after="240"/>
      <w:outlineLvl w:val="9"/>
    </w:pPr>
    <w:rPr>
      <w:noProof/>
    </w:rPr>
  </w:style>
  <w:style w:type="paragraph" w:styleId="Index2">
    <w:name w:val="index 2"/>
    <w:basedOn w:val="Normal"/>
    <w:next w:val="Normal"/>
    <w:semiHidden/>
    <w:rsid w:val="00E1497B"/>
    <w:pPr>
      <w:tabs>
        <w:tab w:val="right" w:pos="4176"/>
      </w:tabs>
      <w:ind w:left="568" w:hanging="284"/>
    </w:pPr>
    <w:rPr>
      <w:rFonts w:ascii="Garamond" w:hAnsi="Garamond"/>
    </w:rPr>
  </w:style>
  <w:style w:type="paragraph" w:customStyle="1" w:styleId="Byline">
    <w:name w:val="Byline"/>
    <w:rsid w:val="00E14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97B"/>
    <w:pPr>
      <w:tabs>
        <w:tab w:val="clear" w:pos="3600"/>
        <w:tab w:val="clear" w:pos="3958"/>
      </w:tabs>
      <w:jc w:val="right"/>
    </w:pPr>
  </w:style>
  <w:style w:type="character" w:styleId="Emphasis">
    <w:name w:val="Emphasis"/>
    <w:basedOn w:val="DefaultParagraphFont"/>
    <w:qFormat/>
    <w:rsid w:val="00E1497B"/>
    <w:rPr>
      <w:i/>
    </w:rPr>
  </w:style>
  <w:style w:type="paragraph" w:styleId="Caption">
    <w:name w:val="caption"/>
    <w:basedOn w:val="BodyText"/>
    <w:next w:val="Normal"/>
    <w:qFormat/>
    <w:rsid w:val="00E1497B"/>
    <w:pPr>
      <w:framePr w:w="2268" w:hSpace="181" w:vSpace="181" w:wrap="around" w:vAnchor="text" w:hAnchor="page" w:x="1135" w:y="285" w:anchorLock="1"/>
    </w:pPr>
    <w:rPr>
      <w:i/>
    </w:rPr>
  </w:style>
  <w:style w:type="paragraph" w:customStyle="1" w:styleId="MiniTOCTitle">
    <w:name w:val="MiniTOCTitle"/>
    <w:basedOn w:val="Heading4"/>
    <w:rsid w:val="00E1497B"/>
    <w:pPr>
      <w:spacing w:before="240"/>
      <w:outlineLvl w:val="9"/>
    </w:pPr>
    <w:rPr>
      <w:noProof/>
      <w:sz w:val="24"/>
    </w:rPr>
  </w:style>
  <w:style w:type="paragraph" w:customStyle="1" w:styleId="MiniTOCItem">
    <w:name w:val="MiniTOCItem"/>
    <w:basedOn w:val="ListBullet"/>
    <w:rsid w:val="00E1497B"/>
    <w:pPr>
      <w:numPr>
        <w:numId w:val="0"/>
      </w:numPr>
      <w:tabs>
        <w:tab w:val="right" w:leader="dot" w:pos="6521"/>
      </w:tabs>
      <w:spacing w:before="0" w:after="0"/>
    </w:pPr>
  </w:style>
  <w:style w:type="paragraph" w:customStyle="1" w:styleId="TOFTitle">
    <w:name w:val="TOFTitle"/>
    <w:basedOn w:val="TOCTitle"/>
    <w:rsid w:val="00E1497B"/>
  </w:style>
  <w:style w:type="paragraph" w:styleId="TableofFigures">
    <w:name w:val="table of figures"/>
    <w:basedOn w:val="Normal"/>
    <w:next w:val="Normal"/>
    <w:semiHidden/>
    <w:rsid w:val="00E1497B"/>
    <w:pPr>
      <w:tabs>
        <w:tab w:val="right" w:leader="dot" w:pos="9072"/>
      </w:tabs>
      <w:ind w:left="970" w:hanging="403"/>
    </w:pPr>
    <w:rPr>
      <w:rFonts w:ascii="Times New Roman" w:hAnsi="Times New Roman"/>
      <w:b/>
    </w:rPr>
  </w:style>
  <w:style w:type="paragraph" w:styleId="ListNumber">
    <w:name w:val="List Number"/>
    <w:basedOn w:val="List"/>
    <w:rsid w:val="00E1497B"/>
    <w:pPr>
      <w:numPr>
        <w:numId w:val="10"/>
      </w:numPr>
    </w:pPr>
  </w:style>
  <w:style w:type="character" w:customStyle="1" w:styleId="WingdingSymbols">
    <w:name w:val="Wingding Symbols"/>
    <w:rsid w:val="00E1497B"/>
    <w:rPr>
      <w:rFonts w:ascii="Wingdings" w:hAnsi="Wingdings"/>
    </w:rPr>
  </w:style>
  <w:style w:type="paragraph" w:customStyle="1" w:styleId="TableHeading">
    <w:name w:val="Table Heading"/>
    <w:basedOn w:val="HeadingBase"/>
    <w:rsid w:val="00E1497B"/>
    <w:pPr>
      <w:keepLines/>
      <w:pBdr>
        <w:bottom w:val="single" w:sz="6" w:space="1" w:color="918585"/>
      </w:pBdr>
      <w:spacing w:before="240"/>
    </w:pPr>
  </w:style>
  <w:style w:type="character" w:customStyle="1" w:styleId="HotSpot">
    <w:name w:val="HotSpot"/>
    <w:rsid w:val="00E1497B"/>
    <w:rPr>
      <w:color w:val="0033CC"/>
      <w:u w:val="none"/>
    </w:rPr>
  </w:style>
  <w:style w:type="paragraph" w:customStyle="1" w:styleId="BodyTextRight">
    <w:name w:val="Body Text Right"/>
    <w:basedOn w:val="BodyText"/>
    <w:rsid w:val="00E1497B"/>
    <w:pPr>
      <w:spacing w:before="0" w:after="0"/>
      <w:jc w:val="right"/>
    </w:pPr>
  </w:style>
  <w:style w:type="paragraph" w:styleId="Index3">
    <w:name w:val="index 3"/>
    <w:basedOn w:val="ListNumber2"/>
    <w:next w:val="Normal"/>
    <w:semiHidden/>
    <w:rsid w:val="00E1497B"/>
    <w:pPr>
      <w:numPr>
        <w:numId w:val="0"/>
      </w:numPr>
      <w:tabs>
        <w:tab w:val="right" w:leader="dot" w:pos="4176"/>
      </w:tabs>
    </w:pPr>
  </w:style>
  <w:style w:type="paragraph" w:styleId="ListNumber2">
    <w:name w:val="List Number 2"/>
    <w:basedOn w:val="List2"/>
    <w:rsid w:val="00E1497B"/>
    <w:pPr>
      <w:numPr>
        <w:numId w:val="9"/>
      </w:numPr>
      <w:tabs>
        <w:tab w:val="clear" w:pos="1060"/>
      </w:tabs>
    </w:pPr>
  </w:style>
  <w:style w:type="paragraph" w:customStyle="1" w:styleId="MarginNote">
    <w:name w:val="Margin Note"/>
    <w:basedOn w:val="BodyText"/>
    <w:rsid w:val="00E14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9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497B"/>
    <w:rPr>
      <w:sz w:val="32"/>
    </w:rPr>
  </w:style>
  <w:style w:type="paragraph" w:customStyle="1" w:styleId="HeadingProcedure">
    <w:name w:val="Heading Procedure"/>
    <w:basedOn w:val="HeadingBase"/>
    <w:next w:val="Normal"/>
    <w:rsid w:val="00E1497B"/>
    <w:pPr>
      <w:tabs>
        <w:tab w:val="left" w:pos="0"/>
      </w:tabs>
      <w:spacing w:before="120" w:after="60"/>
    </w:pPr>
    <w:rPr>
      <w:i/>
      <w:color w:val="918585"/>
      <w:sz w:val="22"/>
    </w:rPr>
  </w:style>
  <w:style w:type="paragraph" w:customStyle="1" w:styleId="TableBodyText">
    <w:name w:val="Table Body Text"/>
    <w:basedOn w:val="BodyText"/>
    <w:rsid w:val="00E1497B"/>
    <w:pPr>
      <w:spacing w:before="60" w:after="60"/>
    </w:pPr>
  </w:style>
  <w:style w:type="paragraph" w:styleId="ListContinue">
    <w:name w:val="List Continue"/>
    <w:basedOn w:val="List"/>
    <w:rsid w:val="00E1497B"/>
    <w:pPr>
      <w:ind w:firstLine="0"/>
    </w:pPr>
  </w:style>
  <w:style w:type="paragraph" w:customStyle="1" w:styleId="ListNote">
    <w:name w:val="List Note"/>
    <w:basedOn w:val="List"/>
    <w:rsid w:val="00E1497B"/>
    <w:pPr>
      <w:pBdr>
        <w:top w:val="single" w:sz="6" w:space="2" w:color="918585"/>
        <w:bottom w:val="single" w:sz="6" w:space="2" w:color="918585"/>
      </w:pBdr>
      <w:tabs>
        <w:tab w:val="left" w:pos="1021"/>
      </w:tabs>
      <w:ind w:firstLine="0"/>
    </w:pPr>
  </w:style>
  <w:style w:type="paragraph" w:customStyle="1" w:styleId="Warning">
    <w:name w:val="Warning"/>
    <w:basedOn w:val="BodyText"/>
    <w:rsid w:val="00E1497B"/>
    <w:pPr>
      <w:shd w:val="clear" w:color="auto" w:fill="D9D9D9"/>
      <w:tabs>
        <w:tab w:val="left" w:pos="992"/>
      </w:tabs>
      <w:ind w:left="119" w:right="119"/>
    </w:pPr>
    <w:rPr>
      <w:sz w:val="20"/>
    </w:rPr>
  </w:style>
  <w:style w:type="paragraph" w:customStyle="1" w:styleId="MarginIcons">
    <w:name w:val="Margin Icons"/>
    <w:basedOn w:val="BodyText"/>
    <w:rsid w:val="00E14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97B"/>
    <w:rPr>
      <w:rFonts w:ascii="Courier New" w:hAnsi="Courier New"/>
    </w:rPr>
  </w:style>
  <w:style w:type="paragraph" w:customStyle="1" w:styleId="NoteBullet">
    <w:name w:val="Note Bullet"/>
    <w:basedOn w:val="Note"/>
    <w:rsid w:val="00E1497B"/>
    <w:pPr>
      <w:tabs>
        <w:tab w:val="clear" w:pos="680"/>
      </w:tabs>
      <w:spacing w:before="60" w:after="60"/>
    </w:pPr>
  </w:style>
  <w:style w:type="paragraph" w:customStyle="1" w:styleId="SubHeading2">
    <w:name w:val="SubHeading2"/>
    <w:basedOn w:val="HeadingBase"/>
    <w:rsid w:val="00E1497B"/>
    <w:pPr>
      <w:spacing w:before="240" w:after="60"/>
    </w:pPr>
    <w:rPr>
      <w:sz w:val="20"/>
    </w:rPr>
  </w:style>
  <w:style w:type="paragraph" w:customStyle="1" w:styleId="SubHeading1">
    <w:name w:val="SubHeading1"/>
    <w:basedOn w:val="HeadingBase"/>
    <w:rsid w:val="00E1497B"/>
    <w:pPr>
      <w:spacing w:before="240" w:after="60"/>
    </w:pPr>
    <w:rPr>
      <w:color w:val="918585"/>
      <w:sz w:val="22"/>
    </w:rPr>
  </w:style>
  <w:style w:type="paragraph" w:customStyle="1" w:styleId="SideHeading">
    <w:name w:val="Side Heading"/>
    <w:basedOn w:val="HeadingBase"/>
    <w:rsid w:val="00E14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97B"/>
    <w:pPr>
      <w:tabs>
        <w:tab w:val="num" w:pos="360"/>
      </w:tabs>
    </w:pPr>
  </w:style>
  <w:style w:type="paragraph" w:styleId="PlainText">
    <w:name w:val="Plain Text"/>
    <w:basedOn w:val="Normal"/>
    <w:link w:val="PlainTextChar"/>
    <w:rsid w:val="00E1497B"/>
    <w:rPr>
      <w:sz w:val="20"/>
    </w:rPr>
  </w:style>
  <w:style w:type="character" w:customStyle="1" w:styleId="PlainTextChar">
    <w:name w:val="Plain Text Char"/>
    <w:basedOn w:val="DefaultParagraphFont"/>
    <w:link w:val="PlainText"/>
    <w:rsid w:val="00E149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497B"/>
    <w:rPr>
      <w:b/>
      <w:smallCaps/>
    </w:rPr>
  </w:style>
  <w:style w:type="paragraph" w:customStyle="1" w:styleId="TableListNumber">
    <w:name w:val="Table List Number"/>
    <w:basedOn w:val="ListNumber"/>
    <w:rsid w:val="00E1497B"/>
    <w:pPr>
      <w:numPr>
        <w:numId w:val="0"/>
      </w:numPr>
    </w:pPr>
  </w:style>
  <w:style w:type="paragraph" w:styleId="TOC4">
    <w:name w:val="toc 4"/>
    <w:basedOn w:val="TOCBase"/>
    <w:next w:val="Normal"/>
    <w:semiHidden/>
    <w:rsid w:val="00E1497B"/>
    <w:pPr>
      <w:tabs>
        <w:tab w:val="right" w:leader="dot" w:pos="9071"/>
      </w:tabs>
      <w:ind w:left="1701"/>
    </w:pPr>
  </w:style>
  <w:style w:type="paragraph" w:customStyle="1" w:styleId="ListAlpha">
    <w:name w:val="List Alpha"/>
    <w:basedOn w:val="List"/>
    <w:rsid w:val="00E1497B"/>
    <w:pPr>
      <w:numPr>
        <w:numId w:val="8"/>
      </w:numPr>
    </w:pPr>
  </w:style>
  <w:style w:type="paragraph" w:customStyle="1" w:styleId="ListAlpha2">
    <w:name w:val="List Alpha 2"/>
    <w:basedOn w:val="List2"/>
    <w:rsid w:val="00E1497B"/>
    <w:pPr>
      <w:numPr>
        <w:numId w:val="7"/>
      </w:numPr>
    </w:pPr>
  </w:style>
  <w:style w:type="paragraph" w:styleId="List2">
    <w:name w:val="List 2"/>
    <w:basedOn w:val="BodyText"/>
    <w:rsid w:val="00E1497B"/>
    <w:pPr>
      <w:tabs>
        <w:tab w:val="left" w:pos="680"/>
      </w:tabs>
      <w:spacing w:before="60" w:after="60"/>
      <w:ind w:left="680" w:hanging="340"/>
    </w:pPr>
  </w:style>
  <w:style w:type="paragraph" w:styleId="List3">
    <w:name w:val="List 3"/>
    <w:basedOn w:val="BodyText"/>
    <w:rsid w:val="00E1497B"/>
    <w:pPr>
      <w:tabs>
        <w:tab w:val="left" w:pos="1021"/>
      </w:tabs>
      <w:spacing w:before="60" w:after="60"/>
      <w:ind w:left="1020" w:hanging="340"/>
    </w:pPr>
  </w:style>
  <w:style w:type="paragraph" w:styleId="List4">
    <w:name w:val="List 4"/>
    <w:basedOn w:val="BodyText"/>
    <w:rsid w:val="00E1497B"/>
    <w:pPr>
      <w:tabs>
        <w:tab w:val="left" w:pos="1361"/>
      </w:tabs>
      <w:spacing w:before="60" w:after="60"/>
      <w:ind w:left="1361" w:hanging="340"/>
    </w:pPr>
  </w:style>
  <w:style w:type="paragraph" w:styleId="List5">
    <w:name w:val="List 5"/>
    <w:basedOn w:val="BodyText"/>
    <w:rsid w:val="00E1497B"/>
    <w:pPr>
      <w:tabs>
        <w:tab w:val="left" w:pos="1701"/>
      </w:tabs>
      <w:spacing w:before="60" w:after="60"/>
      <w:ind w:left="1701" w:hanging="340"/>
    </w:pPr>
  </w:style>
  <w:style w:type="paragraph" w:styleId="ListBullet3">
    <w:name w:val="List Bullet 3"/>
    <w:basedOn w:val="List3"/>
    <w:rsid w:val="00E1497B"/>
    <w:pPr>
      <w:numPr>
        <w:numId w:val="14"/>
      </w:numPr>
      <w:tabs>
        <w:tab w:val="clear" w:pos="1021"/>
      </w:tabs>
      <w:ind w:left="1037" w:hanging="357"/>
    </w:pPr>
  </w:style>
  <w:style w:type="paragraph" w:styleId="ListBullet4">
    <w:name w:val="List Bullet 4"/>
    <w:basedOn w:val="List4"/>
    <w:rsid w:val="00E1497B"/>
    <w:pPr>
      <w:numPr>
        <w:numId w:val="2"/>
      </w:numPr>
    </w:pPr>
  </w:style>
  <w:style w:type="paragraph" w:styleId="ListBullet5">
    <w:name w:val="List Bullet 5"/>
    <w:basedOn w:val="List5"/>
    <w:rsid w:val="00E1497B"/>
    <w:pPr>
      <w:numPr>
        <w:numId w:val="3"/>
      </w:numPr>
    </w:pPr>
  </w:style>
  <w:style w:type="paragraph" w:styleId="ListContinue2">
    <w:name w:val="List Continue 2"/>
    <w:basedOn w:val="List2"/>
    <w:rsid w:val="00E1497B"/>
    <w:pPr>
      <w:ind w:firstLine="0"/>
    </w:pPr>
  </w:style>
  <w:style w:type="paragraph" w:styleId="ListContinue3">
    <w:name w:val="List Continue 3"/>
    <w:basedOn w:val="List3"/>
    <w:rsid w:val="00E1497B"/>
    <w:pPr>
      <w:ind w:left="1021" w:firstLine="0"/>
    </w:pPr>
  </w:style>
  <w:style w:type="paragraph" w:styleId="ListContinue4">
    <w:name w:val="List Continue 4"/>
    <w:basedOn w:val="List4"/>
    <w:rsid w:val="00E1497B"/>
    <w:pPr>
      <w:ind w:firstLine="0"/>
    </w:pPr>
  </w:style>
  <w:style w:type="paragraph" w:styleId="ListContinue5">
    <w:name w:val="List Continue 5"/>
    <w:basedOn w:val="List5"/>
    <w:rsid w:val="00E1497B"/>
    <w:pPr>
      <w:ind w:firstLine="0"/>
    </w:pPr>
  </w:style>
  <w:style w:type="paragraph" w:styleId="ListNumber3">
    <w:name w:val="List Number 3"/>
    <w:basedOn w:val="List3"/>
    <w:rsid w:val="00E1497B"/>
    <w:pPr>
      <w:numPr>
        <w:numId w:val="4"/>
      </w:numPr>
    </w:pPr>
  </w:style>
  <w:style w:type="paragraph" w:styleId="ListNumber4">
    <w:name w:val="List Number 4"/>
    <w:basedOn w:val="List4"/>
    <w:rsid w:val="00E1497B"/>
    <w:pPr>
      <w:numPr>
        <w:numId w:val="5"/>
      </w:numPr>
    </w:pPr>
  </w:style>
  <w:style w:type="paragraph" w:styleId="ListNumber5">
    <w:name w:val="List Number 5"/>
    <w:basedOn w:val="List5"/>
    <w:rsid w:val="00E1497B"/>
    <w:pPr>
      <w:numPr>
        <w:numId w:val="6"/>
      </w:numPr>
    </w:pPr>
  </w:style>
  <w:style w:type="paragraph" w:styleId="BlockText">
    <w:name w:val="Block Text"/>
    <w:basedOn w:val="Normal"/>
    <w:rsid w:val="00E1497B"/>
    <w:pPr>
      <w:spacing w:after="120"/>
      <w:ind w:left="1440" w:right="1440"/>
    </w:pPr>
  </w:style>
  <w:style w:type="character" w:customStyle="1" w:styleId="Subscript">
    <w:name w:val="Subscript"/>
    <w:basedOn w:val="DefaultParagraphFont"/>
    <w:rsid w:val="00E1497B"/>
    <w:rPr>
      <w:sz w:val="16"/>
      <w:vertAlign w:val="subscript"/>
    </w:rPr>
  </w:style>
  <w:style w:type="character" w:customStyle="1" w:styleId="Superscript">
    <w:name w:val="Superscript"/>
    <w:basedOn w:val="DefaultParagraphFont"/>
    <w:rsid w:val="00E1497B"/>
    <w:rPr>
      <w:sz w:val="16"/>
      <w:vertAlign w:val="superscript"/>
    </w:rPr>
  </w:style>
  <w:style w:type="character" w:customStyle="1" w:styleId="Symbols">
    <w:name w:val="Symbols"/>
    <w:basedOn w:val="DefaultParagraphFont"/>
    <w:rsid w:val="00E1497B"/>
    <w:rPr>
      <w:rFonts w:ascii="Symbol" w:hAnsi="Symbol"/>
    </w:rPr>
  </w:style>
  <w:style w:type="character" w:customStyle="1" w:styleId="MenuOptions">
    <w:name w:val="Menu Options"/>
    <w:basedOn w:val="DefaultParagraphFont"/>
    <w:rsid w:val="00E1497B"/>
    <w:rPr>
      <w:rFonts w:ascii="Arial Narrow" w:hAnsi="Arial Narrow"/>
      <w:smallCaps/>
    </w:rPr>
  </w:style>
  <w:style w:type="character" w:customStyle="1" w:styleId="Buttons">
    <w:name w:val="Buttons"/>
    <w:basedOn w:val="DefaultParagraphFont"/>
    <w:rsid w:val="00E1497B"/>
    <w:rPr>
      <w:b/>
    </w:rPr>
  </w:style>
  <w:style w:type="character" w:customStyle="1" w:styleId="Underlined">
    <w:name w:val="Underlined"/>
    <w:basedOn w:val="DefaultParagraphFont"/>
    <w:rsid w:val="00E1497B"/>
    <w:rPr>
      <w:u w:val="single"/>
    </w:rPr>
  </w:style>
  <w:style w:type="paragraph" w:customStyle="1" w:styleId="TableBodyTextRight">
    <w:name w:val="Table Body Text Right"/>
    <w:basedOn w:val="TableBodyText"/>
    <w:rsid w:val="00E1497B"/>
    <w:pPr>
      <w:widowControl w:val="0"/>
      <w:autoSpaceDE w:val="0"/>
      <w:autoSpaceDN w:val="0"/>
      <w:adjustRightInd w:val="0"/>
      <w:jc w:val="right"/>
    </w:pPr>
    <w:rPr>
      <w:rFonts w:cs="Arial"/>
      <w:szCs w:val="18"/>
    </w:rPr>
  </w:style>
  <w:style w:type="paragraph" w:customStyle="1" w:styleId="CopyrightText">
    <w:name w:val="Copyright Text"/>
    <w:basedOn w:val="BodyText"/>
    <w:rsid w:val="00E1497B"/>
    <w:rPr>
      <w:sz w:val="18"/>
    </w:rPr>
  </w:style>
  <w:style w:type="paragraph" w:customStyle="1" w:styleId="BodySmallRight">
    <w:name w:val="Body Small Right"/>
    <w:basedOn w:val="BodyTextRight"/>
    <w:rsid w:val="00E1497B"/>
    <w:rPr>
      <w:sz w:val="18"/>
      <w:szCs w:val="18"/>
    </w:rPr>
  </w:style>
  <w:style w:type="paragraph" w:customStyle="1" w:styleId="MarginEdition">
    <w:name w:val="Margin Edition"/>
    <w:basedOn w:val="MarginNote"/>
    <w:rsid w:val="00E1497B"/>
    <w:pPr>
      <w:spacing w:before="0" w:after="0"/>
    </w:pPr>
    <w:rPr>
      <w:rFonts w:ascii="Times New Roman" w:hAnsi="Times New Roman"/>
      <w:color w:val="999999"/>
    </w:rPr>
  </w:style>
  <w:style w:type="paragraph" w:customStyle="1" w:styleId="Spacer">
    <w:name w:val="Spacer"/>
    <w:basedOn w:val="Normal"/>
    <w:rsid w:val="00E1497B"/>
    <w:rPr>
      <w:sz w:val="2"/>
      <w:szCs w:val="2"/>
    </w:rPr>
  </w:style>
  <w:style w:type="character" w:customStyle="1" w:styleId="Small">
    <w:name w:val="Small"/>
    <w:basedOn w:val="DefaultParagraphFont"/>
    <w:rsid w:val="00E1497B"/>
    <w:rPr>
      <w:sz w:val="16"/>
    </w:rPr>
  </w:style>
  <w:style w:type="paragraph" w:customStyle="1" w:styleId="WideTable">
    <w:name w:val="Wide Table"/>
    <w:basedOn w:val="Normal"/>
    <w:rsid w:val="00E1497B"/>
    <w:pPr>
      <w:ind w:left="-1418"/>
    </w:pPr>
    <w:rPr>
      <w:sz w:val="2"/>
      <w:szCs w:val="2"/>
    </w:rPr>
  </w:style>
  <w:style w:type="character" w:styleId="PageNumber">
    <w:name w:val="page number"/>
    <w:basedOn w:val="DefaultParagraphFont"/>
    <w:rsid w:val="00E1497B"/>
  </w:style>
  <w:style w:type="paragraph" w:styleId="Quote">
    <w:name w:val="Quote"/>
    <w:basedOn w:val="Heading1"/>
    <w:link w:val="QuoteChar"/>
    <w:qFormat/>
    <w:rsid w:val="00E1497B"/>
    <w:rPr>
      <w:b w:val="0"/>
      <w:sz w:val="72"/>
      <w:szCs w:val="72"/>
      <w:lang w:val="en-NZ"/>
    </w:rPr>
  </w:style>
  <w:style w:type="character" w:customStyle="1" w:styleId="QuoteChar">
    <w:name w:val="Quote Char"/>
    <w:basedOn w:val="DefaultParagraphFont"/>
    <w:link w:val="Quote"/>
    <w:rsid w:val="00E14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97B"/>
    <w:pPr>
      <w:pageBreakBefore/>
    </w:pPr>
  </w:style>
  <w:style w:type="paragraph" w:customStyle="1" w:styleId="Border">
    <w:name w:val="Border"/>
    <w:basedOn w:val="Normal"/>
    <w:qFormat/>
    <w:rsid w:val="00E14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97B"/>
    <w:rPr>
      <w:b/>
      <w:bCs/>
      <w:i/>
      <w:iCs/>
      <w:color w:val="auto"/>
    </w:rPr>
  </w:style>
  <w:style w:type="paragraph" w:styleId="IntenseQuote">
    <w:name w:val="Intense Quote"/>
    <w:basedOn w:val="Normal"/>
    <w:next w:val="Normal"/>
    <w:link w:val="IntenseQuoteChar"/>
    <w:uiPriority w:val="30"/>
    <w:qFormat/>
    <w:rsid w:val="00E14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9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497B"/>
    <w:rPr>
      <w:smallCaps/>
      <w:color w:val="auto"/>
      <w:u w:val="single"/>
    </w:rPr>
  </w:style>
  <w:style w:type="character" w:styleId="IntenseReference">
    <w:name w:val="Intense Reference"/>
    <w:basedOn w:val="DefaultParagraphFont"/>
    <w:uiPriority w:val="32"/>
    <w:qFormat/>
    <w:rsid w:val="00E1497B"/>
    <w:rPr>
      <w:b/>
      <w:bCs/>
      <w:smallCaps/>
      <w:color w:val="auto"/>
      <w:spacing w:val="5"/>
      <w:u w:val="single"/>
    </w:rPr>
  </w:style>
  <w:style w:type="paragraph" w:customStyle="1" w:styleId="2ColumnHeading">
    <w:name w:val="2Column Heading"/>
    <w:basedOn w:val="BodyText"/>
    <w:qFormat/>
    <w:rsid w:val="00E1497B"/>
    <w:pPr>
      <w:spacing w:after="60"/>
      <w:ind w:left="-2268"/>
    </w:pPr>
    <w:rPr>
      <w:b/>
    </w:rPr>
  </w:style>
  <w:style w:type="paragraph" w:customStyle="1" w:styleId="Heading1TOC">
    <w:name w:val="Heading1 TOC"/>
    <w:basedOn w:val="Normal"/>
    <w:qFormat/>
    <w:rsid w:val="00E1497B"/>
    <w:pPr>
      <w:spacing w:before="240" w:after="120"/>
    </w:pPr>
    <w:rPr>
      <w:rFonts w:ascii="Times New Roman" w:hAnsi="Times New Roman"/>
      <w:b/>
      <w:sz w:val="32"/>
    </w:rPr>
  </w:style>
  <w:style w:type="paragraph" w:customStyle="1" w:styleId="Heading2TOC">
    <w:name w:val="Heading2 TOC"/>
    <w:basedOn w:val="Normal"/>
    <w:qFormat/>
    <w:rsid w:val="00E1497B"/>
    <w:pPr>
      <w:spacing w:before="240" w:after="60"/>
    </w:pPr>
    <w:rPr>
      <w:rFonts w:ascii="Times New Roman" w:hAnsi="Times New Roman"/>
      <w:b/>
      <w:sz w:val="28"/>
    </w:rPr>
  </w:style>
  <w:style w:type="character" w:customStyle="1" w:styleId="Underline">
    <w:name w:val="Underline"/>
    <w:basedOn w:val="DefaultParagraphFont"/>
    <w:qFormat/>
    <w:rsid w:val="00E1497B"/>
    <w:rPr>
      <w:u w:val="single"/>
    </w:rPr>
  </w:style>
  <w:style w:type="paragraph" w:styleId="BalloonText">
    <w:name w:val="Balloon Text"/>
    <w:basedOn w:val="Normal"/>
    <w:link w:val="BalloonTextChar"/>
    <w:rsid w:val="00E1497B"/>
    <w:rPr>
      <w:rFonts w:ascii="Tahoma" w:hAnsi="Tahoma" w:cs="Tahoma"/>
      <w:sz w:val="16"/>
      <w:szCs w:val="16"/>
    </w:rPr>
  </w:style>
  <w:style w:type="character" w:customStyle="1" w:styleId="BalloonTextChar">
    <w:name w:val="Balloon Text Char"/>
    <w:basedOn w:val="DefaultParagraphFont"/>
    <w:link w:val="BalloonText"/>
    <w:rsid w:val="00E149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49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49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8203</Characters>
  <Application>Microsoft Office Word</Application>
  <DocSecurity>0</DocSecurity>
  <Lines>249</Lines>
  <Paragraphs>133</Paragraphs>
  <ScaleCrop>false</ScaleCrop>
  <Company>Author-it Software Corporation Ltd.</Company>
  <LinksUpToDate>false</LinksUpToDate>
  <CharactersWithSpaces>9427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NWP604 Manage the construction of pipeline systems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2012-05-27T12:54:00Z</dcterms:created>
  <dcterms:modified xsi:type="dcterms:W3CDTF">2012-05-27T12:54:00Z</dcterms:modified>
</cp:coreProperties>
</file>