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70B" w:rsidP="00D3270B">
      <w:pPr>
        <w:pStyle w:val="Title"/>
      </w:pPr>
      <w:r>
        <w:fldChar w:fldCharType="begin"/>
      </w:r>
      <w:r>
        <w:instrText xml:space="preserve"> TITLE   \* MERGEFORMAT </w:instrText>
      </w:r>
      <w:r>
        <w:fldChar w:fldCharType="separate"/>
      </w:r>
      <w:r>
        <w:t>NWP554 Apply surveying computations to civil engineering projects</w:t>
      </w:r>
      <w:r>
        <w:fldChar w:fldCharType="end"/>
      </w:r>
    </w:p>
    <w:p w:rsidR="00D3270B" w:rsidP="00D3270B">
      <w:pPr>
        <w:pStyle w:val="Version"/>
        <w:sectPr w:rsidSect="00E23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5E6" w:rsidP="00E235E6">
      <w:pPr>
        <w:pStyle w:val="SuperHeading"/>
      </w:pPr>
      <w:r w:rsidRPr="00E235E6">
        <w:t>NWP554 Apply surveying computations to civil engineering projects</w:t>
      </w:r>
    </w:p>
    <w:p w:rsidR="00000000" w:rsidRPr="00E235E6" w:rsidP="00E235E6">
      <w:pPr>
        <w:pStyle w:val="Heading1"/>
      </w:pPr>
      <w:bookmarkStart w:id="1" w:name="O_402859"/>
      <w:bookmarkEnd w:id="1"/>
      <w:r w:rsidRPr="00E235E6">
        <w:t>Modification History</w:t>
      </w:r>
    </w:p>
    <w:p w:rsidR="00000000" w:rsidRPr="00E235E6" w:rsidP="00E235E6">
      <w:pPr>
        <w:pStyle w:val="BodyText"/>
      </w:pPr>
      <w:r w:rsidRPr="00E235E6">
        <w:t>NWP554 Release 1:</w:t>
      </w:r>
      <w:r w:rsidRPr="00E235E6">
        <w:tab/>
        <w:t>Primary release.</w:t>
      </w:r>
    </w:p>
    <w:p w:rsidR="00000000" w:rsidRPr="00E235E6" w:rsidP="00E235E6">
      <w:pPr>
        <w:pStyle w:val="AllowPageBreak"/>
      </w:pPr>
    </w:p>
    <w:p w:rsidR="00000000" w:rsidRPr="00E235E6" w:rsidP="00E235E6">
      <w:pPr>
        <w:pStyle w:val="Heading1"/>
      </w:pPr>
      <w:bookmarkStart w:id="2" w:name="O_402860"/>
      <w:bookmarkEnd w:id="2"/>
      <w:r w:rsidRPr="00E235E6">
        <w:t>Unit Descriptor</w:t>
      </w:r>
    </w:p>
    <w:p w:rsidR="00000000" w:rsidRPr="00E235E6" w:rsidP="00E235E6">
      <w:pPr>
        <w:pStyle w:val="BodyText"/>
      </w:pPr>
      <w:r w:rsidRPr="00E235E6">
        <w:t>This unit of competency sets out the knowledge and skills required to</w:t>
      </w:r>
      <w:r w:rsidRPr="00E235E6">
        <w:t xml:space="preserve"> apply computational concepts and methods that are common to civil engineering and surveying projects. This includes the conversion of survey measurements and data into surveying and mapping coordinates and computational set out data to facilitate the cons</w:t>
      </w:r>
      <w:r w:rsidRPr="00E235E6">
        <w:t>truction of an engineering project. This does not include the use of calculus.</w:t>
      </w:r>
    </w:p>
    <w:p w:rsidR="00000000" w:rsidRPr="00E235E6" w:rsidP="00E235E6">
      <w:pPr>
        <w:pStyle w:val="AllowPageBreak"/>
      </w:pPr>
    </w:p>
    <w:p w:rsidR="00000000" w:rsidRPr="00E235E6" w:rsidP="00E235E6">
      <w:pPr>
        <w:pStyle w:val="Heading1"/>
      </w:pPr>
      <w:bookmarkStart w:id="3" w:name="O_402861"/>
      <w:bookmarkEnd w:id="3"/>
      <w:r w:rsidRPr="00E235E6">
        <w:t>Application of the Unit</w:t>
      </w:r>
    </w:p>
    <w:p w:rsidR="00000000" w:rsidRPr="00E235E6" w:rsidP="00E235E6">
      <w:pPr>
        <w:pStyle w:val="BodyText"/>
      </w:pPr>
      <w:r w:rsidRPr="00E235E6">
        <w:t>This unit applies to engineering and surveying para-professionals required to undertake measurement and set out of engineering works. Th</w:t>
      </w:r>
      <w:r w:rsidRPr="00E235E6">
        <w:t>is may include office, and fieldwork.</w:t>
      </w:r>
    </w:p>
    <w:p w:rsidR="00000000" w:rsidRPr="00E235E6" w:rsidP="00E235E6">
      <w:pPr>
        <w:pStyle w:val="BodyText"/>
      </w:pPr>
      <w:r w:rsidRPr="00E235E6">
        <w:t>No licensing, legislative, regulatory or certification requirements apply to this unit at the time of publication.</w:t>
      </w:r>
    </w:p>
    <w:p w:rsidR="00000000" w:rsidRPr="00E235E6" w:rsidP="00E235E6">
      <w:pPr>
        <w:pStyle w:val="AllowPageBreak"/>
      </w:pPr>
    </w:p>
    <w:p w:rsidR="00000000" w:rsidRPr="00E235E6" w:rsidP="00E235E6">
      <w:pPr>
        <w:pStyle w:val="Heading1"/>
      </w:pPr>
      <w:bookmarkStart w:id="4" w:name="O_402862"/>
      <w:bookmarkEnd w:id="4"/>
      <w:r w:rsidRPr="00E235E6">
        <w:t>Licensing/Regulatory Information</w:t>
      </w:r>
    </w:p>
    <w:p w:rsidR="00000000" w:rsidRPr="00E235E6" w:rsidP="00E235E6">
      <w:pPr>
        <w:pStyle w:val="BodyText"/>
      </w:pPr>
      <w:r w:rsidRPr="00E235E6">
        <w:t>Not applicable.</w:t>
      </w:r>
    </w:p>
    <w:p w:rsidR="00000000" w:rsidRPr="00E235E6" w:rsidP="00E235E6">
      <w:pPr>
        <w:pStyle w:val="AllowPageBreak"/>
      </w:pPr>
    </w:p>
    <w:p w:rsidR="00000000" w:rsidRPr="00E235E6" w:rsidP="00E235E6">
      <w:pPr>
        <w:pStyle w:val="Heading1"/>
      </w:pPr>
      <w:bookmarkStart w:id="5" w:name="O_402863"/>
      <w:bookmarkEnd w:id="5"/>
      <w:r w:rsidRPr="00E235E6">
        <w:t>Pre-Requisites</w:t>
      </w:r>
    </w:p>
    <w:p w:rsidR="00000000" w:rsidRPr="00E235E6" w:rsidP="00E235E6">
      <w:pPr>
        <w:pStyle w:val="BodyText"/>
      </w:pPr>
      <w:r w:rsidRPr="00E235E6">
        <w:t>Not applicable.</w:t>
      </w:r>
    </w:p>
    <w:p w:rsidR="00000000" w:rsidRPr="00E235E6" w:rsidP="00E235E6">
      <w:pPr>
        <w:pStyle w:val="AllowPageBreak"/>
      </w:pPr>
    </w:p>
    <w:p w:rsidR="00000000" w:rsidRPr="00E235E6" w:rsidP="00E235E6">
      <w:pPr>
        <w:pStyle w:val="Heading1"/>
      </w:pPr>
      <w:bookmarkStart w:id="6" w:name="O_402864"/>
      <w:bookmarkEnd w:id="6"/>
      <w:r w:rsidRPr="00E235E6">
        <w:t>Employability Skills Information</w:t>
      </w:r>
    </w:p>
    <w:p w:rsidR="00000000" w:rsidRPr="00E235E6" w:rsidP="00E235E6">
      <w:pPr>
        <w:pStyle w:val="BodyText"/>
      </w:pPr>
      <w:r w:rsidRPr="00E235E6">
        <w:t>This unit contains employability skills.</w:t>
      </w:r>
    </w:p>
    <w:p w:rsidR="00000000" w:rsidRPr="00E235E6" w:rsidP="00E235E6">
      <w:pPr>
        <w:pStyle w:val="AllowPageBreak"/>
      </w:pPr>
    </w:p>
    <w:p w:rsidR="00000000" w:rsidRPr="00E235E6" w:rsidP="00E235E6">
      <w:pPr>
        <w:pStyle w:val="Heading1"/>
      </w:pPr>
      <w:bookmarkStart w:id="7" w:name="O_402865"/>
      <w:bookmarkEnd w:id="7"/>
      <w:r w:rsidRPr="00E235E6">
        <w:t>Elements and Performance Criteria Pre-Content</w:t>
      </w:r>
    </w:p>
    <w:tbl>
      <w:tblPr>
        <w:tblW w:w="9285" w:type="dxa"/>
        <w:tblLayout w:type="fixed"/>
        <w:tblCellMar>
          <w:left w:w="62" w:type="dxa"/>
          <w:right w:w="62" w:type="dxa"/>
        </w:tblCellMar>
        <w:tblLook w:val="0000"/>
      </w:tblPr>
      <w:tblGrid>
        <w:gridCol w:w="2196"/>
        <w:gridCol w:w="7089"/>
      </w:tblGrid>
      <w:tr w:rsidTr="00E235E6">
        <w:tblPrEx>
          <w:tblW w:w="9285" w:type="dxa"/>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E235E6">
            <w:pPr>
              <w:pStyle w:val="BodyText"/>
              <w:rPr>
                <w:lang w:val="en-NZ"/>
              </w:rPr>
            </w:pPr>
            <w:r w:rsidRPr="00E235E6">
              <w:t>Elements describe the essential outcomes of a unit of competency.</w:t>
            </w:r>
          </w:p>
        </w:tc>
        <w:tc>
          <w:tcPr>
            <w:tcW w:w="7089" w:type="dxa"/>
            <w:tcBorders>
              <w:top w:val="nil"/>
              <w:left w:val="nil"/>
              <w:bottom w:val="nil"/>
              <w:right w:val="nil"/>
            </w:tcBorders>
            <w:tcMar>
              <w:top w:w="0" w:type="dxa"/>
              <w:left w:w="62" w:type="dxa"/>
              <w:bottom w:w="0" w:type="dxa"/>
              <w:right w:w="62" w:type="dxa"/>
            </w:tcMar>
          </w:tcPr>
          <w:p w:rsidR="00000000" w:rsidRPr="00E235E6" w:rsidP="00E235E6">
            <w:pPr>
              <w:pStyle w:val="BodyText"/>
            </w:pPr>
            <w:r w:rsidRPr="00E235E6">
              <w:t xml:space="preserve">Performance criteria describe the tasks you need to be able to perform, to demonstrate that you can achieve the element. Where </w:t>
            </w:r>
            <w:r w:rsidRPr="00E235E6">
              <w:rPr>
                <w:rStyle w:val="BoldandItalics"/>
              </w:rPr>
              <w:t xml:space="preserve">bold italicised </w:t>
            </w:r>
            <w:r w:rsidRPr="00E235E6">
              <w:t>text is used, further information is detailed in the range statement. Assessment of performance is to be consiste</w:t>
            </w:r>
            <w:r w:rsidRPr="00E235E6">
              <w:t>nt with the evidence guide.</w:t>
            </w:r>
          </w:p>
        </w:tc>
      </w:tr>
    </w:tbl>
    <w:p w:rsidR="00D3270B" w:rsidP="00E235E6">
      <w:pPr>
        <w:pStyle w:val="BodyText"/>
      </w:pPr>
    </w:p>
    <w:p w:rsidR="00D3270B" w:rsidP="00E235E6">
      <w:pPr>
        <w:pStyle w:val="BodyText"/>
      </w:pPr>
    </w:p>
    <w:p w:rsidR="00000000" w:rsidRPr="00E235E6" w:rsidP="00E235E6">
      <w:pPr>
        <w:pStyle w:val="Heading1"/>
      </w:pPr>
      <w:bookmarkStart w:id="8" w:name="O_402866"/>
      <w:bookmarkEnd w:id="8"/>
      <w:r w:rsidRPr="00E235E6">
        <w:t>Elements and Performance Criteria</w:t>
      </w:r>
    </w:p>
    <w:tbl>
      <w:tblPr>
        <w:tblW w:w="9285" w:type="dxa"/>
        <w:tblLayout w:type="fixed"/>
        <w:tblCellMar>
          <w:left w:w="62" w:type="dxa"/>
          <w:right w:w="62" w:type="dxa"/>
        </w:tblCellMar>
        <w:tblLook w:val="0000"/>
      </w:tblPr>
      <w:tblGrid>
        <w:gridCol w:w="2278"/>
        <w:gridCol w:w="7007"/>
      </w:tblGrid>
      <w:tr w:rsidTr="00E235E6">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235E6">
            <w:pPr>
              <w:pStyle w:val="List"/>
              <w:rPr>
                <w:lang w:val="en-NZ"/>
              </w:rPr>
            </w:pPr>
            <w:r w:rsidRPr="00E235E6">
              <w:rPr>
                <w:rStyle w:val="SpecialBold"/>
              </w:rPr>
              <w:t>1</w:t>
            </w:r>
            <w:r w:rsidRPr="00E235E6">
              <w:rPr>
                <w:rStyle w:val="SpecialBold"/>
              </w:rPr>
              <w:tab/>
              <w:t>Identify surveying computational requirements</w:t>
            </w:r>
          </w:p>
        </w:tc>
        <w:tc>
          <w:tcPr>
            <w:tcW w:w="7007" w:type="dxa"/>
            <w:tcBorders>
              <w:top w:val="nil"/>
              <w:left w:val="nil"/>
              <w:bottom w:val="nil"/>
              <w:right w:val="nil"/>
            </w:tcBorders>
            <w:tcMar>
              <w:top w:w="0" w:type="dxa"/>
              <w:left w:w="62" w:type="dxa"/>
              <w:bottom w:w="0" w:type="dxa"/>
              <w:right w:w="62" w:type="dxa"/>
            </w:tcMar>
          </w:tcPr>
          <w:p w:rsidR="00000000" w:rsidRPr="00E235E6" w:rsidP="00E235E6">
            <w:pPr>
              <w:pStyle w:val="List"/>
            </w:pPr>
            <w:r w:rsidRPr="00E235E6">
              <w:t>1.1</w:t>
            </w:r>
            <w:r w:rsidRPr="00E235E6">
              <w:tab/>
              <w:t>Determine the surveying</w:t>
            </w:r>
            <w:r w:rsidRPr="00E235E6">
              <w:rPr>
                <w:rStyle w:val="BoldandItalics"/>
              </w:rPr>
              <w:t xml:space="preserve"> computational task</w:t>
            </w:r>
            <w:r w:rsidRPr="00E235E6">
              <w:t xml:space="preserve"> through requests, design briefs or equivalent and clarify with the </w:t>
            </w:r>
            <w:r w:rsidRPr="00E235E6">
              <w:rPr>
                <w:rStyle w:val="BoldandItalics"/>
              </w:rPr>
              <w:t xml:space="preserve">appropriate </w:t>
            </w:r>
            <w:r w:rsidRPr="00E235E6">
              <w:rPr>
                <w:rStyle w:val="BoldandItalics"/>
              </w:rPr>
              <w:t>personnel</w:t>
            </w:r>
            <w:r w:rsidRPr="00E235E6">
              <w:t>.</w:t>
            </w:r>
          </w:p>
          <w:p w:rsidR="00000000" w:rsidRPr="00E235E6" w:rsidP="00E235E6">
            <w:pPr>
              <w:pStyle w:val="List"/>
            </w:pPr>
            <w:r w:rsidRPr="00E235E6">
              <w:t>1.2</w:t>
            </w:r>
            <w:r w:rsidRPr="00E235E6">
              <w:tab/>
              <w:t xml:space="preserve">Seek expert advice when appropriate and according to </w:t>
            </w:r>
            <w:r w:rsidRPr="00E235E6">
              <w:rPr>
                <w:rStyle w:val="BoldandItalics"/>
              </w:rPr>
              <w:t>enterprise procedures</w:t>
            </w:r>
            <w:r w:rsidRPr="00E235E6">
              <w:t>.</w:t>
            </w:r>
          </w:p>
          <w:p w:rsidR="00000000" w:rsidP="00E235E6">
            <w:pPr>
              <w:pStyle w:val="List"/>
              <w:rPr>
                <w:lang w:val="en-NZ"/>
              </w:rPr>
            </w:pPr>
            <w:r w:rsidRPr="00E235E6">
              <w:t>1.3</w:t>
            </w:r>
            <w:r w:rsidRPr="00E235E6">
              <w:tab/>
              <w:t>Consult appropriate personnel to ensure the work is co-ordinated effectively with others involved at the work site.</w:t>
            </w:r>
          </w:p>
        </w:tc>
      </w:tr>
      <w:tr w:rsidTr="00E235E6">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235E6">
            <w:pPr>
              <w:pStyle w:val="List"/>
              <w:rPr>
                <w:lang w:val="en-NZ"/>
              </w:rPr>
            </w:pPr>
            <w:r w:rsidRPr="00E235E6">
              <w:rPr>
                <w:rStyle w:val="SpecialBold"/>
              </w:rPr>
              <w:t>2</w:t>
            </w:r>
            <w:r w:rsidRPr="00E235E6">
              <w:rPr>
                <w:rStyle w:val="SpecialBold"/>
              </w:rPr>
              <w:tab/>
            </w:r>
            <w:r w:rsidRPr="00E235E6">
              <w:rPr>
                <w:rStyle w:val="SpecialBold"/>
              </w:rPr>
              <w:t>Select appropriate surveying computational method</w:t>
            </w:r>
          </w:p>
        </w:tc>
        <w:tc>
          <w:tcPr>
            <w:tcW w:w="7007" w:type="dxa"/>
            <w:tcBorders>
              <w:top w:val="nil"/>
              <w:left w:val="nil"/>
              <w:bottom w:val="nil"/>
              <w:right w:val="nil"/>
            </w:tcBorders>
            <w:tcMar>
              <w:top w:w="0" w:type="dxa"/>
              <w:left w:w="62" w:type="dxa"/>
              <w:bottom w:w="0" w:type="dxa"/>
              <w:right w:w="62" w:type="dxa"/>
            </w:tcMar>
          </w:tcPr>
          <w:p w:rsidR="00000000" w:rsidRPr="00E235E6" w:rsidP="00E235E6">
            <w:pPr>
              <w:pStyle w:val="List"/>
            </w:pPr>
            <w:r w:rsidRPr="00E235E6">
              <w:t>2.1</w:t>
            </w:r>
            <w:r w:rsidRPr="00E235E6">
              <w:tab/>
              <w:t>Interpret and apply industry codes, regulations and technical documentation relevant to the surveying computational task.</w:t>
            </w:r>
          </w:p>
          <w:p w:rsidR="00000000" w:rsidRPr="00E235E6" w:rsidP="00E235E6">
            <w:pPr>
              <w:pStyle w:val="List"/>
            </w:pPr>
            <w:r w:rsidRPr="00E235E6">
              <w:t>2.2</w:t>
            </w:r>
            <w:r w:rsidRPr="00E235E6">
              <w:tab/>
              <w:t xml:space="preserve">Identify and use </w:t>
            </w:r>
            <w:r w:rsidRPr="00E235E6">
              <w:rPr>
                <w:rStyle w:val="BoldandItalics"/>
              </w:rPr>
              <w:t>sources of computational data</w:t>
            </w:r>
            <w:r w:rsidRPr="00E235E6">
              <w:t>.</w:t>
            </w:r>
          </w:p>
          <w:p w:rsidR="00000000" w:rsidRPr="00E235E6" w:rsidP="00E235E6">
            <w:pPr>
              <w:pStyle w:val="List"/>
            </w:pPr>
            <w:r w:rsidRPr="00E235E6">
              <w:t>2.3</w:t>
            </w:r>
            <w:r w:rsidRPr="00E235E6">
              <w:tab/>
              <w:t>Make and record appropri</w:t>
            </w:r>
            <w:r w:rsidRPr="00E235E6">
              <w:t>ate assumptions underlying the surveying computational task.</w:t>
            </w:r>
          </w:p>
          <w:p w:rsidR="00000000" w:rsidRPr="00E235E6" w:rsidP="00E235E6">
            <w:pPr>
              <w:pStyle w:val="List"/>
            </w:pPr>
            <w:r w:rsidRPr="00E235E6">
              <w:t>2.4</w:t>
            </w:r>
            <w:r w:rsidRPr="00E235E6">
              <w:tab/>
              <w:t>Select the most appropriate computational method.</w:t>
            </w:r>
          </w:p>
          <w:p w:rsidR="00000000" w:rsidP="00E235E6">
            <w:pPr>
              <w:pStyle w:val="List"/>
              <w:rPr>
                <w:lang w:val="en-NZ"/>
              </w:rPr>
            </w:pPr>
            <w:r w:rsidRPr="00E235E6">
              <w:t>2.5</w:t>
            </w:r>
            <w:r w:rsidRPr="00E235E6">
              <w:tab/>
              <w:t xml:space="preserve">Identify, obtain and check required </w:t>
            </w:r>
            <w:r w:rsidRPr="00E235E6">
              <w:rPr>
                <w:rStyle w:val="BoldandItalics"/>
              </w:rPr>
              <w:t>resources</w:t>
            </w:r>
            <w:r w:rsidRPr="00E235E6">
              <w:t xml:space="preserve"> as fit for purpose.</w:t>
            </w:r>
          </w:p>
        </w:tc>
      </w:tr>
      <w:tr w:rsidTr="00E235E6">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235E6">
            <w:pPr>
              <w:pStyle w:val="List"/>
              <w:rPr>
                <w:lang w:val="en-NZ"/>
              </w:rPr>
            </w:pPr>
            <w:r w:rsidRPr="00E235E6">
              <w:rPr>
                <w:rStyle w:val="SpecialBold"/>
              </w:rPr>
              <w:t>3</w:t>
            </w:r>
            <w:r w:rsidRPr="00E235E6">
              <w:rPr>
                <w:rStyle w:val="SpecialBold"/>
              </w:rPr>
              <w:tab/>
              <w:t>Perform computation</w:t>
            </w:r>
          </w:p>
        </w:tc>
        <w:tc>
          <w:tcPr>
            <w:tcW w:w="7007" w:type="dxa"/>
            <w:tcBorders>
              <w:top w:val="nil"/>
              <w:left w:val="nil"/>
              <w:bottom w:val="nil"/>
              <w:right w:val="nil"/>
            </w:tcBorders>
            <w:tcMar>
              <w:top w:w="0" w:type="dxa"/>
              <w:left w:w="62" w:type="dxa"/>
              <w:bottom w:w="0" w:type="dxa"/>
              <w:right w:w="62" w:type="dxa"/>
            </w:tcMar>
          </w:tcPr>
          <w:p w:rsidR="00000000" w:rsidRPr="00E235E6" w:rsidP="00E235E6">
            <w:pPr>
              <w:pStyle w:val="List"/>
            </w:pPr>
            <w:r w:rsidRPr="00E235E6">
              <w:t>3.1</w:t>
            </w:r>
            <w:r w:rsidRPr="00E235E6">
              <w:tab/>
              <w:t>Perform arithmetic operations, including dec</w:t>
            </w:r>
            <w:r w:rsidRPr="00E235E6">
              <w:t>imals and fractions.</w:t>
            </w:r>
          </w:p>
          <w:p w:rsidR="00000000" w:rsidRPr="00E235E6" w:rsidP="00E235E6">
            <w:pPr>
              <w:pStyle w:val="List"/>
            </w:pPr>
            <w:r w:rsidRPr="00E235E6">
              <w:t>3.2</w:t>
            </w:r>
            <w:r w:rsidRPr="00E235E6">
              <w:tab/>
              <w:t>Perform efficient computations using a scientific calculator.</w:t>
            </w:r>
          </w:p>
          <w:p w:rsidR="00000000" w:rsidRPr="00E235E6" w:rsidP="00E235E6">
            <w:pPr>
              <w:pStyle w:val="List"/>
            </w:pPr>
            <w:r w:rsidRPr="00E235E6">
              <w:t>3.3</w:t>
            </w:r>
            <w:r w:rsidRPr="00E235E6">
              <w:tab/>
              <w:t>Record results of computations.</w:t>
            </w:r>
          </w:p>
          <w:p w:rsidR="00000000" w:rsidP="00E235E6">
            <w:pPr>
              <w:pStyle w:val="List"/>
              <w:rPr>
                <w:lang w:val="en-NZ"/>
              </w:rPr>
            </w:pPr>
            <w:r w:rsidRPr="00E235E6">
              <w:t>3.4</w:t>
            </w:r>
            <w:r w:rsidRPr="00E235E6">
              <w:tab/>
              <w:t xml:space="preserve">Select methods for dealing with unexpected situations on the basis of discussions with appropriate personnel, job specifications </w:t>
            </w:r>
            <w:r w:rsidRPr="00E235E6">
              <w:t>and enterprise procedures.</w:t>
            </w:r>
          </w:p>
        </w:tc>
      </w:tr>
      <w:tr w:rsidTr="00E235E6">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235E6">
            <w:pPr>
              <w:pStyle w:val="List"/>
              <w:rPr>
                <w:lang w:val="en-NZ"/>
              </w:rPr>
            </w:pPr>
            <w:r w:rsidRPr="00E235E6">
              <w:rPr>
                <w:rStyle w:val="SpecialBold"/>
              </w:rPr>
              <w:t>4</w:t>
            </w:r>
            <w:r w:rsidRPr="00E235E6">
              <w:rPr>
                <w:rStyle w:val="SpecialBold"/>
              </w:rPr>
              <w:tab/>
              <w:t>Verify, present and interpret outcomes</w:t>
            </w:r>
          </w:p>
        </w:tc>
        <w:tc>
          <w:tcPr>
            <w:tcW w:w="7007" w:type="dxa"/>
            <w:tcBorders>
              <w:top w:val="nil"/>
              <w:left w:val="nil"/>
              <w:bottom w:val="nil"/>
              <w:right w:val="nil"/>
            </w:tcBorders>
            <w:tcMar>
              <w:top w:w="0" w:type="dxa"/>
              <w:left w:w="62" w:type="dxa"/>
              <w:bottom w:w="0" w:type="dxa"/>
              <w:right w:w="62" w:type="dxa"/>
            </w:tcMar>
          </w:tcPr>
          <w:p w:rsidR="00000000" w:rsidRPr="00E235E6" w:rsidP="00E235E6">
            <w:pPr>
              <w:pStyle w:val="List"/>
            </w:pPr>
            <w:r w:rsidRPr="00E235E6">
              <w:t>4.1</w:t>
            </w:r>
            <w:r w:rsidRPr="00E235E6">
              <w:tab/>
              <w:t>Record and document the results of the analysis in accordance with requirements and enterprise procedures.</w:t>
            </w:r>
          </w:p>
          <w:p w:rsidR="00000000" w:rsidRPr="00E235E6" w:rsidP="00E235E6">
            <w:pPr>
              <w:pStyle w:val="List"/>
            </w:pPr>
            <w:r w:rsidRPr="00E235E6">
              <w:t>4.2</w:t>
            </w:r>
            <w:r w:rsidRPr="00E235E6">
              <w:tab/>
              <w:t>Discuss and verify the outcomes of analysis with appropriate personnel.</w:t>
            </w:r>
          </w:p>
          <w:p w:rsidR="00000000" w:rsidRPr="00E235E6" w:rsidP="00E235E6">
            <w:pPr>
              <w:pStyle w:val="List"/>
            </w:pPr>
            <w:r w:rsidRPr="00E235E6">
              <w:t>4.3</w:t>
            </w:r>
            <w:r w:rsidRPr="00E235E6">
              <w:tab/>
              <w:t>Present outcomes as required by initial request or brief and/or organisational requirements.</w:t>
            </w:r>
          </w:p>
        </w:tc>
      </w:tr>
    </w:tbl>
    <w:p w:rsidR="00D3270B" w:rsidP="00E235E6">
      <w:pPr>
        <w:pStyle w:val="BodyText"/>
      </w:pPr>
    </w:p>
    <w:p w:rsidR="00D3270B" w:rsidP="00E235E6">
      <w:pPr>
        <w:pStyle w:val="BodyText"/>
      </w:pPr>
    </w:p>
    <w:p w:rsidR="00000000" w:rsidRPr="00E235E6" w:rsidP="00E235E6">
      <w:pPr>
        <w:pStyle w:val="Heading1"/>
      </w:pPr>
      <w:bookmarkStart w:id="9" w:name="O_402867"/>
      <w:bookmarkEnd w:id="9"/>
      <w:r w:rsidRPr="00E235E6">
        <w:t>Required Skills and Knowledge</w:t>
      </w:r>
    </w:p>
    <w:tbl>
      <w:tblPr>
        <w:tblW w:w="9275" w:type="dxa"/>
        <w:tblLayout w:type="fixed"/>
        <w:tblCellMar>
          <w:left w:w="62" w:type="dxa"/>
          <w:right w:w="62" w:type="dxa"/>
        </w:tblCellMar>
        <w:tblLook w:val="0000"/>
      </w:tblPr>
      <w:tblGrid>
        <w:gridCol w:w="9275"/>
      </w:tblGrid>
      <w:tr w:rsidTr="00E235E6">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P="00E235E6">
            <w:pPr>
              <w:pStyle w:val="BodyText"/>
              <w:rPr>
                <w:lang w:val="en-NZ"/>
              </w:rPr>
            </w:pPr>
            <w:r w:rsidRPr="00E235E6">
              <w:t>This section describes the skills and knowledge required for this unit.</w:t>
            </w:r>
          </w:p>
        </w:tc>
      </w:tr>
      <w:tr w:rsidTr="00E235E6">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E235E6" w:rsidP="00E235E6">
            <w:pPr>
              <w:pStyle w:val="BodyText"/>
            </w:pPr>
            <w:r w:rsidRPr="00E235E6">
              <w:rPr>
                <w:rStyle w:val="SpecialBold"/>
              </w:rPr>
              <w:t>Required skills:</w:t>
            </w:r>
          </w:p>
          <w:p w:rsidR="00000000" w:rsidRPr="00E235E6" w:rsidP="00E235E6">
            <w:pPr>
              <w:pStyle w:val="ListBullet"/>
            </w:pPr>
            <w:r w:rsidRPr="00E235E6">
              <w:t>manually compute horizontal angles from observed directions</w:t>
            </w:r>
          </w:p>
          <w:p w:rsidR="00000000" w:rsidRPr="00E235E6" w:rsidP="00E235E6">
            <w:pPr>
              <w:pStyle w:val="ListBullet"/>
            </w:pPr>
            <w:r w:rsidRPr="00E235E6">
              <w:t>manually calculate horizontal angular misclosures and compute bearings</w:t>
            </w:r>
          </w:p>
          <w:p w:rsidR="00000000" w:rsidRPr="00E235E6" w:rsidP="00E235E6">
            <w:pPr>
              <w:pStyle w:val="ListBullet"/>
            </w:pPr>
            <w:r w:rsidRPr="00E235E6">
              <w:t>manually compute vertical angles from vertical circle readings</w:t>
            </w:r>
          </w:p>
          <w:p w:rsidR="00000000" w:rsidRPr="00E235E6" w:rsidP="00E235E6">
            <w:pPr>
              <w:pStyle w:val="ListBullet"/>
            </w:pPr>
            <w:r w:rsidRPr="00E235E6">
              <w:t>manually correct measured distances for meteorological effects</w:t>
            </w:r>
          </w:p>
          <w:p w:rsidR="00000000" w:rsidRPr="00E235E6" w:rsidP="00E235E6">
            <w:pPr>
              <w:pStyle w:val="ListBullet"/>
            </w:pPr>
            <w:r w:rsidRPr="00E235E6">
              <w:t>manually convert slope distance and vertical angle to horizontal distance and vertical component</w:t>
            </w:r>
          </w:p>
          <w:p w:rsidR="00000000" w:rsidRPr="00E235E6" w:rsidP="00E235E6">
            <w:pPr>
              <w:pStyle w:val="ListBullet"/>
            </w:pPr>
            <w:r w:rsidRPr="00E235E6">
              <w:t>manually compute height difference from vertical component, height of instrument and height of target</w:t>
            </w:r>
          </w:p>
          <w:p w:rsidR="00000000" w:rsidRPr="00E235E6" w:rsidP="00E235E6">
            <w:pPr>
              <w:pStyle w:val="ListBullet"/>
            </w:pPr>
            <w:r w:rsidRPr="00E235E6">
              <w:t>manually convert horizontal distances and bearings to ea</w:t>
            </w:r>
            <w:r w:rsidRPr="00E235E6">
              <w:t>stings and northings</w:t>
            </w:r>
          </w:p>
          <w:p w:rsidR="00000000" w:rsidP="00E235E6">
            <w:pPr>
              <w:pStyle w:val="ListBullet"/>
              <w:rPr>
                <w:lang w:val="en-NZ"/>
              </w:rPr>
            </w:pPr>
            <w:r w:rsidRPr="00E235E6">
              <w:t xml:space="preserve">use personal computer to access and use organisational specific engineering/computational applications </w:t>
            </w:r>
          </w:p>
        </w:tc>
      </w:tr>
      <w:tr w:rsidTr="00E235E6">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E235E6" w:rsidP="00E235E6">
            <w:pPr>
              <w:pStyle w:val="BodyText"/>
            </w:pPr>
            <w:r w:rsidRPr="00E235E6">
              <w:rPr>
                <w:rStyle w:val="SpecialBold"/>
              </w:rPr>
              <w:t>Required</w:t>
            </w:r>
            <w:r w:rsidRPr="00E235E6">
              <w:t xml:space="preserve"> </w:t>
            </w:r>
            <w:r w:rsidRPr="00E235E6">
              <w:rPr>
                <w:rStyle w:val="SpecialBold"/>
              </w:rPr>
              <w:t>knowledge</w:t>
            </w:r>
            <w:r w:rsidRPr="00E235E6">
              <w:t>:</w:t>
            </w:r>
          </w:p>
          <w:p w:rsidR="00000000" w:rsidRPr="00E235E6" w:rsidP="00E235E6">
            <w:pPr>
              <w:pStyle w:val="ListBullet"/>
            </w:pPr>
            <w:r w:rsidRPr="00E235E6">
              <w:t>coordinate geometry</w:t>
            </w:r>
          </w:p>
          <w:p w:rsidR="00000000" w:rsidRPr="00E235E6" w:rsidP="00E235E6">
            <w:pPr>
              <w:pStyle w:val="ListBullet"/>
            </w:pPr>
            <w:r w:rsidRPr="00E235E6">
              <w:t>mathematical and arithmetic area operations</w:t>
            </w:r>
          </w:p>
          <w:p w:rsidR="00000000" w:rsidRPr="00E235E6" w:rsidP="00E235E6">
            <w:pPr>
              <w:pStyle w:val="ListBullet"/>
            </w:pPr>
            <w:r w:rsidRPr="00E235E6">
              <w:t>relation between horizontal distance and bearings and directional standards (Eastings/Northings)</w:t>
            </w:r>
          </w:p>
        </w:tc>
      </w:tr>
    </w:tbl>
    <w:p w:rsidR="00000000" w:rsidRPr="00E235E6" w:rsidP="00E235E6">
      <w:pPr>
        <w:pStyle w:val="BodyText"/>
      </w:pPr>
    </w:p>
    <w:p w:rsidR="00000000" w:rsidRPr="00E235E6" w:rsidP="00E235E6">
      <w:pPr>
        <w:pStyle w:val="AllowPageBreak"/>
      </w:pPr>
    </w:p>
    <w:p w:rsidR="00000000" w:rsidRPr="00E235E6" w:rsidP="00E235E6">
      <w:pPr>
        <w:pStyle w:val="Heading1"/>
      </w:pPr>
      <w:bookmarkStart w:id="10" w:name="O_402868"/>
      <w:bookmarkEnd w:id="10"/>
      <w:r w:rsidRPr="00E235E6">
        <w:t>Evidence Guide</w:t>
      </w:r>
    </w:p>
    <w:tbl>
      <w:tblPr>
        <w:tblW w:w="0" w:type="auto"/>
        <w:tblLayout w:type="fixed"/>
        <w:tblCellMar>
          <w:left w:w="62" w:type="dxa"/>
          <w:right w:w="62" w:type="dxa"/>
        </w:tblCellMar>
        <w:tblLook w:val="0000"/>
      </w:tblPr>
      <w:tblGrid>
        <w:gridCol w:w="2856"/>
        <w:gridCol w:w="5963"/>
      </w:tblGrid>
      <w:tr w:rsidTr="00E235E6">
        <w:tblPrEx>
          <w:tblW w:w="0" w:type="auto"/>
          <w:tblLayout w:type="fixed"/>
          <w:tblCellMar>
            <w:left w:w="62" w:type="dxa"/>
            <w:right w:w="62" w:type="dxa"/>
          </w:tblCellMar>
          <w:tblLook w:val="0000"/>
        </w:tblPrEx>
        <w:tc>
          <w:tcPr>
            <w:tcW w:w="8819" w:type="dxa"/>
            <w:gridSpan w:val="2"/>
            <w:tcBorders>
              <w:top w:val="nil"/>
              <w:left w:val="nil"/>
              <w:bottom w:val="nil"/>
              <w:right w:val="nil"/>
            </w:tcBorders>
            <w:tcMar>
              <w:top w:w="0" w:type="dxa"/>
              <w:left w:w="62" w:type="dxa"/>
              <w:bottom w:w="0" w:type="dxa"/>
              <w:right w:w="62" w:type="dxa"/>
            </w:tcMar>
          </w:tcPr>
          <w:p w:rsidR="00000000" w:rsidP="00E235E6">
            <w:pPr>
              <w:pStyle w:val="BodyText"/>
              <w:rPr>
                <w:lang w:val="en-NZ"/>
              </w:rPr>
            </w:pPr>
            <w:r w:rsidRPr="00E235E6">
              <w:t>The evidence guide provides advice on assessment and must be read in conjunction with the performance criteria, required skil</w:t>
            </w:r>
            <w:r w:rsidRPr="00E235E6">
              <w:t>ls and knowledge, range statement and the Assessment Guidelines for the Training Package.</w:t>
            </w:r>
          </w:p>
        </w:tc>
      </w:tr>
      <w:tr w:rsidTr="00E235E6">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E235E6">
            <w:pPr>
              <w:pStyle w:val="BodyText"/>
              <w:rPr>
                <w:lang w:val="en-NZ"/>
              </w:rPr>
            </w:pPr>
            <w:r w:rsidRPr="00E235E6">
              <w:rPr>
                <w:rStyle w:val="SpecialBold"/>
              </w:rPr>
              <w:t>Critical aspects for assessment and evidence required to demonstrate competency in this unit</w:t>
            </w:r>
          </w:p>
        </w:tc>
        <w:tc>
          <w:tcPr>
            <w:tcW w:w="5963" w:type="dxa"/>
            <w:tcBorders>
              <w:top w:val="nil"/>
              <w:left w:val="nil"/>
              <w:bottom w:val="nil"/>
              <w:right w:val="nil"/>
            </w:tcBorders>
            <w:tcMar>
              <w:top w:w="0" w:type="dxa"/>
              <w:left w:w="62" w:type="dxa"/>
              <w:bottom w:w="0" w:type="dxa"/>
              <w:right w:w="62" w:type="dxa"/>
            </w:tcMar>
          </w:tcPr>
          <w:p w:rsidR="00000000" w:rsidRPr="00E235E6" w:rsidP="00E235E6">
            <w:pPr>
              <w:pStyle w:val="BodyText"/>
            </w:pPr>
            <w:r w:rsidRPr="00E235E6">
              <w:t>The candidate should demonstrate the ability to:</w:t>
            </w:r>
          </w:p>
          <w:p w:rsidR="00000000" w:rsidRPr="00E235E6" w:rsidP="00E235E6">
            <w:pPr>
              <w:pStyle w:val="ListBullet"/>
            </w:pPr>
            <w:r w:rsidRPr="00E235E6">
              <w:t>apply computational concepts and methods that are common to civil engineering and surveying projects.</w:t>
            </w:r>
          </w:p>
          <w:p w:rsidR="00000000" w:rsidP="00E235E6">
            <w:pPr>
              <w:pStyle w:val="ListBullet"/>
              <w:rPr>
                <w:lang w:val="en-NZ"/>
              </w:rPr>
            </w:pPr>
            <w:r w:rsidRPr="00E235E6">
              <w:t>apply mathematical concepts in to engineering problems to familiar and unfamiliar situations and in different contexts.</w:t>
            </w:r>
          </w:p>
        </w:tc>
      </w:tr>
      <w:tr w:rsidTr="00E235E6">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E235E6">
            <w:pPr>
              <w:pStyle w:val="BodyText"/>
              <w:rPr>
                <w:lang w:val="en-NZ"/>
              </w:rPr>
            </w:pPr>
            <w:r w:rsidRPr="00E235E6">
              <w:rPr>
                <w:rStyle w:val="SpecialBold"/>
              </w:rPr>
              <w:t>Context of and specific resources</w:t>
            </w:r>
            <w:r w:rsidRPr="00E235E6">
              <w:rPr>
                <w:rStyle w:val="SpecialBold"/>
              </w:rPr>
              <w:t xml:space="preserve"> for assessment</w:t>
            </w:r>
          </w:p>
        </w:tc>
        <w:tc>
          <w:tcPr>
            <w:tcW w:w="5963" w:type="dxa"/>
            <w:tcBorders>
              <w:top w:val="nil"/>
              <w:left w:val="nil"/>
              <w:bottom w:val="nil"/>
              <w:right w:val="nil"/>
            </w:tcBorders>
            <w:tcMar>
              <w:top w:w="0" w:type="dxa"/>
              <w:left w:w="62" w:type="dxa"/>
              <w:bottom w:w="0" w:type="dxa"/>
              <w:right w:w="62" w:type="dxa"/>
            </w:tcMar>
          </w:tcPr>
          <w:p w:rsidR="00000000" w:rsidRPr="00E235E6" w:rsidP="00E235E6">
            <w:pPr>
              <w:pStyle w:val="BodyText"/>
            </w:pPr>
            <w:r w:rsidRPr="00E235E6">
              <w:t xml:space="preserve">Access to the workplace and resources including: </w:t>
            </w:r>
          </w:p>
          <w:p w:rsidR="00000000" w:rsidRPr="00E235E6" w:rsidP="00E235E6">
            <w:pPr>
              <w:pStyle w:val="ListBullet"/>
            </w:pPr>
            <w:r w:rsidRPr="00E235E6">
              <w:t>documentation that should normally be available in a water industry organisation</w:t>
            </w:r>
          </w:p>
          <w:p w:rsidR="00000000" w:rsidRPr="00E235E6" w:rsidP="00E235E6">
            <w:pPr>
              <w:pStyle w:val="ListBullet"/>
            </w:pPr>
            <w:r w:rsidRPr="00E235E6">
              <w:t>workplace specific equipment and technology</w:t>
            </w:r>
          </w:p>
          <w:p w:rsidR="00000000" w:rsidRPr="00E235E6" w:rsidP="00E235E6">
            <w:pPr>
              <w:pStyle w:val="ListBullet"/>
            </w:pPr>
            <w:r w:rsidRPr="00E235E6">
              <w:t>supervision and experienced team members to provide observations</w:t>
            </w:r>
            <w:r w:rsidRPr="00E235E6">
              <w:t>, feedback and third party reports</w:t>
            </w:r>
          </w:p>
          <w:p w:rsidR="00000000" w:rsidRPr="00E235E6" w:rsidP="00E235E6">
            <w:pPr>
              <w:pStyle w:val="ListBullet"/>
            </w:pPr>
            <w:r w:rsidRPr="00E235E6">
              <w:t>enterprise operating procedures and work allocation</w:t>
            </w:r>
          </w:p>
          <w:p w:rsidR="00000000" w:rsidRPr="00E235E6" w:rsidP="00E235E6">
            <w:pPr>
              <w:pStyle w:val="ListBullet"/>
            </w:pPr>
            <w:r w:rsidRPr="00E235E6">
              <w:t>relevant codes, standards, and government regulations.</w:t>
            </w:r>
          </w:p>
          <w:p w:rsidR="00000000" w:rsidRPr="00E235E6" w:rsidP="00E235E6">
            <w:pPr>
              <w:pStyle w:val="BodyText"/>
            </w:pPr>
            <w:r w:rsidRPr="00E235E6">
              <w:t>Where applicable, physical resources should include equipment modified for people with disabilities.</w:t>
            </w:r>
          </w:p>
          <w:p w:rsidR="00000000" w:rsidRPr="00E235E6" w:rsidP="00E235E6">
            <w:pPr>
              <w:pStyle w:val="BodyText"/>
            </w:pPr>
            <w:r w:rsidRPr="00E235E6">
              <w:t>Access must be provided to appropriate learning and/or assessment support when required.</w:t>
            </w:r>
          </w:p>
          <w:p w:rsidR="00000000" w:rsidRPr="00E235E6" w:rsidP="00E235E6">
            <w:pPr>
              <w:pStyle w:val="BodyText"/>
            </w:pPr>
            <w:r w:rsidRPr="00E235E6">
              <w:t>Assessment processes and techniques must be culturally appropriate, and appropriate to the language and literacy capacity of the candidate and the work being performed</w:t>
            </w:r>
            <w:r w:rsidRPr="00E235E6">
              <w:t xml:space="preserve">. </w:t>
            </w:r>
          </w:p>
          <w:p w:rsidR="00000000" w:rsidRPr="00E235E6" w:rsidP="00E235E6">
            <w:pPr>
              <w:pStyle w:val="BodyText"/>
            </w:pPr>
            <w:r w:rsidRPr="00E235E6">
              <w:t>Validity and sufficiency of evidence require that:</w:t>
            </w:r>
          </w:p>
          <w:p w:rsidR="00000000" w:rsidRPr="00E235E6" w:rsidP="00E235E6">
            <w:pPr>
              <w:pStyle w:val="ListBullet"/>
            </w:pPr>
            <w:r w:rsidRPr="00E235E6">
              <w:t>competency will need to be demonstrated over a period of time reflecting the scope of the role and the practical requirements of the workplace</w:t>
            </w:r>
          </w:p>
          <w:p w:rsidR="00000000" w:rsidRPr="00E235E6" w:rsidP="00E235E6">
            <w:pPr>
              <w:pStyle w:val="ListBullet"/>
            </w:pPr>
            <w:r w:rsidRPr="00E235E6">
              <w:t>where the assessment is part of a structured learning expe</w:t>
            </w:r>
            <w:r w:rsidRPr="00E235E6">
              <w:t>rience the evidence collected must relate to a number of performances assessed at different points in time and separated by further learning and practice</w:t>
            </w:r>
          </w:p>
          <w:p w:rsidR="00000000" w:rsidRPr="00E235E6" w:rsidP="00E235E6">
            <w:pPr>
              <w:pStyle w:val="ListBullet"/>
            </w:pPr>
            <w:r w:rsidRPr="00E235E6">
              <w:t>a decision of competence should only be made when the assessor has complete confidence in the person’s</w:t>
            </w:r>
            <w:r w:rsidRPr="00E235E6">
              <w:t xml:space="preserve"> competence over time and in various contexts</w:t>
            </w:r>
          </w:p>
          <w:p w:rsidR="00000000" w:rsidRPr="00E235E6" w:rsidP="00E235E6">
            <w:pPr>
              <w:pStyle w:val="ListBullet"/>
            </w:pPr>
            <w:r w:rsidRPr="00E235E6">
              <w:t>all assessment that is part of a structured learning experience must include a combination of direct, indirect and supplementary evidence</w:t>
            </w:r>
          </w:p>
          <w:p w:rsidR="00000000" w:rsidRPr="00E235E6" w:rsidP="00E235E6">
            <w:pPr>
              <w:pStyle w:val="ListBullet"/>
            </w:pPr>
            <w:r w:rsidRPr="00E235E6">
              <w:t>where assessment is for the purpose of recognition (RCC/RPL), the eviden</w:t>
            </w:r>
            <w:r w:rsidRPr="00E235E6">
              <w:t>ce provided will need to be authenticated and show that it represents competency demonstrated over a period of time</w:t>
            </w:r>
          </w:p>
          <w:p w:rsidR="00000000" w:rsidRPr="00E235E6" w:rsidP="00E235E6">
            <w:pPr>
              <w:pStyle w:val="ListBullet"/>
            </w:pPr>
            <w:r w:rsidRPr="00E235E6">
              <w:t>assessment can be through simulated project-based activity and must include evidence relating to each of the elements in this unit.</w:t>
            </w:r>
          </w:p>
          <w:p w:rsidR="00000000" w:rsidRPr="00E235E6" w:rsidP="00E235E6">
            <w:pPr>
              <w:pStyle w:val="BodyText"/>
            </w:pPr>
            <w:r w:rsidRPr="00E235E6">
              <w:t>In all c</w:t>
            </w:r>
            <w:r w:rsidRPr="00E235E6">
              <w:t>ases where practical assessment is used it will be combined with targeted questioning to assess the underpinning knowledge. Questioning will be undertaken in a manner appropriate to the skill levels of the candidate, any cultural issues that may affect res</w:t>
            </w:r>
            <w:r w:rsidRPr="00E235E6">
              <w:t>ponses to the questions, and reflecting the requirements of the competency and the work being performed.</w:t>
            </w:r>
          </w:p>
        </w:tc>
      </w:tr>
    </w:tbl>
    <w:p w:rsidR="00000000" w:rsidRPr="00E235E6" w:rsidP="00E235E6">
      <w:pPr>
        <w:pStyle w:val="BodyText"/>
      </w:pPr>
    </w:p>
    <w:p w:rsidR="00000000" w:rsidRPr="00E235E6" w:rsidP="00E235E6">
      <w:pPr>
        <w:pStyle w:val="AllowPageBreak"/>
      </w:pPr>
    </w:p>
    <w:p w:rsidR="00000000" w:rsidRPr="00E235E6" w:rsidP="00E235E6">
      <w:pPr>
        <w:pStyle w:val="Heading1"/>
      </w:pPr>
      <w:bookmarkStart w:id="11" w:name="O_402869"/>
      <w:bookmarkEnd w:id="11"/>
      <w:r w:rsidRPr="00E235E6">
        <w:t>Range Statement</w:t>
      </w:r>
    </w:p>
    <w:tbl>
      <w:tblPr>
        <w:tblW w:w="9275" w:type="dxa"/>
        <w:tblLayout w:type="fixed"/>
        <w:tblCellMar>
          <w:left w:w="62" w:type="dxa"/>
          <w:right w:w="62" w:type="dxa"/>
        </w:tblCellMar>
        <w:tblLook w:val="0000"/>
      </w:tblPr>
      <w:tblGrid>
        <w:gridCol w:w="2902"/>
        <w:gridCol w:w="6373"/>
      </w:tblGrid>
      <w:tr w:rsidTr="00E235E6">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E235E6">
            <w:pPr>
              <w:pStyle w:val="BodyText"/>
              <w:rPr>
                <w:lang w:val="en-NZ"/>
              </w:rPr>
            </w:pPr>
            <w:r w:rsidRPr="00E235E6">
              <w:t xml:space="preserve">The range statement relates to the unit of competency as a whole. It allows for different work environments and situations that may affect performance. </w:t>
            </w:r>
            <w:r w:rsidRPr="00E235E6">
              <w:rPr>
                <w:rStyle w:val="BoldandItalics"/>
              </w:rPr>
              <w:t>Bold italicised</w:t>
            </w:r>
            <w:r w:rsidRPr="00E235E6">
              <w:t xml:space="preserve"> wording, if used in the performance criteria, is detailed below. Essential operating con</w:t>
            </w:r>
            <w:r w:rsidRPr="00E235E6">
              <w:t>ditions that may be present with training and assessment (depending on the work situation, needs of the candidate, accessibility of the item, and local industry and regional contexts) may also be included.</w:t>
            </w:r>
          </w:p>
        </w:tc>
      </w:tr>
      <w:tr w:rsidTr="00E235E6">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E235E6">
            <w:pPr>
              <w:pStyle w:val="BodyText"/>
              <w:rPr>
                <w:lang w:val="en-NZ"/>
              </w:rPr>
            </w:pPr>
            <w:r w:rsidRPr="00E235E6">
              <w:rPr>
                <w:rStyle w:val="BoldandItalics"/>
              </w:rPr>
              <w:t xml:space="preserve">Computational task </w:t>
            </w:r>
            <w:r w:rsidRPr="00E235E6">
              <w:t>must include:</w:t>
            </w:r>
          </w:p>
        </w:tc>
        <w:tc>
          <w:tcPr>
            <w:tcW w:w="6373" w:type="dxa"/>
            <w:tcBorders>
              <w:top w:val="nil"/>
              <w:left w:val="nil"/>
              <w:bottom w:val="nil"/>
              <w:right w:val="nil"/>
            </w:tcBorders>
            <w:tcMar>
              <w:top w:w="0" w:type="dxa"/>
              <w:left w:w="62" w:type="dxa"/>
              <w:bottom w:w="0" w:type="dxa"/>
              <w:right w:w="62" w:type="dxa"/>
            </w:tcMar>
          </w:tcPr>
          <w:p w:rsidR="00000000" w:rsidRPr="00E235E6" w:rsidP="00E235E6">
            <w:pPr>
              <w:pStyle w:val="ListBullet"/>
            </w:pPr>
            <w:r w:rsidRPr="00E235E6">
              <w:t>arithmetic</w:t>
            </w:r>
          </w:p>
          <w:p w:rsidR="00000000" w:rsidRPr="00E235E6" w:rsidP="00E235E6">
            <w:pPr>
              <w:pStyle w:val="ListBullet"/>
            </w:pPr>
            <w:r w:rsidRPr="00E235E6">
              <w:t>alg</w:t>
            </w:r>
            <w:r w:rsidRPr="00E235E6">
              <w:t>ebra</w:t>
            </w:r>
          </w:p>
          <w:p w:rsidR="00000000" w:rsidRPr="00E235E6" w:rsidP="00E235E6">
            <w:pPr>
              <w:pStyle w:val="ListBullet"/>
            </w:pPr>
            <w:r w:rsidRPr="00E235E6">
              <w:t>geometry</w:t>
            </w:r>
          </w:p>
          <w:p w:rsidR="00000000" w:rsidRPr="00E235E6" w:rsidP="00E235E6">
            <w:pPr>
              <w:pStyle w:val="ListBullet"/>
            </w:pPr>
            <w:r w:rsidRPr="00E235E6">
              <w:t>co-ordinate geometry</w:t>
            </w:r>
          </w:p>
          <w:p w:rsidR="00000000" w:rsidRPr="00E235E6" w:rsidP="00E235E6">
            <w:pPr>
              <w:pStyle w:val="ListBullet"/>
            </w:pPr>
            <w:r w:rsidRPr="00E235E6">
              <w:t>matrices</w:t>
            </w:r>
          </w:p>
          <w:p w:rsidR="00000000" w:rsidRPr="00E235E6" w:rsidP="00E235E6">
            <w:pPr>
              <w:pStyle w:val="ListBullet"/>
            </w:pPr>
            <w:r w:rsidRPr="00E235E6">
              <w:t>quadratic functions</w:t>
            </w:r>
          </w:p>
          <w:p w:rsidR="00000000" w:rsidRPr="00E235E6" w:rsidP="00E235E6">
            <w:pPr>
              <w:pStyle w:val="ListBullet"/>
            </w:pPr>
            <w:r w:rsidRPr="00E235E6">
              <w:t>exponential and logarithmic functions</w:t>
            </w:r>
          </w:p>
          <w:p w:rsidR="00000000" w:rsidRPr="00E235E6" w:rsidP="00E235E6">
            <w:pPr>
              <w:pStyle w:val="ListBullet"/>
            </w:pPr>
            <w:r w:rsidRPr="00E235E6">
              <w:t>trigonometric functions</w:t>
            </w:r>
          </w:p>
          <w:p w:rsidR="00000000" w:rsidP="00E235E6">
            <w:pPr>
              <w:pStyle w:val="ListBullet"/>
              <w:rPr>
                <w:lang w:val="en-NZ"/>
              </w:rPr>
            </w:pPr>
            <w:r w:rsidRPr="00E235E6">
              <w:t>charts and graphs</w:t>
            </w:r>
          </w:p>
        </w:tc>
      </w:tr>
      <w:tr w:rsidTr="00E235E6">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E235E6">
            <w:pPr>
              <w:pStyle w:val="BodyText"/>
              <w:rPr>
                <w:lang w:val="en-NZ"/>
              </w:rPr>
            </w:pPr>
            <w:r w:rsidRPr="00E235E6">
              <w:rPr>
                <w:rStyle w:val="BoldandItalics"/>
              </w:rPr>
              <w:t>Appropriate personnel</w:t>
            </w:r>
            <w:r w:rsidRPr="00E235E6">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E235E6" w:rsidP="00E235E6">
            <w:pPr>
              <w:pStyle w:val="ListBullet"/>
            </w:pPr>
            <w:r w:rsidRPr="00E235E6">
              <w:t>supervisor</w:t>
            </w:r>
          </w:p>
          <w:p w:rsidR="00000000" w:rsidRPr="00E235E6" w:rsidP="00E235E6">
            <w:pPr>
              <w:pStyle w:val="ListBullet"/>
            </w:pPr>
            <w:r w:rsidRPr="00E235E6">
              <w:t>colleague</w:t>
            </w:r>
          </w:p>
          <w:p w:rsidR="00000000" w:rsidRPr="00E235E6" w:rsidP="00E235E6">
            <w:pPr>
              <w:pStyle w:val="ListBullet"/>
            </w:pPr>
            <w:r w:rsidRPr="00E235E6">
              <w:t>foreman</w:t>
            </w:r>
          </w:p>
          <w:p w:rsidR="00000000" w:rsidRPr="00E235E6" w:rsidP="00E235E6">
            <w:pPr>
              <w:pStyle w:val="ListBullet"/>
            </w:pPr>
            <w:r w:rsidRPr="00E235E6">
              <w:t>team leader</w:t>
            </w:r>
          </w:p>
          <w:p w:rsidR="00000000" w:rsidRPr="00E235E6" w:rsidP="00E235E6">
            <w:pPr>
              <w:pStyle w:val="ListBullet"/>
            </w:pPr>
            <w:r w:rsidRPr="00E235E6">
              <w:t>supervising engineer</w:t>
            </w:r>
          </w:p>
          <w:p w:rsidR="00000000" w:rsidP="00E235E6">
            <w:pPr>
              <w:pStyle w:val="ListBullet"/>
              <w:rPr>
                <w:lang w:val="en-NZ"/>
              </w:rPr>
            </w:pPr>
            <w:r w:rsidRPr="00E235E6">
              <w:t>teacher</w:t>
            </w:r>
          </w:p>
        </w:tc>
      </w:tr>
      <w:tr w:rsidTr="00E235E6">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E235E6">
            <w:pPr>
              <w:pStyle w:val="BodyText"/>
              <w:rPr>
                <w:lang w:val="en-NZ"/>
              </w:rPr>
            </w:pPr>
            <w:r w:rsidRPr="00E235E6">
              <w:rPr>
                <w:rStyle w:val="BoldandItalics"/>
              </w:rPr>
              <w:t>Enterprise procedures</w:t>
            </w:r>
            <w:r w:rsidRPr="00E235E6">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E235E6" w:rsidP="00E235E6">
            <w:pPr>
              <w:pStyle w:val="ListBullet"/>
            </w:pPr>
            <w:r w:rsidRPr="00E235E6">
              <w:t>the use of tools and equipment</w:t>
            </w:r>
          </w:p>
          <w:p w:rsidR="00000000" w:rsidRPr="00E235E6" w:rsidP="00E235E6">
            <w:pPr>
              <w:pStyle w:val="ListBullet"/>
            </w:pPr>
            <w:r w:rsidRPr="00E235E6">
              <w:t>instructions, including job sheets, cutting lists, plans, drawings and designs</w:t>
            </w:r>
          </w:p>
          <w:p w:rsidR="00000000" w:rsidRPr="00E235E6" w:rsidP="00E235E6">
            <w:pPr>
              <w:pStyle w:val="ListBullet"/>
            </w:pPr>
            <w:r w:rsidRPr="00E235E6">
              <w:t>reporting and communication</w:t>
            </w:r>
          </w:p>
          <w:p w:rsidR="00000000" w:rsidP="00E235E6">
            <w:pPr>
              <w:pStyle w:val="ListBullet"/>
              <w:rPr>
                <w:lang w:val="en-NZ"/>
              </w:rPr>
            </w:pPr>
            <w:r w:rsidRPr="00E235E6">
              <w:t>manufacturers' specifications and operational procedures</w:t>
            </w:r>
          </w:p>
        </w:tc>
      </w:tr>
      <w:tr w:rsidTr="00E235E6">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E235E6">
            <w:pPr>
              <w:pStyle w:val="BodyText"/>
              <w:rPr>
                <w:lang w:val="en-NZ"/>
              </w:rPr>
            </w:pPr>
            <w:r w:rsidRPr="00E235E6">
              <w:rPr>
                <w:rStyle w:val="BoldandItalics"/>
              </w:rPr>
              <w:t>Sources of computational data</w:t>
            </w:r>
            <w:r w:rsidRPr="00E235E6">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E235E6" w:rsidP="00E235E6">
            <w:pPr>
              <w:pStyle w:val="ListBullet"/>
            </w:pPr>
            <w:r w:rsidRPr="00E235E6">
              <w:t>tables</w:t>
            </w:r>
          </w:p>
          <w:p w:rsidR="00000000" w:rsidP="00E235E6">
            <w:pPr>
              <w:pStyle w:val="ListBullet"/>
              <w:rPr>
                <w:lang w:val="en-NZ"/>
              </w:rPr>
            </w:pPr>
            <w:r w:rsidRPr="00E235E6">
              <w:t>graphs</w:t>
            </w:r>
          </w:p>
        </w:tc>
      </w:tr>
      <w:tr w:rsidTr="00E235E6">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E235E6">
            <w:pPr>
              <w:pStyle w:val="BodyText"/>
              <w:rPr>
                <w:lang w:val="en-NZ"/>
              </w:rPr>
            </w:pPr>
            <w:r w:rsidRPr="00E235E6">
              <w:rPr>
                <w:rStyle w:val="BoldandItalics"/>
              </w:rPr>
              <w:t xml:space="preserve">Resources </w:t>
            </w:r>
            <w:r w:rsidRPr="00E235E6">
              <w:t>may include:</w:t>
            </w:r>
          </w:p>
        </w:tc>
        <w:tc>
          <w:tcPr>
            <w:tcW w:w="6373" w:type="dxa"/>
            <w:tcBorders>
              <w:top w:val="nil"/>
              <w:left w:val="nil"/>
              <w:bottom w:val="nil"/>
              <w:right w:val="nil"/>
            </w:tcBorders>
            <w:tcMar>
              <w:top w:w="0" w:type="dxa"/>
              <w:left w:w="62" w:type="dxa"/>
              <w:bottom w:w="0" w:type="dxa"/>
              <w:right w:w="62" w:type="dxa"/>
            </w:tcMar>
          </w:tcPr>
          <w:p w:rsidR="00000000" w:rsidRPr="00E235E6" w:rsidP="00E235E6">
            <w:pPr>
              <w:pStyle w:val="ListBullet"/>
            </w:pPr>
            <w:r w:rsidRPr="00E235E6">
              <w:t>computer</w:t>
            </w:r>
          </w:p>
          <w:p w:rsidR="00000000" w:rsidRPr="00E235E6" w:rsidP="00E235E6">
            <w:pPr>
              <w:pStyle w:val="ListBullet"/>
            </w:pPr>
            <w:r w:rsidRPr="00E235E6">
              <w:t>scientific calculator</w:t>
            </w:r>
          </w:p>
          <w:p w:rsidR="00000000" w:rsidRPr="00E235E6" w:rsidP="00E235E6">
            <w:pPr>
              <w:pStyle w:val="ListBullet"/>
            </w:pPr>
            <w:r w:rsidRPr="00E235E6">
              <w:t>engineering tables and graphs</w:t>
            </w:r>
          </w:p>
          <w:p w:rsidR="00000000" w:rsidRPr="00E235E6" w:rsidP="00E235E6">
            <w:pPr>
              <w:pStyle w:val="ListBullet"/>
            </w:pPr>
            <w:r w:rsidRPr="00E235E6">
              <w:t>regulations and codes of practices</w:t>
            </w:r>
          </w:p>
        </w:tc>
      </w:tr>
    </w:tbl>
    <w:p w:rsidR="00000000" w:rsidRPr="00E235E6" w:rsidP="00E235E6">
      <w:pPr>
        <w:pStyle w:val="BodyText"/>
      </w:pPr>
    </w:p>
    <w:p w:rsidR="00000000" w:rsidRPr="00E235E6" w:rsidP="00E235E6">
      <w:pPr>
        <w:pStyle w:val="AllowPageBreak"/>
      </w:pPr>
    </w:p>
    <w:p w:rsidR="00000000" w:rsidRPr="00E235E6" w:rsidP="00E235E6">
      <w:pPr>
        <w:pStyle w:val="Heading1"/>
      </w:pPr>
      <w:bookmarkStart w:id="12" w:name="O_402870"/>
      <w:bookmarkEnd w:id="12"/>
      <w:r w:rsidRPr="00E235E6">
        <w:t>Unit Sector(s)</w:t>
      </w:r>
    </w:p>
    <w:p w:rsidR="00000000" w:rsidRPr="00E235E6" w:rsidP="00E235E6">
      <w:pPr>
        <w:pStyle w:val="BodyText"/>
      </w:pPr>
      <w:r w:rsidRPr="00E235E6">
        <w:t>Not applicable.</w:t>
      </w:r>
    </w:p>
    <w:p w:rsidR="00000000" w:rsidRPr="00E235E6" w:rsidP="00E235E6">
      <w:pPr>
        <w:pStyle w:val="AllowPageBreak"/>
      </w:pPr>
    </w:p>
    <w:p w:rsidR="00000000" w:rsidRPr="00E235E6" w:rsidP="00E235E6">
      <w:pPr>
        <w:pStyle w:val="Heading1"/>
      </w:pPr>
      <w:bookmarkStart w:id="13" w:name="O_402871"/>
      <w:bookmarkEnd w:id="13"/>
      <w:r w:rsidRPr="00E235E6">
        <w:t>Competency Field</w:t>
      </w:r>
    </w:p>
    <w:p w:rsidR="00000000" w:rsidRPr="00E235E6" w:rsidP="00E235E6">
      <w:pPr>
        <w:pStyle w:val="BodyText"/>
      </w:pPr>
      <w:r w:rsidRPr="00E235E6">
        <w:t>Civil Engineering.</w:t>
      </w:r>
    </w:p>
    <w:p w:rsidR="00000000" w:rsidRPr="00E235E6" w:rsidP="00E235E6"/>
    <w:sectPr w:rsidSect="00E23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70B" w:rsidP="00D32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0B" w:rsidP="00E23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270B" w:rsidP="00E235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3270B" w:rsidP="00E235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70B" w:rsidP="00D327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0B" w:rsidP="00E235E6">
    <w:pPr>
      <w:pStyle w:val="Header"/>
      <w:framePr w:wrap="around"/>
    </w:pPr>
    <w:r>
      <w:fldChar w:fldCharType="begin"/>
    </w:r>
    <w:r>
      <w:instrText xml:space="preserve"> TITLE   \* MERGEFORMAT </w:instrText>
    </w:r>
    <w:r>
      <w:fldChar w:fldCharType="separate"/>
    </w:r>
    <w:r>
      <w:t>NWP554 Apply surveying computations to civil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270B" w:rsidP="00E235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A69E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826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5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35E6"/>
    <w:pPr>
      <w:spacing w:before="360" w:after="60"/>
      <w:outlineLvl w:val="0"/>
    </w:pPr>
    <w:rPr>
      <w:sz w:val="32"/>
    </w:rPr>
  </w:style>
  <w:style w:type="paragraph" w:styleId="Heading2">
    <w:name w:val="heading 2"/>
    <w:basedOn w:val="HeadingBase"/>
    <w:next w:val="BodyText"/>
    <w:link w:val="Heading2Char"/>
    <w:qFormat/>
    <w:rsid w:val="00E235E6"/>
    <w:pPr>
      <w:keepLines/>
      <w:spacing w:before="240" w:after="120"/>
      <w:outlineLvl w:val="1"/>
    </w:pPr>
    <w:rPr>
      <w:sz w:val="28"/>
      <w:szCs w:val="40"/>
    </w:rPr>
  </w:style>
  <w:style w:type="paragraph" w:styleId="Heading3">
    <w:name w:val="heading 3"/>
    <w:basedOn w:val="HeadingBase"/>
    <w:next w:val="BodyText"/>
    <w:link w:val="Heading3Char"/>
    <w:qFormat/>
    <w:rsid w:val="00E235E6"/>
    <w:pPr>
      <w:spacing w:before="180" w:after="120"/>
      <w:outlineLvl w:val="2"/>
    </w:pPr>
    <w:rPr>
      <w:spacing w:val="-10"/>
      <w:kern w:val="32"/>
    </w:rPr>
  </w:style>
  <w:style w:type="paragraph" w:styleId="Heading4">
    <w:name w:val="heading 4"/>
    <w:basedOn w:val="HeadingBase"/>
    <w:next w:val="BodyText"/>
    <w:link w:val="Heading4Char"/>
    <w:qFormat/>
    <w:rsid w:val="00E235E6"/>
    <w:pPr>
      <w:spacing w:before="160" w:after="120"/>
      <w:outlineLvl w:val="3"/>
    </w:pPr>
    <w:rPr>
      <w:sz w:val="22"/>
    </w:rPr>
  </w:style>
  <w:style w:type="paragraph" w:styleId="Heading5">
    <w:name w:val="heading 5"/>
    <w:basedOn w:val="HeadingBase"/>
    <w:next w:val="Normal"/>
    <w:link w:val="Heading5Char"/>
    <w:qFormat/>
    <w:rsid w:val="00E235E6"/>
    <w:pPr>
      <w:spacing w:before="80"/>
      <w:outlineLvl w:val="4"/>
    </w:pPr>
    <w:rPr>
      <w:color w:val="918585"/>
      <w:sz w:val="20"/>
    </w:rPr>
  </w:style>
  <w:style w:type="paragraph" w:styleId="Heading6">
    <w:name w:val="heading 6"/>
    <w:basedOn w:val="HeadingBase"/>
    <w:next w:val="Normal"/>
    <w:link w:val="Heading6Char"/>
    <w:qFormat/>
    <w:rsid w:val="00E235E6"/>
    <w:pPr>
      <w:spacing w:before="60"/>
      <w:outlineLvl w:val="5"/>
    </w:pPr>
    <w:rPr>
      <w:color w:val="918585"/>
      <w:sz w:val="20"/>
    </w:rPr>
  </w:style>
  <w:style w:type="paragraph" w:styleId="Heading7">
    <w:name w:val="heading 7"/>
    <w:basedOn w:val="Normal"/>
    <w:next w:val="Normal"/>
    <w:link w:val="Heading7Char"/>
    <w:qFormat/>
    <w:rsid w:val="00E235E6"/>
    <w:pPr>
      <w:ind w:left="720"/>
      <w:outlineLvl w:val="6"/>
    </w:pPr>
    <w:rPr>
      <w:i/>
    </w:rPr>
  </w:style>
  <w:style w:type="paragraph" w:styleId="Heading8">
    <w:name w:val="heading 8"/>
    <w:basedOn w:val="Normal"/>
    <w:next w:val="Normal"/>
    <w:link w:val="Heading8Char"/>
    <w:qFormat/>
    <w:rsid w:val="00E235E6"/>
    <w:pPr>
      <w:ind w:left="720"/>
      <w:outlineLvl w:val="7"/>
    </w:pPr>
    <w:rPr>
      <w:i/>
    </w:rPr>
  </w:style>
  <w:style w:type="paragraph" w:styleId="Heading9">
    <w:name w:val="heading 9"/>
    <w:basedOn w:val="Normal"/>
    <w:next w:val="Normal"/>
    <w:link w:val="Heading9Char"/>
    <w:qFormat/>
    <w:rsid w:val="00E235E6"/>
    <w:pPr>
      <w:ind w:left="720"/>
      <w:outlineLvl w:val="8"/>
    </w:pPr>
    <w:rPr>
      <w:i/>
    </w:rPr>
  </w:style>
  <w:style w:type="character" w:default="1" w:styleId="DefaultParagraphFont">
    <w:name w:val="Default Paragraph Font"/>
    <w:uiPriority w:val="1"/>
    <w:unhideWhenUsed/>
    <w:rsid w:val="00E23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5E6"/>
  </w:style>
  <w:style w:type="character" w:customStyle="1" w:styleId="Heading1Char">
    <w:name w:val="Heading 1 Char"/>
    <w:link w:val="Heading1"/>
    <w:rsid w:val="00E235E6"/>
    <w:rPr>
      <w:rFonts w:ascii="Times New Roman" w:eastAsia="Times New Roman" w:hAnsi="Times New Roman" w:cs="Times New Roman"/>
      <w:b/>
      <w:sz w:val="32"/>
      <w:szCs w:val="20"/>
      <w:lang w:eastAsia="en-US"/>
    </w:rPr>
  </w:style>
  <w:style w:type="paragraph" w:styleId="BodyText">
    <w:name w:val="Body Text"/>
    <w:basedOn w:val="Normal"/>
    <w:link w:val="BodyTextChar"/>
    <w:rsid w:val="00E235E6"/>
    <w:pPr>
      <w:spacing w:before="120" w:after="120"/>
      <w:contextualSpacing/>
    </w:pPr>
    <w:rPr>
      <w:rFonts w:ascii="Times New Roman" w:hAnsi="Times New Roman"/>
      <w:sz w:val="24"/>
      <w:szCs w:val="22"/>
    </w:rPr>
  </w:style>
  <w:style w:type="character" w:customStyle="1" w:styleId="BodyTextChar">
    <w:name w:val="Body Text Char"/>
    <w:link w:val="BodyText"/>
    <w:rsid w:val="00E235E6"/>
    <w:rPr>
      <w:rFonts w:ascii="Times New Roman" w:eastAsia="Times New Roman" w:hAnsi="Times New Roman" w:cs="Times New Roman"/>
      <w:sz w:val="24"/>
      <w:lang w:val="en-US" w:eastAsia="en-US"/>
    </w:rPr>
  </w:style>
  <w:style w:type="paragraph" w:styleId="Footer">
    <w:name w:val="footer"/>
    <w:basedOn w:val="Normal"/>
    <w:link w:val="FooterChar"/>
    <w:rsid w:val="00E23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235E6"/>
    <w:rPr>
      <w:rFonts w:ascii="Times New Roman" w:eastAsia="Times New Roman" w:hAnsi="Times New Roman" w:cs="Times New Roman"/>
      <w:sz w:val="16"/>
      <w:lang w:val="en-US" w:eastAsia="en-US"/>
    </w:rPr>
  </w:style>
  <w:style w:type="paragraph" w:styleId="List">
    <w:name w:val="List"/>
    <w:basedOn w:val="BodyText"/>
    <w:next w:val="BodyText"/>
    <w:rsid w:val="00E235E6"/>
    <w:pPr>
      <w:tabs>
        <w:tab w:val="left" w:pos="340"/>
      </w:tabs>
      <w:spacing w:before="60" w:after="60"/>
      <w:ind w:left="340" w:hanging="340"/>
    </w:pPr>
  </w:style>
  <w:style w:type="paragraph" w:styleId="ListBullet">
    <w:name w:val="List Bullet"/>
    <w:basedOn w:val="List"/>
    <w:rsid w:val="00E235E6"/>
    <w:pPr>
      <w:numPr>
        <w:numId w:val="12"/>
      </w:numPr>
      <w:tabs>
        <w:tab w:val="clear" w:pos="340"/>
      </w:tabs>
      <w:spacing w:before="40" w:after="40"/>
    </w:pPr>
  </w:style>
  <w:style w:type="character" w:customStyle="1" w:styleId="SpecialBold">
    <w:name w:val="Special Bold"/>
    <w:rsid w:val="00E235E6"/>
    <w:rPr>
      <w:b/>
      <w:spacing w:val="0"/>
    </w:rPr>
  </w:style>
  <w:style w:type="paragraph" w:styleId="Header">
    <w:name w:val="header"/>
    <w:basedOn w:val="Normal"/>
    <w:link w:val="HeaderChar"/>
    <w:rsid w:val="00E23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235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35E6"/>
    <w:pPr>
      <w:spacing w:before="240" w:after="120"/>
      <w:outlineLvl w:val="0"/>
    </w:pPr>
    <w:rPr>
      <w:rFonts w:ascii="Times New Roman" w:hAnsi="Times New Roman"/>
      <w:b/>
      <w:sz w:val="28"/>
    </w:rPr>
  </w:style>
  <w:style w:type="paragraph" w:customStyle="1" w:styleId="AllowPageBreak">
    <w:name w:val="AllowPageBreak"/>
    <w:rsid w:val="00E235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35E6"/>
    <w:rPr>
      <w:b/>
      <w:i/>
      <w:u w:val="none"/>
    </w:rPr>
  </w:style>
  <w:style w:type="character" w:customStyle="1" w:styleId="Heading2Char">
    <w:name w:val="Heading 2 Char"/>
    <w:link w:val="Heading2"/>
    <w:rsid w:val="00E235E6"/>
    <w:rPr>
      <w:rFonts w:ascii="Times New Roman" w:eastAsia="Times New Roman" w:hAnsi="Times New Roman" w:cs="Times New Roman"/>
      <w:b/>
      <w:sz w:val="28"/>
      <w:szCs w:val="40"/>
      <w:lang w:eastAsia="en-US"/>
    </w:rPr>
  </w:style>
  <w:style w:type="character" w:customStyle="1" w:styleId="Heading3Char">
    <w:name w:val="Heading 3 Char"/>
    <w:link w:val="Heading3"/>
    <w:rsid w:val="00E235E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235E6"/>
    <w:rPr>
      <w:rFonts w:ascii="Times New Roman" w:eastAsia="Times New Roman" w:hAnsi="Times New Roman" w:cs="Times New Roman"/>
      <w:b/>
      <w:szCs w:val="20"/>
      <w:lang w:eastAsia="en-US"/>
    </w:rPr>
  </w:style>
  <w:style w:type="character" w:customStyle="1" w:styleId="Heading5Char">
    <w:name w:val="Heading 5 Char"/>
    <w:link w:val="Heading5"/>
    <w:rsid w:val="00E235E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23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5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35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35E6"/>
    <w:rPr>
      <w:rFonts w:ascii="Courier New" w:eastAsia="Times New Roman" w:hAnsi="Courier New" w:cs="Times New Roman"/>
      <w:i/>
      <w:szCs w:val="20"/>
      <w:lang w:val="en-US" w:eastAsia="en-US"/>
    </w:rPr>
  </w:style>
  <w:style w:type="paragraph" w:customStyle="1" w:styleId="HeadingBase">
    <w:name w:val="Heading Base"/>
    <w:rsid w:val="00E23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5E6"/>
    <w:pPr>
      <w:tabs>
        <w:tab w:val="right" w:leader="dot" w:pos="9072"/>
      </w:tabs>
      <w:ind w:left="567"/>
    </w:pPr>
    <w:rPr>
      <w:szCs w:val="22"/>
    </w:rPr>
  </w:style>
  <w:style w:type="paragraph" w:customStyle="1" w:styleId="TOCBase">
    <w:name w:val="TOC Base"/>
    <w:rsid w:val="00E23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5E6"/>
    <w:pPr>
      <w:tabs>
        <w:tab w:val="right" w:leader="dot" w:pos="9072"/>
      </w:tabs>
      <w:spacing w:before="40" w:after="40"/>
      <w:ind w:left="284"/>
    </w:pPr>
    <w:rPr>
      <w:rFonts w:ascii="Times New Roman" w:hAnsi="Times New Roman"/>
    </w:rPr>
  </w:style>
  <w:style w:type="paragraph" w:styleId="TOC1">
    <w:name w:val="toc 1"/>
    <w:basedOn w:val="TOCBase"/>
    <w:next w:val="Normal"/>
    <w:rsid w:val="00E235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35E6"/>
    <w:pPr>
      <w:spacing w:before="5040"/>
      <w:jc w:val="center"/>
    </w:pPr>
    <w:rPr>
      <w:sz w:val="48"/>
      <w:szCs w:val="72"/>
      <w:lang w:val="en-US"/>
    </w:rPr>
  </w:style>
  <w:style w:type="character" w:customStyle="1" w:styleId="TitleChar">
    <w:name w:val="Title Char"/>
    <w:link w:val="Title"/>
    <w:rsid w:val="00E23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5E6"/>
    <w:pPr>
      <w:tabs>
        <w:tab w:val="left" w:pos="3600"/>
        <w:tab w:val="left" w:pos="3958"/>
      </w:tabs>
    </w:pPr>
  </w:style>
  <w:style w:type="paragraph" w:customStyle="1" w:styleId="Note">
    <w:name w:val="Note"/>
    <w:basedOn w:val="BodyText"/>
    <w:rsid w:val="00E23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5E6"/>
    <w:pPr>
      <w:framePr w:wrap="auto" w:hAnchor="text" w:y="6049"/>
    </w:pPr>
    <w:rPr>
      <w:color w:val="000000"/>
      <w:sz w:val="40"/>
    </w:rPr>
  </w:style>
  <w:style w:type="paragraph" w:customStyle="1" w:styleId="TOCTitle">
    <w:name w:val="TOCTitle"/>
    <w:basedOn w:val="Heading1"/>
    <w:rsid w:val="00E235E6"/>
    <w:pPr>
      <w:spacing w:after="240"/>
      <w:jc w:val="center"/>
      <w:outlineLvl w:val="9"/>
    </w:pPr>
    <w:rPr>
      <w:caps/>
    </w:rPr>
  </w:style>
  <w:style w:type="paragraph" w:customStyle="1" w:styleId="Version">
    <w:name w:val="Version"/>
    <w:rsid w:val="00E235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35E6"/>
    <w:pPr>
      <w:numPr>
        <w:numId w:val="13"/>
      </w:numPr>
      <w:tabs>
        <w:tab w:val="clear" w:pos="680"/>
      </w:tabs>
    </w:pPr>
  </w:style>
  <w:style w:type="paragraph" w:styleId="Index1">
    <w:name w:val="index 1"/>
    <w:basedOn w:val="Normal"/>
    <w:next w:val="Normal"/>
    <w:semiHidden/>
    <w:rsid w:val="00E235E6"/>
    <w:pPr>
      <w:keepNext w:val="0"/>
      <w:tabs>
        <w:tab w:val="right" w:pos="4176"/>
      </w:tabs>
      <w:ind w:left="198" w:hanging="198"/>
    </w:pPr>
    <w:rPr>
      <w:rFonts w:ascii="Garamond" w:hAnsi="Garamond"/>
    </w:rPr>
  </w:style>
  <w:style w:type="paragraph" w:styleId="IndexHeading">
    <w:name w:val="index heading"/>
    <w:basedOn w:val="Normal"/>
    <w:next w:val="Index1"/>
    <w:semiHidden/>
    <w:rsid w:val="00E235E6"/>
    <w:pPr>
      <w:spacing w:before="120" w:after="120"/>
    </w:pPr>
    <w:rPr>
      <w:rFonts w:ascii="Arial" w:hAnsi="Arial"/>
      <w:b/>
      <w:color w:val="918585"/>
      <w:sz w:val="24"/>
    </w:rPr>
  </w:style>
  <w:style w:type="paragraph" w:customStyle="1" w:styleId="Chapter">
    <w:name w:val="Chapter"/>
    <w:basedOn w:val="Normal"/>
    <w:rsid w:val="00E235E6"/>
    <w:pPr>
      <w:spacing w:before="240"/>
    </w:pPr>
    <w:rPr>
      <w:rFonts w:ascii="Times New Roman" w:hAnsi="Times New Roman"/>
      <w:smallCaps/>
      <w:spacing w:val="80"/>
      <w:sz w:val="28"/>
    </w:rPr>
  </w:style>
  <w:style w:type="paragraph" w:customStyle="1" w:styleId="InChapter">
    <w:name w:val="InChapter"/>
    <w:basedOn w:val="Heading3"/>
    <w:rsid w:val="00E235E6"/>
    <w:pPr>
      <w:spacing w:after="240"/>
      <w:outlineLvl w:val="9"/>
    </w:pPr>
    <w:rPr>
      <w:noProof/>
    </w:rPr>
  </w:style>
  <w:style w:type="paragraph" w:styleId="Index2">
    <w:name w:val="index 2"/>
    <w:basedOn w:val="Normal"/>
    <w:next w:val="Normal"/>
    <w:semiHidden/>
    <w:rsid w:val="00E235E6"/>
    <w:pPr>
      <w:tabs>
        <w:tab w:val="right" w:pos="4176"/>
      </w:tabs>
      <w:ind w:left="568" w:hanging="284"/>
    </w:pPr>
    <w:rPr>
      <w:rFonts w:ascii="Garamond" w:hAnsi="Garamond"/>
    </w:rPr>
  </w:style>
  <w:style w:type="paragraph" w:customStyle="1" w:styleId="Byline">
    <w:name w:val="Byline"/>
    <w:rsid w:val="00E23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5E6"/>
    <w:pPr>
      <w:tabs>
        <w:tab w:val="clear" w:pos="3600"/>
        <w:tab w:val="clear" w:pos="3958"/>
      </w:tabs>
      <w:jc w:val="right"/>
    </w:pPr>
  </w:style>
  <w:style w:type="character" w:styleId="Emphasis">
    <w:name w:val="Emphasis"/>
    <w:qFormat/>
    <w:rsid w:val="00E235E6"/>
    <w:rPr>
      <w:i/>
    </w:rPr>
  </w:style>
  <w:style w:type="paragraph" w:styleId="Caption">
    <w:name w:val="caption"/>
    <w:basedOn w:val="BodyText"/>
    <w:next w:val="Normal"/>
    <w:qFormat/>
    <w:rsid w:val="00E235E6"/>
    <w:pPr>
      <w:framePr w:w="2268" w:hSpace="181" w:vSpace="181" w:wrap="around" w:vAnchor="text" w:hAnchor="page" w:x="1135" w:y="285" w:anchorLock="1"/>
    </w:pPr>
    <w:rPr>
      <w:i/>
    </w:rPr>
  </w:style>
  <w:style w:type="paragraph" w:customStyle="1" w:styleId="MiniTOCTitle">
    <w:name w:val="MiniTOCTitle"/>
    <w:basedOn w:val="Heading4"/>
    <w:rsid w:val="00E235E6"/>
    <w:pPr>
      <w:spacing w:before="240"/>
      <w:outlineLvl w:val="9"/>
    </w:pPr>
    <w:rPr>
      <w:noProof/>
      <w:sz w:val="24"/>
    </w:rPr>
  </w:style>
  <w:style w:type="paragraph" w:customStyle="1" w:styleId="MiniTOCItem">
    <w:name w:val="MiniTOCItem"/>
    <w:basedOn w:val="ListBullet"/>
    <w:rsid w:val="00E235E6"/>
    <w:pPr>
      <w:numPr>
        <w:numId w:val="0"/>
      </w:numPr>
      <w:tabs>
        <w:tab w:val="right" w:leader="dot" w:pos="6521"/>
      </w:tabs>
      <w:spacing w:before="0" w:after="0"/>
    </w:pPr>
  </w:style>
  <w:style w:type="paragraph" w:customStyle="1" w:styleId="TOFTitle">
    <w:name w:val="TOFTitle"/>
    <w:basedOn w:val="TOCTitle"/>
    <w:rsid w:val="00E235E6"/>
  </w:style>
  <w:style w:type="paragraph" w:styleId="TableofFigures">
    <w:name w:val="table of figures"/>
    <w:basedOn w:val="Normal"/>
    <w:next w:val="Normal"/>
    <w:semiHidden/>
    <w:rsid w:val="00E235E6"/>
    <w:pPr>
      <w:tabs>
        <w:tab w:val="right" w:leader="dot" w:pos="9072"/>
      </w:tabs>
      <w:ind w:left="970" w:hanging="403"/>
    </w:pPr>
    <w:rPr>
      <w:rFonts w:ascii="Times New Roman" w:hAnsi="Times New Roman"/>
      <w:b/>
    </w:rPr>
  </w:style>
  <w:style w:type="paragraph" w:styleId="ListNumber">
    <w:name w:val="List Number"/>
    <w:basedOn w:val="List"/>
    <w:rsid w:val="00E235E6"/>
    <w:pPr>
      <w:numPr>
        <w:numId w:val="10"/>
      </w:numPr>
    </w:pPr>
  </w:style>
  <w:style w:type="character" w:customStyle="1" w:styleId="WingdingSymbols">
    <w:name w:val="Wingding Symbols"/>
    <w:rsid w:val="00E235E6"/>
    <w:rPr>
      <w:rFonts w:ascii="Wingdings" w:hAnsi="Wingdings"/>
    </w:rPr>
  </w:style>
  <w:style w:type="paragraph" w:customStyle="1" w:styleId="TableHeading">
    <w:name w:val="Table Heading"/>
    <w:basedOn w:val="HeadingBase"/>
    <w:rsid w:val="00E235E6"/>
    <w:pPr>
      <w:keepLines/>
      <w:pBdr>
        <w:bottom w:val="single" w:sz="6" w:space="1" w:color="918585"/>
      </w:pBdr>
      <w:spacing w:before="240"/>
    </w:pPr>
  </w:style>
  <w:style w:type="character" w:customStyle="1" w:styleId="HotSpot">
    <w:name w:val="HotSpot"/>
    <w:rsid w:val="00E235E6"/>
    <w:rPr>
      <w:color w:val="0033CC"/>
      <w:u w:val="none"/>
    </w:rPr>
  </w:style>
  <w:style w:type="paragraph" w:customStyle="1" w:styleId="BodyTextRight">
    <w:name w:val="Body Text Right"/>
    <w:basedOn w:val="BodyText"/>
    <w:rsid w:val="00E235E6"/>
    <w:pPr>
      <w:spacing w:before="0" w:after="0"/>
      <w:jc w:val="right"/>
    </w:pPr>
  </w:style>
  <w:style w:type="paragraph" w:styleId="Index3">
    <w:name w:val="index 3"/>
    <w:basedOn w:val="ListNumber2"/>
    <w:next w:val="Normal"/>
    <w:semiHidden/>
    <w:rsid w:val="00E235E6"/>
    <w:pPr>
      <w:numPr>
        <w:numId w:val="0"/>
      </w:numPr>
      <w:tabs>
        <w:tab w:val="right" w:leader="dot" w:pos="4176"/>
      </w:tabs>
    </w:pPr>
  </w:style>
  <w:style w:type="paragraph" w:styleId="ListNumber2">
    <w:name w:val="List Number 2"/>
    <w:basedOn w:val="List2"/>
    <w:rsid w:val="00E235E6"/>
    <w:pPr>
      <w:numPr>
        <w:numId w:val="9"/>
      </w:numPr>
      <w:tabs>
        <w:tab w:val="clear" w:pos="1060"/>
      </w:tabs>
    </w:pPr>
  </w:style>
  <w:style w:type="paragraph" w:customStyle="1" w:styleId="MarginNote">
    <w:name w:val="Margin Note"/>
    <w:basedOn w:val="BodyText"/>
    <w:rsid w:val="00E23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235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35E6"/>
    <w:rPr>
      <w:sz w:val="32"/>
    </w:rPr>
  </w:style>
  <w:style w:type="paragraph" w:customStyle="1" w:styleId="HeadingProcedure">
    <w:name w:val="Heading Procedure"/>
    <w:basedOn w:val="HeadingBase"/>
    <w:next w:val="Normal"/>
    <w:rsid w:val="00E235E6"/>
    <w:pPr>
      <w:tabs>
        <w:tab w:val="left" w:pos="0"/>
      </w:tabs>
      <w:spacing w:before="120" w:after="60"/>
    </w:pPr>
    <w:rPr>
      <w:i/>
      <w:color w:val="918585"/>
      <w:sz w:val="22"/>
    </w:rPr>
  </w:style>
  <w:style w:type="paragraph" w:customStyle="1" w:styleId="TableBodyText">
    <w:name w:val="Table Body Text"/>
    <w:basedOn w:val="BodyText"/>
    <w:rsid w:val="00E235E6"/>
    <w:pPr>
      <w:spacing w:before="60" w:after="60"/>
    </w:pPr>
  </w:style>
  <w:style w:type="paragraph" w:styleId="ListContinue">
    <w:name w:val="List Continue"/>
    <w:basedOn w:val="List"/>
    <w:rsid w:val="00E235E6"/>
    <w:pPr>
      <w:ind w:firstLine="0"/>
    </w:pPr>
  </w:style>
  <w:style w:type="paragraph" w:customStyle="1" w:styleId="ListNote">
    <w:name w:val="List Note"/>
    <w:basedOn w:val="List"/>
    <w:rsid w:val="00E235E6"/>
    <w:pPr>
      <w:pBdr>
        <w:top w:val="single" w:sz="6" w:space="2" w:color="918585"/>
        <w:bottom w:val="single" w:sz="6" w:space="2" w:color="918585"/>
      </w:pBdr>
      <w:tabs>
        <w:tab w:val="left" w:pos="1021"/>
      </w:tabs>
      <w:ind w:firstLine="0"/>
    </w:pPr>
  </w:style>
  <w:style w:type="paragraph" w:customStyle="1" w:styleId="Warning">
    <w:name w:val="Warning"/>
    <w:basedOn w:val="BodyText"/>
    <w:rsid w:val="00E235E6"/>
    <w:pPr>
      <w:shd w:val="clear" w:color="auto" w:fill="D9D9D9"/>
      <w:tabs>
        <w:tab w:val="left" w:pos="992"/>
      </w:tabs>
      <w:ind w:left="119" w:right="119"/>
    </w:pPr>
    <w:rPr>
      <w:sz w:val="20"/>
    </w:rPr>
  </w:style>
  <w:style w:type="paragraph" w:customStyle="1" w:styleId="MarginIcons">
    <w:name w:val="Margin Icons"/>
    <w:basedOn w:val="BodyText"/>
    <w:rsid w:val="00E235E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235E6"/>
    <w:rPr>
      <w:rFonts w:ascii="Courier New" w:hAnsi="Courier New"/>
    </w:rPr>
  </w:style>
  <w:style w:type="paragraph" w:customStyle="1" w:styleId="NoteBullet">
    <w:name w:val="Note Bullet"/>
    <w:basedOn w:val="Note"/>
    <w:rsid w:val="00E235E6"/>
    <w:pPr>
      <w:tabs>
        <w:tab w:val="clear" w:pos="680"/>
      </w:tabs>
      <w:spacing w:before="60" w:after="60"/>
    </w:pPr>
  </w:style>
  <w:style w:type="paragraph" w:customStyle="1" w:styleId="SubHeading2">
    <w:name w:val="SubHeading2"/>
    <w:basedOn w:val="HeadingBase"/>
    <w:rsid w:val="00E235E6"/>
    <w:pPr>
      <w:spacing w:before="240" w:after="60"/>
    </w:pPr>
    <w:rPr>
      <w:sz w:val="20"/>
    </w:rPr>
  </w:style>
  <w:style w:type="paragraph" w:customStyle="1" w:styleId="SubHeading1">
    <w:name w:val="SubHeading1"/>
    <w:basedOn w:val="HeadingBase"/>
    <w:rsid w:val="00E235E6"/>
    <w:pPr>
      <w:spacing w:before="240" w:after="60"/>
    </w:pPr>
    <w:rPr>
      <w:color w:val="918585"/>
      <w:sz w:val="22"/>
    </w:rPr>
  </w:style>
  <w:style w:type="paragraph" w:customStyle="1" w:styleId="SideHeading">
    <w:name w:val="Side Heading"/>
    <w:basedOn w:val="HeadingBase"/>
    <w:rsid w:val="00E23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5E6"/>
    <w:pPr>
      <w:tabs>
        <w:tab w:val="num" w:pos="360"/>
      </w:tabs>
    </w:pPr>
  </w:style>
  <w:style w:type="paragraph" w:styleId="PlainText">
    <w:name w:val="Plain Text"/>
    <w:basedOn w:val="Normal"/>
    <w:link w:val="PlainTextChar"/>
    <w:rsid w:val="00E235E6"/>
    <w:rPr>
      <w:sz w:val="20"/>
    </w:rPr>
  </w:style>
  <w:style w:type="character" w:customStyle="1" w:styleId="PlainTextChar">
    <w:name w:val="Plain Text Char"/>
    <w:basedOn w:val="DefaultParagraphFont"/>
    <w:link w:val="PlainText"/>
    <w:rsid w:val="00E235E6"/>
    <w:rPr>
      <w:rFonts w:ascii="Courier New" w:eastAsia="Times New Roman" w:hAnsi="Courier New" w:cs="Times New Roman"/>
      <w:sz w:val="20"/>
      <w:szCs w:val="20"/>
      <w:lang w:val="en-US" w:eastAsia="en-US"/>
    </w:rPr>
  </w:style>
  <w:style w:type="character" w:customStyle="1" w:styleId="MenuOption">
    <w:name w:val="Menu Option"/>
    <w:rsid w:val="00E235E6"/>
    <w:rPr>
      <w:b/>
      <w:smallCaps/>
    </w:rPr>
  </w:style>
  <w:style w:type="paragraph" w:customStyle="1" w:styleId="TableListNumber">
    <w:name w:val="Table List Number"/>
    <w:basedOn w:val="ListNumber"/>
    <w:rsid w:val="00E235E6"/>
    <w:pPr>
      <w:numPr>
        <w:numId w:val="0"/>
      </w:numPr>
    </w:pPr>
  </w:style>
  <w:style w:type="paragraph" w:styleId="TOC4">
    <w:name w:val="toc 4"/>
    <w:basedOn w:val="TOCBase"/>
    <w:next w:val="Normal"/>
    <w:semiHidden/>
    <w:rsid w:val="00E235E6"/>
    <w:pPr>
      <w:tabs>
        <w:tab w:val="right" w:leader="dot" w:pos="9071"/>
      </w:tabs>
      <w:ind w:left="1701"/>
    </w:pPr>
  </w:style>
  <w:style w:type="paragraph" w:customStyle="1" w:styleId="ListAlpha">
    <w:name w:val="List Alpha"/>
    <w:basedOn w:val="List"/>
    <w:rsid w:val="00E235E6"/>
    <w:pPr>
      <w:numPr>
        <w:numId w:val="8"/>
      </w:numPr>
    </w:pPr>
  </w:style>
  <w:style w:type="paragraph" w:customStyle="1" w:styleId="ListAlpha2">
    <w:name w:val="List Alpha 2"/>
    <w:basedOn w:val="List2"/>
    <w:rsid w:val="00E235E6"/>
    <w:pPr>
      <w:numPr>
        <w:numId w:val="7"/>
      </w:numPr>
    </w:pPr>
  </w:style>
  <w:style w:type="paragraph" w:styleId="List2">
    <w:name w:val="List 2"/>
    <w:basedOn w:val="BodyText"/>
    <w:rsid w:val="00E235E6"/>
    <w:pPr>
      <w:tabs>
        <w:tab w:val="left" w:pos="680"/>
      </w:tabs>
      <w:spacing w:before="60" w:after="60"/>
      <w:ind w:left="680" w:hanging="340"/>
    </w:pPr>
  </w:style>
  <w:style w:type="paragraph" w:styleId="List3">
    <w:name w:val="List 3"/>
    <w:basedOn w:val="BodyText"/>
    <w:rsid w:val="00E235E6"/>
    <w:pPr>
      <w:tabs>
        <w:tab w:val="left" w:pos="1021"/>
      </w:tabs>
      <w:spacing w:before="60" w:after="60"/>
      <w:ind w:left="1020" w:hanging="340"/>
    </w:pPr>
  </w:style>
  <w:style w:type="paragraph" w:styleId="List4">
    <w:name w:val="List 4"/>
    <w:basedOn w:val="BodyText"/>
    <w:rsid w:val="00E235E6"/>
    <w:pPr>
      <w:tabs>
        <w:tab w:val="left" w:pos="1361"/>
      </w:tabs>
      <w:spacing w:before="60" w:after="60"/>
      <w:ind w:left="1361" w:hanging="340"/>
    </w:pPr>
  </w:style>
  <w:style w:type="paragraph" w:styleId="List5">
    <w:name w:val="List 5"/>
    <w:basedOn w:val="BodyText"/>
    <w:rsid w:val="00E235E6"/>
    <w:pPr>
      <w:tabs>
        <w:tab w:val="left" w:pos="1701"/>
      </w:tabs>
      <w:spacing w:before="60" w:after="60"/>
      <w:ind w:left="1701" w:hanging="340"/>
    </w:pPr>
  </w:style>
  <w:style w:type="paragraph" w:styleId="ListBullet3">
    <w:name w:val="List Bullet 3"/>
    <w:basedOn w:val="List3"/>
    <w:rsid w:val="00E235E6"/>
    <w:pPr>
      <w:numPr>
        <w:numId w:val="14"/>
      </w:numPr>
      <w:tabs>
        <w:tab w:val="clear" w:pos="1021"/>
      </w:tabs>
      <w:ind w:left="1037" w:hanging="357"/>
    </w:pPr>
  </w:style>
  <w:style w:type="paragraph" w:styleId="ListBullet4">
    <w:name w:val="List Bullet 4"/>
    <w:basedOn w:val="List4"/>
    <w:rsid w:val="00E235E6"/>
    <w:pPr>
      <w:numPr>
        <w:numId w:val="2"/>
      </w:numPr>
    </w:pPr>
  </w:style>
  <w:style w:type="paragraph" w:styleId="ListBullet5">
    <w:name w:val="List Bullet 5"/>
    <w:basedOn w:val="List5"/>
    <w:rsid w:val="00E235E6"/>
    <w:pPr>
      <w:numPr>
        <w:numId w:val="3"/>
      </w:numPr>
    </w:pPr>
  </w:style>
  <w:style w:type="paragraph" w:styleId="ListContinue2">
    <w:name w:val="List Continue 2"/>
    <w:basedOn w:val="List2"/>
    <w:rsid w:val="00E235E6"/>
    <w:pPr>
      <w:ind w:firstLine="0"/>
    </w:pPr>
  </w:style>
  <w:style w:type="paragraph" w:styleId="ListContinue3">
    <w:name w:val="List Continue 3"/>
    <w:basedOn w:val="List3"/>
    <w:rsid w:val="00E235E6"/>
    <w:pPr>
      <w:ind w:left="1021" w:firstLine="0"/>
    </w:pPr>
  </w:style>
  <w:style w:type="paragraph" w:styleId="ListContinue4">
    <w:name w:val="List Continue 4"/>
    <w:basedOn w:val="List4"/>
    <w:rsid w:val="00E235E6"/>
    <w:pPr>
      <w:ind w:firstLine="0"/>
    </w:pPr>
  </w:style>
  <w:style w:type="paragraph" w:styleId="ListContinue5">
    <w:name w:val="List Continue 5"/>
    <w:basedOn w:val="List5"/>
    <w:rsid w:val="00E235E6"/>
    <w:pPr>
      <w:ind w:firstLine="0"/>
    </w:pPr>
  </w:style>
  <w:style w:type="paragraph" w:styleId="ListNumber3">
    <w:name w:val="List Number 3"/>
    <w:basedOn w:val="List3"/>
    <w:rsid w:val="00E235E6"/>
    <w:pPr>
      <w:numPr>
        <w:numId w:val="4"/>
      </w:numPr>
    </w:pPr>
  </w:style>
  <w:style w:type="paragraph" w:styleId="ListNumber4">
    <w:name w:val="List Number 4"/>
    <w:basedOn w:val="List4"/>
    <w:rsid w:val="00E235E6"/>
    <w:pPr>
      <w:numPr>
        <w:numId w:val="5"/>
      </w:numPr>
    </w:pPr>
  </w:style>
  <w:style w:type="paragraph" w:styleId="ListNumber5">
    <w:name w:val="List Number 5"/>
    <w:basedOn w:val="List5"/>
    <w:rsid w:val="00E235E6"/>
    <w:pPr>
      <w:numPr>
        <w:numId w:val="6"/>
      </w:numPr>
    </w:pPr>
  </w:style>
  <w:style w:type="paragraph" w:styleId="BlockText">
    <w:name w:val="Block Text"/>
    <w:basedOn w:val="Normal"/>
    <w:rsid w:val="00E235E6"/>
    <w:pPr>
      <w:spacing w:after="120"/>
      <w:ind w:left="1440" w:right="1440"/>
    </w:pPr>
  </w:style>
  <w:style w:type="character" w:customStyle="1" w:styleId="Subscript">
    <w:name w:val="Subscript"/>
    <w:rsid w:val="00E235E6"/>
    <w:rPr>
      <w:sz w:val="16"/>
      <w:vertAlign w:val="subscript"/>
    </w:rPr>
  </w:style>
  <w:style w:type="character" w:customStyle="1" w:styleId="Superscript">
    <w:name w:val="Superscript"/>
    <w:rsid w:val="00E235E6"/>
    <w:rPr>
      <w:sz w:val="16"/>
      <w:vertAlign w:val="superscript"/>
    </w:rPr>
  </w:style>
  <w:style w:type="character" w:customStyle="1" w:styleId="Symbols">
    <w:name w:val="Symbols"/>
    <w:rsid w:val="00E235E6"/>
    <w:rPr>
      <w:rFonts w:ascii="Symbol" w:hAnsi="Symbol"/>
    </w:rPr>
  </w:style>
  <w:style w:type="character" w:customStyle="1" w:styleId="MenuOptions">
    <w:name w:val="Menu Options"/>
    <w:rsid w:val="00E235E6"/>
    <w:rPr>
      <w:rFonts w:ascii="Arial Narrow" w:hAnsi="Arial Narrow"/>
      <w:smallCaps/>
    </w:rPr>
  </w:style>
  <w:style w:type="character" w:customStyle="1" w:styleId="Buttons">
    <w:name w:val="Buttons"/>
    <w:rsid w:val="00E235E6"/>
    <w:rPr>
      <w:b/>
    </w:rPr>
  </w:style>
  <w:style w:type="character" w:customStyle="1" w:styleId="Underlined">
    <w:name w:val="Underlined"/>
    <w:rsid w:val="00E235E6"/>
    <w:rPr>
      <w:u w:val="single"/>
    </w:rPr>
  </w:style>
  <w:style w:type="paragraph" w:customStyle="1" w:styleId="TableBodyTextRight">
    <w:name w:val="Table Body Text Right"/>
    <w:basedOn w:val="TableBodyText"/>
    <w:rsid w:val="00E235E6"/>
    <w:pPr>
      <w:widowControl w:val="0"/>
      <w:autoSpaceDE w:val="0"/>
      <w:autoSpaceDN w:val="0"/>
      <w:adjustRightInd w:val="0"/>
      <w:jc w:val="right"/>
    </w:pPr>
    <w:rPr>
      <w:rFonts w:cs="Arial"/>
      <w:szCs w:val="18"/>
    </w:rPr>
  </w:style>
  <w:style w:type="paragraph" w:customStyle="1" w:styleId="CopyrightText">
    <w:name w:val="Copyright Text"/>
    <w:basedOn w:val="BodyText"/>
    <w:rsid w:val="00E235E6"/>
    <w:rPr>
      <w:sz w:val="18"/>
    </w:rPr>
  </w:style>
  <w:style w:type="paragraph" w:customStyle="1" w:styleId="BodySmallRight">
    <w:name w:val="Body Small Right"/>
    <w:basedOn w:val="BodyTextRight"/>
    <w:rsid w:val="00E235E6"/>
    <w:rPr>
      <w:sz w:val="18"/>
      <w:szCs w:val="18"/>
    </w:rPr>
  </w:style>
  <w:style w:type="paragraph" w:customStyle="1" w:styleId="MarginEdition">
    <w:name w:val="Margin Edition"/>
    <w:basedOn w:val="MarginNote"/>
    <w:rsid w:val="00E235E6"/>
    <w:pPr>
      <w:spacing w:before="0" w:after="0"/>
    </w:pPr>
    <w:rPr>
      <w:rFonts w:ascii="Times New Roman" w:hAnsi="Times New Roman"/>
      <w:color w:val="999999"/>
    </w:rPr>
  </w:style>
  <w:style w:type="paragraph" w:customStyle="1" w:styleId="Spacer">
    <w:name w:val="Spacer"/>
    <w:basedOn w:val="Normal"/>
    <w:rsid w:val="00E235E6"/>
    <w:rPr>
      <w:sz w:val="2"/>
      <w:szCs w:val="2"/>
    </w:rPr>
  </w:style>
  <w:style w:type="character" w:customStyle="1" w:styleId="Small">
    <w:name w:val="Small"/>
    <w:rsid w:val="00E235E6"/>
    <w:rPr>
      <w:sz w:val="16"/>
    </w:rPr>
  </w:style>
  <w:style w:type="paragraph" w:customStyle="1" w:styleId="WideTable">
    <w:name w:val="Wide Table"/>
    <w:basedOn w:val="Normal"/>
    <w:rsid w:val="00E235E6"/>
    <w:pPr>
      <w:ind w:left="-1418"/>
    </w:pPr>
    <w:rPr>
      <w:sz w:val="2"/>
      <w:szCs w:val="2"/>
    </w:rPr>
  </w:style>
  <w:style w:type="character" w:styleId="PageNumber">
    <w:name w:val="page number"/>
    <w:rsid w:val="00E235E6"/>
  </w:style>
  <w:style w:type="paragraph" w:styleId="Quote">
    <w:name w:val="Quote"/>
    <w:basedOn w:val="Heading1"/>
    <w:link w:val="QuoteChar"/>
    <w:qFormat/>
    <w:rsid w:val="00E235E6"/>
    <w:rPr>
      <w:b w:val="0"/>
      <w:sz w:val="72"/>
      <w:szCs w:val="72"/>
      <w:lang w:val="en-NZ"/>
    </w:rPr>
  </w:style>
  <w:style w:type="character" w:customStyle="1" w:styleId="QuoteChar">
    <w:name w:val="Quote Char"/>
    <w:link w:val="Quote"/>
    <w:rsid w:val="00E23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5E6"/>
    <w:pPr>
      <w:pageBreakBefore/>
    </w:pPr>
  </w:style>
  <w:style w:type="paragraph" w:customStyle="1" w:styleId="Border">
    <w:name w:val="Border"/>
    <w:basedOn w:val="Normal"/>
    <w:qFormat/>
    <w:rsid w:val="00E235E6"/>
    <w:pPr>
      <w:pBdr>
        <w:top w:val="single" w:sz="18" w:space="1" w:color="auto"/>
      </w:pBdr>
    </w:pPr>
    <w:rPr>
      <w:rFonts w:ascii="Times New Roman" w:hAnsi="Times New Roman"/>
      <w:color w:val="FFFFFF"/>
      <w:sz w:val="2"/>
    </w:rPr>
  </w:style>
  <w:style w:type="character" w:styleId="IntenseEmphasis">
    <w:name w:val="Intense Emphasis"/>
    <w:uiPriority w:val="21"/>
    <w:qFormat/>
    <w:rsid w:val="00E235E6"/>
    <w:rPr>
      <w:b/>
      <w:bCs/>
      <w:i/>
      <w:iCs/>
      <w:color w:val="auto"/>
    </w:rPr>
  </w:style>
  <w:style w:type="paragraph" w:styleId="IntenseQuote">
    <w:name w:val="Intense Quote"/>
    <w:basedOn w:val="Normal"/>
    <w:next w:val="Normal"/>
    <w:link w:val="IntenseQuoteChar"/>
    <w:uiPriority w:val="30"/>
    <w:qFormat/>
    <w:rsid w:val="00E235E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235E6"/>
    <w:rPr>
      <w:rFonts w:ascii="Courier New" w:eastAsia="Times New Roman" w:hAnsi="Courier New" w:cs="Times New Roman"/>
      <w:b/>
      <w:bCs/>
      <w:i/>
      <w:iCs/>
      <w:szCs w:val="20"/>
      <w:lang w:val="en-US" w:eastAsia="en-US"/>
    </w:rPr>
  </w:style>
  <w:style w:type="character" w:styleId="SubtleReference">
    <w:name w:val="Subtle Reference"/>
    <w:uiPriority w:val="31"/>
    <w:qFormat/>
    <w:rsid w:val="00E235E6"/>
    <w:rPr>
      <w:smallCaps/>
      <w:color w:val="auto"/>
      <w:u w:val="single"/>
    </w:rPr>
  </w:style>
  <w:style w:type="character" w:styleId="IntenseReference">
    <w:name w:val="Intense Reference"/>
    <w:uiPriority w:val="32"/>
    <w:qFormat/>
    <w:rsid w:val="00E235E6"/>
    <w:rPr>
      <w:b/>
      <w:bCs/>
      <w:smallCaps/>
      <w:color w:val="auto"/>
      <w:spacing w:val="5"/>
      <w:u w:val="single"/>
    </w:rPr>
  </w:style>
  <w:style w:type="paragraph" w:customStyle="1" w:styleId="2ColumnHeading">
    <w:name w:val="2Column Heading"/>
    <w:basedOn w:val="BodyText"/>
    <w:qFormat/>
    <w:rsid w:val="00E235E6"/>
    <w:pPr>
      <w:spacing w:after="60"/>
      <w:ind w:left="-2268"/>
    </w:pPr>
    <w:rPr>
      <w:b/>
    </w:rPr>
  </w:style>
  <w:style w:type="paragraph" w:customStyle="1" w:styleId="Heading1TOC">
    <w:name w:val="Heading1 TOC"/>
    <w:basedOn w:val="Normal"/>
    <w:qFormat/>
    <w:rsid w:val="00E235E6"/>
    <w:pPr>
      <w:spacing w:before="240" w:after="120"/>
    </w:pPr>
    <w:rPr>
      <w:rFonts w:ascii="Times New Roman" w:hAnsi="Times New Roman"/>
      <w:b/>
      <w:sz w:val="32"/>
    </w:rPr>
  </w:style>
  <w:style w:type="paragraph" w:customStyle="1" w:styleId="Heading2TOC">
    <w:name w:val="Heading2 TOC"/>
    <w:basedOn w:val="Normal"/>
    <w:qFormat/>
    <w:rsid w:val="00E235E6"/>
    <w:pPr>
      <w:spacing w:before="240" w:after="60"/>
    </w:pPr>
    <w:rPr>
      <w:rFonts w:ascii="Times New Roman" w:hAnsi="Times New Roman"/>
      <w:b/>
      <w:sz w:val="28"/>
    </w:rPr>
  </w:style>
  <w:style w:type="character" w:customStyle="1" w:styleId="Underline">
    <w:name w:val="Underline"/>
    <w:qFormat/>
    <w:rsid w:val="00E235E6"/>
    <w:rPr>
      <w:u w:val="single"/>
    </w:rPr>
  </w:style>
  <w:style w:type="paragraph" w:styleId="BalloonText">
    <w:name w:val="Balloon Text"/>
    <w:basedOn w:val="Normal"/>
    <w:link w:val="BalloonTextChar"/>
    <w:rsid w:val="00E235E6"/>
    <w:rPr>
      <w:rFonts w:ascii="Tahoma" w:hAnsi="Tahoma" w:cs="Tahoma"/>
      <w:sz w:val="16"/>
      <w:szCs w:val="16"/>
    </w:rPr>
  </w:style>
  <w:style w:type="character" w:customStyle="1" w:styleId="BalloonTextChar">
    <w:name w:val="Balloon Text Char"/>
    <w:link w:val="BalloonText"/>
    <w:rsid w:val="00E235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35E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235E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6926</Characters>
  <Application>Microsoft Office Word</Application>
  <DocSecurity>0</DocSecurity>
  <Lines>214</Lines>
  <Paragraphs>114</Paragraphs>
  <ScaleCrop>false</ScaleCrop>
  <Company>Author-it Software Corporation Ltd.</Company>
  <LinksUpToDate>false</LinksUpToDate>
  <CharactersWithSpaces>7954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NWP554 Apply surveying computations to civil engineering projects</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2012-05-27T12:52:00Z</dcterms:created>
  <dcterms:modified xsi:type="dcterms:W3CDTF">2012-05-27T12:52:00Z</dcterms:modified>
</cp:coreProperties>
</file>