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94D" w:rsidP="00F3594D">
      <w:pPr>
        <w:pStyle w:val="Title"/>
      </w:pPr>
      <w:bookmarkStart w:id="0" w:name="_GoBack"/>
      <w:bookmarkEnd w:id="0"/>
      <w:r>
        <w:fldChar w:fldCharType="begin"/>
      </w:r>
      <w:r>
        <w:instrText xml:space="preserve"> TITLE   \* MERGEFORMAT </w:instrText>
      </w:r>
      <w:r>
        <w:fldChar w:fldCharType="separate"/>
      </w:r>
      <w:r>
        <w:t>NWP545B Implement and manage water treatment processes monitoring program</w:t>
      </w:r>
      <w:r>
        <w:fldChar w:fldCharType="end"/>
      </w:r>
    </w:p>
    <w:p w:rsidR="00F3594D" w:rsidP="00F3594D">
      <w:pPr>
        <w:pStyle w:val="Version"/>
        <w:sectPr w:rsidSect="00A87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87BB0" w:rsidP="00A87BB0">
      <w:pPr>
        <w:pStyle w:val="SuperHeading"/>
      </w:pPr>
      <w:r w:rsidRPr="00A87BB0">
        <w:t>NWP545B Implement and manage water treatment processes monitoring program</w:t>
      </w:r>
    </w:p>
    <w:p w:rsidR="00000000" w:rsidRPr="00A87BB0" w:rsidP="00A87BB0">
      <w:pPr>
        <w:pStyle w:val="SuperHeading"/>
      </w:pPr>
    </w:p>
    <w:p w:rsidR="00000000" w:rsidRPr="00A87BB0" w:rsidP="00A87BB0">
      <w:pPr>
        <w:pStyle w:val="Heading1"/>
      </w:pPr>
      <w:bookmarkStart w:id="1" w:name="O_408402"/>
      <w:bookmarkEnd w:id="1"/>
      <w:r w:rsidRPr="00A87BB0">
        <w:t>Modification History</w:t>
      </w:r>
    </w:p>
    <w:p w:rsidR="00000000" w:rsidRPr="00A87BB0" w:rsidP="00A87BB0">
      <w:pPr>
        <w:pStyle w:val="BodyText"/>
      </w:pPr>
      <w:r w:rsidRPr="00A87BB0">
        <w:t>NWP545B Release 2:</w:t>
      </w:r>
      <w:r w:rsidRPr="00A87BB0">
        <w:tab/>
        <w:t>Layout adjusted. No changes to cont</w:t>
      </w:r>
      <w:r w:rsidRPr="00A87BB0">
        <w:t>ent.</w:t>
      </w:r>
    </w:p>
    <w:p w:rsidR="00000000" w:rsidRPr="00A87BB0" w:rsidP="00A87BB0">
      <w:pPr>
        <w:pStyle w:val="BodyText"/>
      </w:pPr>
      <w:r w:rsidRPr="00A87BB0">
        <w:t>NWP545B Release 1:</w:t>
      </w:r>
      <w:r w:rsidRPr="00A87BB0">
        <w:tab/>
        <w:t>Primary release.</w:t>
      </w:r>
    </w:p>
    <w:p w:rsidR="00000000" w:rsidRPr="00A87BB0" w:rsidP="00A87BB0">
      <w:pPr>
        <w:pStyle w:val="AllowPageBreak"/>
      </w:pPr>
    </w:p>
    <w:p w:rsidR="00000000" w:rsidRPr="00A87BB0" w:rsidP="00A87BB0">
      <w:pPr>
        <w:pStyle w:val="Heading1"/>
      </w:pPr>
      <w:bookmarkStart w:id="2" w:name="O_408398"/>
      <w:bookmarkEnd w:id="2"/>
      <w:r w:rsidRPr="00A87BB0">
        <w:t>Unit Descriptor</w:t>
      </w:r>
    </w:p>
    <w:p w:rsidR="00000000" w:rsidRPr="00A87BB0" w:rsidP="00A87BB0">
      <w:pPr>
        <w:pStyle w:val="BodyText"/>
      </w:pPr>
      <w:r w:rsidRPr="00A87BB0">
        <w:t>This unit of competency describes the outcomes required to implement and manage the water treatment processes management plan including the treatment of raw water supplies to potable</w:t>
      </w:r>
      <w:r w:rsidRPr="00A87BB0">
        <w:t xml:space="preserve"> standards.</w:t>
      </w:r>
    </w:p>
    <w:p w:rsidR="00000000" w:rsidRPr="00A87BB0" w:rsidP="00A87BB0">
      <w:pPr>
        <w:pStyle w:val="AllowPageBreak"/>
      </w:pPr>
    </w:p>
    <w:p w:rsidR="00000000" w:rsidRPr="00A87BB0" w:rsidP="00A87BB0">
      <w:pPr>
        <w:pStyle w:val="Heading1"/>
      </w:pPr>
      <w:bookmarkStart w:id="3" w:name="O_408410"/>
      <w:bookmarkEnd w:id="3"/>
      <w:r w:rsidRPr="00A87BB0">
        <w:t>Application of the Unit</w:t>
      </w:r>
    </w:p>
    <w:p w:rsidR="00000000" w:rsidRPr="00A87BB0" w:rsidP="00A87BB0">
      <w:pPr>
        <w:pStyle w:val="BodyText"/>
      </w:pPr>
      <w:r w:rsidRPr="00A87BB0">
        <w:t>This unit supports the attainment of skills and knowledge required for managers in water organisations with responsibility for the management of the water treatment processes monitoring program.</w:t>
      </w:r>
    </w:p>
    <w:p w:rsidR="00000000" w:rsidRPr="00A87BB0" w:rsidP="00A87BB0">
      <w:pPr>
        <w:pStyle w:val="AllowPageBreak"/>
      </w:pPr>
    </w:p>
    <w:p w:rsidR="00000000" w:rsidRPr="00A87BB0" w:rsidP="00A87BB0">
      <w:pPr>
        <w:pStyle w:val="Heading1"/>
      </w:pPr>
      <w:bookmarkStart w:id="4" w:name="O_408403"/>
      <w:bookmarkEnd w:id="4"/>
      <w:r w:rsidRPr="00A87BB0">
        <w:t>Licensing/Regulatory Information</w:t>
      </w:r>
    </w:p>
    <w:p w:rsidR="00000000" w:rsidRPr="00A87BB0" w:rsidP="00A87BB0">
      <w:pPr>
        <w:pStyle w:val="BodyText"/>
      </w:pPr>
      <w:r w:rsidRPr="00A87BB0">
        <w:t>Not applicable.</w:t>
      </w:r>
    </w:p>
    <w:p w:rsidR="00000000" w:rsidRPr="00A87BB0" w:rsidP="00A87BB0">
      <w:pPr>
        <w:pStyle w:val="AllowPageBreak"/>
      </w:pPr>
    </w:p>
    <w:p w:rsidR="00000000" w:rsidRPr="00A87BB0" w:rsidP="00A87BB0">
      <w:pPr>
        <w:pStyle w:val="Heading1"/>
      </w:pPr>
      <w:bookmarkStart w:id="5" w:name="O_408401"/>
      <w:bookmarkEnd w:id="5"/>
      <w:r w:rsidRPr="00A87BB0">
        <w:t>Pre-Requisites</w:t>
      </w:r>
    </w:p>
    <w:p w:rsidR="00000000" w:rsidRPr="00A87BB0" w:rsidP="00A87BB0">
      <w:pPr>
        <w:pStyle w:val="BodyText"/>
      </w:pPr>
      <w:r w:rsidRPr="00A87BB0">
        <w:t>Not applicable.</w:t>
      </w:r>
    </w:p>
    <w:p w:rsidR="00000000" w:rsidRPr="00A87BB0" w:rsidP="00A87BB0">
      <w:pPr>
        <w:pStyle w:val="AllowPageBreak"/>
      </w:pPr>
    </w:p>
    <w:p w:rsidR="00000000" w:rsidRPr="00A87BB0" w:rsidP="00A87BB0">
      <w:pPr>
        <w:pStyle w:val="Heading1"/>
      </w:pPr>
      <w:bookmarkStart w:id="6" w:name="O_408406"/>
      <w:bookmarkEnd w:id="6"/>
      <w:r w:rsidRPr="00A87BB0">
        <w:t>Employability Skills Information</w:t>
      </w:r>
    </w:p>
    <w:p w:rsidR="00000000" w:rsidRPr="00A87BB0" w:rsidP="00A87BB0">
      <w:pPr>
        <w:pStyle w:val="BodyText"/>
      </w:pPr>
      <w:r w:rsidRPr="00A87BB0">
        <w:t>This unit contains employability skills.</w:t>
      </w:r>
    </w:p>
    <w:p w:rsidR="00000000" w:rsidRPr="00A87BB0" w:rsidP="00A87BB0">
      <w:pPr>
        <w:pStyle w:val="AllowPageBreak"/>
      </w:pPr>
    </w:p>
    <w:p w:rsidR="00000000" w:rsidRPr="00A87BB0" w:rsidP="00A87BB0">
      <w:pPr>
        <w:pStyle w:val="Heading1"/>
      </w:pPr>
      <w:bookmarkStart w:id="7" w:name="O_408407"/>
      <w:bookmarkEnd w:id="7"/>
      <w:r w:rsidRPr="00A87BB0">
        <w:t>Elements and Perform</w:t>
      </w:r>
      <w:r w:rsidRPr="00A87BB0">
        <w:t>ance Criteria Pre-Content</w:t>
      </w:r>
    </w:p>
    <w:tbl>
      <w:tblPr>
        <w:tblW w:w="0" w:type="auto"/>
        <w:tblLayout w:type="fixed"/>
        <w:tblCellMar>
          <w:left w:w="62" w:type="dxa"/>
          <w:right w:w="62" w:type="dxa"/>
        </w:tblCellMar>
        <w:tblLook w:val="0000"/>
      </w:tblPr>
      <w:tblGrid>
        <w:gridCol w:w="2218"/>
        <w:gridCol w:w="6304"/>
      </w:tblGrid>
      <w:tr w:rsidTr="00F3594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t>Elements describe the essential outcomes of a unit of competency.</w:t>
            </w:r>
          </w:p>
        </w:tc>
        <w:tc>
          <w:tcPr>
            <w:tcW w:w="6304"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t xml:space="preserve">Performance criteria describe the required performance needed to demonstrate achievement of the element. Where </w:t>
            </w:r>
            <w:r w:rsidRPr="00A87BB0">
              <w:rPr>
                <w:rStyle w:val="BoldandItalics"/>
              </w:rPr>
              <w:t>bold italicised</w:t>
            </w:r>
            <w:r w:rsidRPr="00A87BB0">
              <w:t xml:space="preserve"> text is used, further information is </w:t>
            </w:r>
            <w:r w:rsidRPr="00A87BB0">
              <w:t>detailed in the range statement. Assessment of performance is to be consistent with the evidence guide.</w:t>
            </w:r>
          </w:p>
        </w:tc>
      </w:tr>
    </w:tbl>
    <w:p w:rsidR="00000000" w:rsidRPr="00A87BB0" w:rsidP="00A87BB0">
      <w:pPr>
        <w:pStyle w:val="BodyText"/>
      </w:pPr>
    </w:p>
    <w:p w:rsidR="00000000" w:rsidRPr="00A87BB0" w:rsidP="00A87BB0">
      <w:pPr>
        <w:pStyle w:val="AllowPageBreak"/>
      </w:pPr>
    </w:p>
    <w:p w:rsidR="00000000" w:rsidRPr="00A87BB0" w:rsidP="00A87BB0">
      <w:pPr>
        <w:pStyle w:val="Heading1"/>
      </w:pPr>
      <w:bookmarkStart w:id="8" w:name="O_408408"/>
      <w:bookmarkEnd w:id="8"/>
      <w:r w:rsidRPr="00A87BB0">
        <w:t>Elements and Performance Criteria</w:t>
      </w:r>
    </w:p>
    <w:tbl>
      <w:tblPr>
        <w:tblW w:w="0" w:type="auto"/>
        <w:tblLayout w:type="fixed"/>
        <w:tblCellMar>
          <w:left w:w="62" w:type="dxa"/>
          <w:right w:w="62" w:type="dxa"/>
        </w:tblCellMar>
        <w:tblLook w:val="0000"/>
      </w:tblPr>
      <w:tblGrid>
        <w:gridCol w:w="2218"/>
        <w:gridCol w:w="6304"/>
      </w:tblGrid>
      <w:tr w:rsidTr="00F3594D">
        <w:tblPrEx>
          <w:tblW w:w="0" w:type="auto"/>
          <w:tblLayout w:type="fixed"/>
          <w:tblCellMar>
            <w:left w:w="62" w:type="dxa"/>
            <w:right w:w="62" w:type="dxa"/>
          </w:tblCellMar>
          <w:tblLook w:val="0000"/>
        </w:tblPrEx>
        <w:trPr>
          <w:tblHeader/>
        </w:trPr>
        <w:tc>
          <w:tcPr>
            <w:tcW w:w="2218"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rPr>
                <w:rStyle w:val="SpecialBold"/>
              </w:rPr>
              <w:t>ELEMENT</w:t>
            </w:r>
          </w:p>
        </w:tc>
        <w:tc>
          <w:tcPr>
            <w:tcW w:w="6304"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SpecialBold"/>
              </w:rPr>
              <w:t>PERFORMANCE CRITERIA</w:t>
            </w:r>
          </w:p>
        </w:tc>
      </w:tr>
      <w:tr w:rsidTr="00F3594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87BB0">
            <w:pPr>
              <w:pStyle w:val="List"/>
              <w:rPr>
                <w:lang w:val="en-NZ"/>
              </w:rPr>
            </w:pPr>
            <w:r w:rsidRPr="00A87BB0">
              <w:rPr>
                <w:rStyle w:val="SpecialBold"/>
              </w:rPr>
              <w:t>1</w:t>
            </w:r>
            <w:r w:rsidRPr="00A87BB0">
              <w:tab/>
            </w:r>
            <w:r w:rsidRPr="00A87BB0">
              <w:rPr>
                <w:rStyle w:val="SpecialBold"/>
              </w:rPr>
              <w:t xml:space="preserve">Implement and coordinate a water treatment process </w:t>
            </w:r>
            <w:r w:rsidRPr="00A87BB0">
              <w:rPr>
                <w:rStyle w:val="SpecialBold"/>
              </w:rPr>
              <w:t>monitoring program</w:t>
            </w:r>
            <w:r w:rsidRPr="00A87BB0">
              <w:t>.</w:t>
            </w:r>
          </w:p>
        </w:tc>
        <w:tc>
          <w:tcPr>
            <w:tcW w:w="6304" w:type="dxa"/>
            <w:tcBorders>
              <w:top w:val="nil"/>
              <w:left w:val="nil"/>
              <w:bottom w:val="nil"/>
              <w:right w:val="nil"/>
            </w:tcBorders>
            <w:tcMar>
              <w:top w:w="0" w:type="dxa"/>
              <w:left w:w="62" w:type="dxa"/>
              <w:bottom w:w="0" w:type="dxa"/>
              <w:right w:w="62" w:type="dxa"/>
            </w:tcMar>
          </w:tcPr>
          <w:p w:rsidR="00000000" w:rsidRPr="00A87BB0" w:rsidP="00A87BB0">
            <w:pPr>
              <w:pStyle w:val="List"/>
            </w:pPr>
            <w:r w:rsidRPr="00A87BB0">
              <w:t>1.1</w:t>
            </w:r>
            <w:r w:rsidRPr="00A87BB0">
              <w:tab/>
              <w:t>Confirm performance measures for the water treatment management plan.</w:t>
            </w:r>
          </w:p>
          <w:p w:rsidR="00000000" w:rsidRPr="00A87BB0" w:rsidP="00A87BB0">
            <w:pPr>
              <w:pStyle w:val="List"/>
            </w:pPr>
            <w:r w:rsidRPr="00A87BB0">
              <w:t>1.2</w:t>
            </w:r>
            <w:r w:rsidRPr="00A87BB0">
              <w:tab/>
              <w:t xml:space="preserve">Design and implement </w:t>
            </w:r>
            <w:r w:rsidRPr="00A87BB0">
              <w:rPr>
                <w:rStyle w:val="BoldandItalics"/>
              </w:rPr>
              <w:t>monitoring</w:t>
            </w:r>
            <w:r w:rsidRPr="00A87BB0">
              <w:t xml:space="preserve"> and </w:t>
            </w:r>
            <w:r w:rsidRPr="00A87BB0">
              <w:rPr>
                <w:rStyle w:val="BoldandItalics"/>
              </w:rPr>
              <w:t>testing</w:t>
            </w:r>
            <w:r w:rsidRPr="00A87BB0">
              <w:t xml:space="preserve"> programs according to the objectives of the water treatment management plan and relevant </w:t>
            </w:r>
            <w:r w:rsidRPr="00A87BB0">
              <w:rPr>
                <w:rStyle w:val="BoldandItalics"/>
              </w:rPr>
              <w:t>environmental factors</w:t>
            </w:r>
            <w:r w:rsidRPr="00A87BB0">
              <w:t>.</w:t>
            </w:r>
          </w:p>
          <w:p w:rsidR="00000000" w:rsidRPr="00A87BB0" w:rsidP="00A87BB0">
            <w:pPr>
              <w:pStyle w:val="List"/>
            </w:pPr>
            <w:r w:rsidRPr="00A87BB0">
              <w:t>1.</w:t>
            </w:r>
            <w:r w:rsidRPr="00A87BB0">
              <w:t>3</w:t>
            </w:r>
            <w:r w:rsidRPr="00A87BB0">
              <w:tab/>
              <w:t>Analyse, interpret and report testing results according to legislative and enterprise requirements.</w:t>
            </w:r>
          </w:p>
          <w:p w:rsidR="00000000" w:rsidRPr="00A87BB0" w:rsidP="00A87BB0">
            <w:pPr>
              <w:pStyle w:val="List"/>
            </w:pPr>
            <w:r w:rsidRPr="00A87BB0">
              <w:t>1.4</w:t>
            </w:r>
            <w:r w:rsidRPr="00A87BB0">
              <w:tab/>
              <w:t>Identify and investigate problems and/or potential problems and report results and recommendations according to legislative and enterprise requirement</w:t>
            </w:r>
            <w:r w:rsidRPr="00A87BB0">
              <w:t>s.</w:t>
            </w:r>
          </w:p>
          <w:p w:rsidR="00000000" w:rsidP="00A87BB0">
            <w:pPr>
              <w:pStyle w:val="List"/>
              <w:rPr>
                <w:lang w:val="en-NZ"/>
              </w:rPr>
            </w:pPr>
            <w:r w:rsidRPr="00A87BB0">
              <w:t>1.5</w:t>
            </w:r>
            <w:r w:rsidRPr="00A87BB0">
              <w:tab/>
              <w:t>Store results and reports according to legislative and enterprise requirements.</w:t>
            </w:r>
          </w:p>
        </w:tc>
      </w:tr>
      <w:tr w:rsidTr="00F3594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87BB0">
            <w:pPr>
              <w:pStyle w:val="List"/>
              <w:rPr>
                <w:lang w:val="en-NZ"/>
              </w:rPr>
            </w:pPr>
            <w:r w:rsidRPr="00A87BB0">
              <w:rPr>
                <w:rStyle w:val="SpecialBold"/>
              </w:rPr>
              <w:t>2</w:t>
            </w:r>
            <w:r w:rsidRPr="00A87BB0">
              <w:tab/>
            </w:r>
            <w:r w:rsidRPr="00A87BB0">
              <w:rPr>
                <w:rStyle w:val="SpecialBold"/>
              </w:rPr>
              <w:t>Monitor and optimise the process and production</w:t>
            </w:r>
            <w:r w:rsidRPr="00A87BB0">
              <w:t>.</w:t>
            </w:r>
          </w:p>
        </w:tc>
        <w:tc>
          <w:tcPr>
            <w:tcW w:w="6304" w:type="dxa"/>
            <w:tcBorders>
              <w:top w:val="nil"/>
              <w:left w:val="nil"/>
              <w:bottom w:val="nil"/>
              <w:right w:val="nil"/>
            </w:tcBorders>
            <w:tcMar>
              <w:top w:w="0" w:type="dxa"/>
              <w:left w:w="62" w:type="dxa"/>
              <w:bottom w:w="0" w:type="dxa"/>
              <w:right w:w="62" w:type="dxa"/>
            </w:tcMar>
          </w:tcPr>
          <w:p w:rsidR="00000000" w:rsidRPr="00A87BB0" w:rsidP="00A87BB0">
            <w:pPr>
              <w:pStyle w:val="List"/>
            </w:pPr>
            <w:r w:rsidRPr="00A87BB0">
              <w:t>2.1</w:t>
            </w:r>
            <w:r w:rsidRPr="00A87BB0">
              <w:tab/>
              <w:t>Monitor treatment process resource usage according to the water treatment management plan.</w:t>
            </w:r>
          </w:p>
          <w:p w:rsidR="00000000" w:rsidRPr="00A87BB0" w:rsidP="00A87BB0">
            <w:pPr>
              <w:pStyle w:val="List"/>
            </w:pPr>
            <w:r w:rsidRPr="00A87BB0">
              <w:t>2.2</w:t>
            </w:r>
            <w:r w:rsidRPr="00A87BB0">
              <w:tab/>
              <w:t>Implement emergenc</w:t>
            </w:r>
            <w:r w:rsidRPr="00A87BB0">
              <w:t>y action plans according to the water treatment management plan.</w:t>
            </w:r>
          </w:p>
          <w:p w:rsidR="00000000" w:rsidRPr="00A87BB0" w:rsidP="00A87BB0">
            <w:pPr>
              <w:pStyle w:val="List"/>
            </w:pPr>
            <w:r w:rsidRPr="00A87BB0">
              <w:t>2.3</w:t>
            </w:r>
            <w:r w:rsidRPr="00A87BB0">
              <w:tab/>
              <w:t>Identify, report and recommend opportunities for process performance improvements according to the water treatment management plan.</w:t>
            </w:r>
          </w:p>
          <w:p w:rsidR="00000000" w:rsidRPr="00A87BB0" w:rsidP="00A87BB0">
            <w:pPr>
              <w:pStyle w:val="List"/>
            </w:pPr>
            <w:r w:rsidRPr="00A87BB0">
              <w:t>2.4</w:t>
            </w:r>
            <w:r w:rsidRPr="00A87BB0">
              <w:tab/>
              <w:t xml:space="preserve">Provide advice and guidance to </w:t>
            </w:r>
            <w:r w:rsidRPr="00A87BB0">
              <w:rPr>
                <w:rStyle w:val="BoldandItalics"/>
              </w:rPr>
              <w:t>customers</w:t>
            </w:r>
            <w:r w:rsidRPr="00A87BB0">
              <w:t xml:space="preserve"> and stakeh</w:t>
            </w:r>
            <w:r w:rsidRPr="00A87BB0">
              <w:t xml:space="preserve">olders on </w:t>
            </w:r>
            <w:r w:rsidRPr="00A87BB0">
              <w:rPr>
                <w:rStyle w:val="BoldandItalics"/>
              </w:rPr>
              <w:t>issues and resources</w:t>
            </w:r>
            <w:r w:rsidRPr="00A87BB0">
              <w:t xml:space="preserve"> according to legislative and enterprise requirements.</w:t>
            </w:r>
          </w:p>
          <w:p w:rsidR="00000000" w:rsidRPr="00A87BB0" w:rsidP="00A87BB0">
            <w:pPr>
              <w:pStyle w:val="List"/>
            </w:pPr>
            <w:r w:rsidRPr="00A87BB0">
              <w:t>2.5</w:t>
            </w:r>
            <w:r w:rsidRPr="00A87BB0">
              <w:tab/>
              <w:t>Review, interpret and action stakeholder and customer requirements according to the water treatment management plan.</w:t>
            </w:r>
          </w:p>
          <w:p w:rsidR="00000000" w:rsidP="00A87BB0">
            <w:pPr>
              <w:pStyle w:val="List"/>
              <w:rPr>
                <w:lang w:val="en-NZ"/>
              </w:rPr>
            </w:pPr>
            <w:r w:rsidRPr="00A87BB0">
              <w:t>2.6</w:t>
            </w:r>
            <w:r w:rsidRPr="00A87BB0">
              <w:tab/>
              <w:t>Identify and investigate breaches of the water</w:t>
            </w:r>
            <w:r w:rsidRPr="00A87BB0">
              <w:t xml:space="preserve"> treatment management plan provisions, report the results and/or recommendations and action according to legislative and enterprise requirements.</w:t>
            </w:r>
          </w:p>
        </w:tc>
      </w:tr>
      <w:tr w:rsidTr="00F3594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87BB0">
            <w:pPr>
              <w:pStyle w:val="List"/>
              <w:rPr>
                <w:lang w:val="en-NZ"/>
              </w:rPr>
            </w:pPr>
            <w:r w:rsidRPr="00A87BB0">
              <w:rPr>
                <w:rStyle w:val="SpecialBold"/>
              </w:rPr>
              <w:t>3</w:t>
            </w:r>
            <w:r w:rsidRPr="00A87BB0">
              <w:tab/>
            </w:r>
            <w:r w:rsidRPr="00A87BB0">
              <w:rPr>
                <w:rStyle w:val="SpecialBold"/>
              </w:rPr>
              <w:t>Report on the implementation and monitoring of the plan</w:t>
            </w:r>
            <w:r w:rsidRPr="00A87BB0">
              <w:t>.</w:t>
            </w:r>
          </w:p>
        </w:tc>
        <w:tc>
          <w:tcPr>
            <w:tcW w:w="6304" w:type="dxa"/>
            <w:tcBorders>
              <w:top w:val="nil"/>
              <w:left w:val="nil"/>
              <w:bottom w:val="nil"/>
              <w:right w:val="nil"/>
            </w:tcBorders>
            <w:tcMar>
              <w:top w:w="0" w:type="dxa"/>
              <w:left w:w="62" w:type="dxa"/>
              <w:bottom w:w="0" w:type="dxa"/>
              <w:right w:w="62" w:type="dxa"/>
            </w:tcMar>
          </w:tcPr>
          <w:p w:rsidR="00000000" w:rsidRPr="00A87BB0" w:rsidP="00A87BB0">
            <w:pPr>
              <w:pStyle w:val="List"/>
            </w:pPr>
            <w:r w:rsidRPr="00A87BB0">
              <w:t>3.1</w:t>
            </w:r>
            <w:r w:rsidRPr="00A87BB0">
              <w:tab/>
            </w:r>
            <w:r w:rsidRPr="00A87BB0">
              <w:t>Identify, investigate and report deviations from planned treatment parameters and quality and management plan requirements.</w:t>
            </w:r>
          </w:p>
          <w:p w:rsidR="00000000" w:rsidRPr="00A87BB0" w:rsidP="00A87BB0">
            <w:pPr>
              <w:pStyle w:val="List"/>
            </w:pPr>
            <w:r w:rsidRPr="00A87BB0">
              <w:t>3.2</w:t>
            </w:r>
            <w:r w:rsidRPr="00A87BB0">
              <w:tab/>
              <w:t>Review objectives of the management and implementation plans.</w:t>
            </w:r>
          </w:p>
          <w:p w:rsidR="00000000" w:rsidRPr="00A87BB0" w:rsidP="00A87BB0">
            <w:pPr>
              <w:pStyle w:val="List"/>
            </w:pPr>
            <w:r w:rsidRPr="00A87BB0">
              <w:t>3.3</w:t>
            </w:r>
            <w:r w:rsidRPr="00A87BB0">
              <w:tab/>
              <w:t>Make recommendations for changes to plan objectives and operat</w:t>
            </w:r>
            <w:r w:rsidRPr="00A87BB0">
              <w:t>ional procedures.</w:t>
            </w:r>
          </w:p>
        </w:tc>
      </w:tr>
    </w:tbl>
    <w:p w:rsidR="00000000" w:rsidRPr="00A87BB0" w:rsidP="00A87BB0">
      <w:pPr>
        <w:pStyle w:val="BodyText"/>
      </w:pPr>
    </w:p>
    <w:p w:rsidR="00000000" w:rsidRPr="00A87BB0" w:rsidP="00A87BB0">
      <w:pPr>
        <w:pStyle w:val="AllowPageBreak"/>
      </w:pPr>
    </w:p>
    <w:p w:rsidR="00000000" w:rsidRPr="00A87BB0" w:rsidP="00A87BB0">
      <w:pPr>
        <w:pStyle w:val="Heading1"/>
      </w:pPr>
      <w:bookmarkStart w:id="9" w:name="O_408399"/>
      <w:bookmarkEnd w:id="9"/>
      <w:r w:rsidRPr="00A87BB0">
        <w:t>Required Skills and Knowledge</w:t>
      </w:r>
    </w:p>
    <w:tbl>
      <w:tblPr>
        <w:tblW w:w="0" w:type="auto"/>
        <w:tblLayout w:type="fixed"/>
        <w:tblCellMar>
          <w:left w:w="62" w:type="dxa"/>
          <w:right w:w="62" w:type="dxa"/>
        </w:tblCellMar>
        <w:tblLook w:val="0000"/>
      </w:tblPr>
      <w:tblGrid>
        <w:gridCol w:w="8522"/>
      </w:tblGrid>
      <w:tr w:rsidTr="00F359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t>This describes the essential skills and knowledge and their level, required for this unit.</w:t>
            </w:r>
          </w:p>
        </w:tc>
      </w:tr>
      <w:tr w:rsidTr="00F359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rPr>
                <w:rStyle w:val="SpecialBold"/>
              </w:rPr>
              <w:t>Required skills</w:t>
            </w:r>
            <w:r w:rsidRPr="00A87BB0">
              <w:t>:</w:t>
            </w:r>
          </w:p>
          <w:p w:rsidR="00000000" w:rsidRPr="00A87BB0" w:rsidP="00A87BB0">
            <w:pPr>
              <w:pStyle w:val="ListBullet"/>
            </w:pPr>
            <w:r w:rsidRPr="00A87BB0">
              <w:t>communicate effectively</w:t>
            </w:r>
          </w:p>
          <w:p w:rsidR="00000000" w:rsidRPr="00A87BB0" w:rsidP="00A87BB0">
            <w:pPr>
              <w:pStyle w:val="ListBullet"/>
            </w:pPr>
            <w:r w:rsidRPr="00A87BB0">
              <w:t>plan effectively</w:t>
            </w:r>
          </w:p>
          <w:p w:rsidR="00000000" w:rsidRPr="00A87BB0" w:rsidP="00A87BB0">
            <w:pPr>
              <w:pStyle w:val="ListBullet"/>
            </w:pPr>
            <w:r w:rsidRPr="00A87BB0">
              <w:t>prepare reports</w:t>
            </w:r>
          </w:p>
          <w:p w:rsidR="00000000" w:rsidRPr="00A87BB0" w:rsidP="00A87BB0">
            <w:pPr>
              <w:pStyle w:val="ListBullet"/>
            </w:pPr>
            <w:r w:rsidRPr="00A87BB0">
              <w:t>interpret and apply legislation and policies</w:t>
            </w:r>
          </w:p>
          <w:p w:rsidR="00000000" w:rsidRPr="00A87BB0" w:rsidP="00A87BB0">
            <w:pPr>
              <w:pStyle w:val="ListBullet"/>
            </w:pPr>
            <w:r w:rsidRPr="00A87BB0">
              <w:t>coordinate measuring and testing activities</w:t>
            </w:r>
          </w:p>
          <w:p w:rsidR="00000000" w:rsidRPr="00A87BB0" w:rsidP="00A87BB0">
            <w:pPr>
              <w:pStyle w:val="ListBullet"/>
            </w:pPr>
            <w:r w:rsidRPr="00A87BB0">
              <w:t>use mathematical and scientific techniques to interpret test results</w:t>
            </w:r>
          </w:p>
          <w:p w:rsidR="00000000" w:rsidRPr="00A87BB0" w:rsidP="00A87BB0">
            <w:pPr>
              <w:pStyle w:val="ListBullet"/>
            </w:pPr>
            <w:r w:rsidRPr="00A87BB0">
              <w:t>conduct investigations</w:t>
            </w:r>
          </w:p>
          <w:p w:rsidR="00000000" w:rsidRPr="00A87BB0" w:rsidP="00A87BB0">
            <w:pPr>
              <w:pStyle w:val="ListBullet"/>
            </w:pPr>
            <w:r w:rsidRPr="00A87BB0">
              <w:t>assess environmental impacts</w:t>
            </w:r>
          </w:p>
          <w:p w:rsidR="00000000" w:rsidRPr="00A87BB0" w:rsidP="00A87BB0">
            <w:pPr>
              <w:pStyle w:val="ListBullet"/>
            </w:pPr>
            <w:r w:rsidRPr="00A87BB0">
              <w:t>use data to inform planning processes</w:t>
            </w:r>
          </w:p>
          <w:p w:rsidR="00000000" w:rsidP="00A87BB0">
            <w:pPr>
              <w:pStyle w:val="ListBullet"/>
              <w:rPr>
                <w:lang w:val="en-NZ"/>
              </w:rPr>
            </w:pPr>
            <w:r w:rsidRPr="00A87BB0">
              <w:t>coordina</w:t>
            </w:r>
            <w:r w:rsidRPr="00A87BB0">
              <w:t>te operations and maintenance activities</w:t>
            </w:r>
          </w:p>
        </w:tc>
      </w:tr>
      <w:tr w:rsidTr="00F359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rPr>
                <w:rStyle w:val="SpecialBold"/>
              </w:rPr>
              <w:t>Required knowledge</w:t>
            </w:r>
            <w:r w:rsidRPr="00A87BB0">
              <w:t>:</w:t>
            </w:r>
          </w:p>
          <w:p w:rsidR="00000000" w:rsidRPr="00A87BB0" w:rsidP="00A87BB0">
            <w:pPr>
              <w:pStyle w:val="ListBullet"/>
            </w:pPr>
            <w:r w:rsidRPr="00A87BB0">
              <w:t>relevant legislation</w:t>
            </w:r>
          </w:p>
          <w:p w:rsidR="00000000" w:rsidRPr="00A87BB0" w:rsidP="00A87BB0">
            <w:pPr>
              <w:pStyle w:val="ListBullet"/>
            </w:pPr>
            <w:r w:rsidRPr="00A87BB0">
              <w:t>laboratory procedures</w:t>
            </w:r>
          </w:p>
          <w:p w:rsidR="00000000" w:rsidRPr="00A87BB0" w:rsidP="00A87BB0">
            <w:pPr>
              <w:pStyle w:val="ListBullet"/>
            </w:pPr>
            <w:r w:rsidRPr="00A87BB0">
              <w:t>range of appropriate measuring and testing procedures</w:t>
            </w:r>
          </w:p>
          <w:p w:rsidR="00000000" w:rsidRPr="00A87BB0" w:rsidP="00A87BB0">
            <w:pPr>
              <w:pStyle w:val="ListBullet"/>
            </w:pPr>
            <w:r w:rsidRPr="00A87BB0">
              <w:t>investigation procedures</w:t>
            </w:r>
          </w:p>
          <w:p w:rsidR="00000000" w:rsidRPr="00A87BB0" w:rsidP="00A87BB0">
            <w:pPr>
              <w:pStyle w:val="ListBullet"/>
            </w:pPr>
            <w:r w:rsidRPr="00A87BB0">
              <w:t>customer expectations and requirements</w:t>
            </w:r>
          </w:p>
          <w:p w:rsidR="00000000" w:rsidRPr="00A87BB0" w:rsidP="00A87BB0">
            <w:pPr>
              <w:pStyle w:val="ListBullet"/>
            </w:pPr>
            <w:r w:rsidRPr="00A87BB0">
              <w:t>environmental legislation</w:t>
            </w:r>
          </w:p>
          <w:p w:rsidR="00000000" w:rsidRPr="00A87BB0" w:rsidP="00A87BB0">
            <w:pPr>
              <w:pStyle w:val="ListBullet"/>
            </w:pPr>
            <w:r w:rsidRPr="00A87BB0">
              <w:t>enterpr</w:t>
            </w:r>
            <w:r w:rsidRPr="00A87BB0">
              <w:t>ise financial systems and key performance indicators</w:t>
            </w:r>
          </w:p>
          <w:p w:rsidR="00000000" w:rsidRPr="00A87BB0" w:rsidP="00A87BB0">
            <w:pPr>
              <w:pStyle w:val="ListBullet"/>
            </w:pPr>
            <w:r w:rsidRPr="00A87BB0">
              <w:t>occupational health and safety legislation</w:t>
            </w:r>
          </w:p>
        </w:tc>
      </w:tr>
    </w:tbl>
    <w:p w:rsidR="00000000" w:rsidRPr="00A87BB0" w:rsidP="00A87BB0">
      <w:pPr>
        <w:pStyle w:val="BodyText"/>
      </w:pPr>
    </w:p>
    <w:p w:rsidR="00000000" w:rsidRPr="00A87BB0" w:rsidP="00A87BB0">
      <w:pPr>
        <w:pStyle w:val="AllowPageBreak"/>
      </w:pPr>
    </w:p>
    <w:p w:rsidR="00000000" w:rsidRPr="00A87BB0" w:rsidP="00A87BB0">
      <w:pPr>
        <w:pStyle w:val="Heading1"/>
      </w:pPr>
      <w:bookmarkStart w:id="10" w:name="O_408405"/>
      <w:bookmarkEnd w:id="10"/>
      <w:r w:rsidRPr="00A87BB0">
        <w:t>Evidence Guide</w:t>
      </w:r>
    </w:p>
    <w:tbl>
      <w:tblPr>
        <w:tblW w:w="0" w:type="auto"/>
        <w:tblLayout w:type="fixed"/>
        <w:tblCellMar>
          <w:left w:w="62" w:type="dxa"/>
          <w:right w:w="62" w:type="dxa"/>
        </w:tblCellMar>
        <w:tblLook w:val="0000"/>
      </w:tblPr>
      <w:tblGrid>
        <w:gridCol w:w="2968"/>
        <w:gridCol w:w="6001"/>
      </w:tblGrid>
      <w:tr w:rsidTr="00F3594D">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t>The evidence guide provides advice on assessment and must be read in conjunction with the Performance Criteria, Required Skills and Knowledge, the Range Statement and the Assessment Guidelines for the Training Package.</w:t>
            </w:r>
          </w:p>
        </w:tc>
      </w:tr>
      <w:tr w:rsidTr="00F359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SpecialBold"/>
              </w:rPr>
              <w:t>Critical aspects for assessment and</w:t>
            </w:r>
            <w:r w:rsidRPr="00A87BB0">
              <w:rPr>
                <w:rStyle w:val="SpecialBold"/>
              </w:rPr>
              <w:t xml:space="preserve">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t>The candidate should demonstrate the ability to implement and manage the water treatment processes' management plan including the treatment of raw water supplies to potable standards including:</w:t>
            </w:r>
          </w:p>
          <w:p w:rsidR="00000000" w:rsidRPr="00A87BB0" w:rsidP="00A87BB0">
            <w:pPr>
              <w:pStyle w:val="ListBullet"/>
            </w:pPr>
            <w:r w:rsidRPr="00A87BB0">
              <w:t>gath</w:t>
            </w:r>
            <w:r w:rsidRPr="00A87BB0">
              <w:t xml:space="preserve">ering, interpreting and synthesising information (including historical system data, current legislation and standards, stakeholder views and monitoring results) required to implement and monitor a water treatment processes monitoring plan </w:t>
            </w:r>
          </w:p>
          <w:p w:rsidR="00000000" w:rsidRPr="00A87BB0" w:rsidP="00A87BB0">
            <w:pPr>
              <w:pStyle w:val="ListBullet"/>
            </w:pPr>
            <w:r w:rsidRPr="00A87BB0">
              <w:t>ensuring monitor</w:t>
            </w:r>
            <w:r w:rsidRPr="00A87BB0">
              <w:t>ing and testing programs are run efficiently and effectively</w:t>
            </w:r>
          </w:p>
          <w:p w:rsidR="00000000" w:rsidRPr="00A87BB0" w:rsidP="00A87BB0">
            <w:pPr>
              <w:pStyle w:val="ListBullet"/>
            </w:pPr>
            <w:r w:rsidRPr="00A87BB0">
              <w:t>using data from monitoring arrangements to track the performance of the water treatment processes monitoring plan and inform the review of the plan</w:t>
            </w:r>
          </w:p>
          <w:p w:rsidR="00000000" w:rsidP="00A87BB0">
            <w:pPr>
              <w:pStyle w:val="ListBullet"/>
              <w:rPr>
                <w:lang w:val="en-NZ"/>
              </w:rPr>
            </w:pPr>
            <w:r w:rsidRPr="00A87BB0">
              <w:t>preparing reports and recommendations for chang</w:t>
            </w:r>
            <w:r w:rsidRPr="00A87BB0">
              <w:t>es to the objectives of the management plan and its implementation</w:t>
            </w:r>
          </w:p>
        </w:tc>
      </w:tr>
      <w:tr w:rsidTr="00F359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A87BB0" w:rsidP="00A87BB0">
            <w:pPr>
              <w:pStyle w:val="BodyText"/>
            </w:pPr>
            <w:r w:rsidRPr="00A87BB0">
              <w:t xml:space="preserve">Access to the workplace and resources including: </w:t>
            </w:r>
          </w:p>
          <w:p w:rsidR="00000000" w:rsidRPr="00A87BB0" w:rsidP="00A87BB0">
            <w:pPr>
              <w:pStyle w:val="ListBullet"/>
            </w:pPr>
            <w:r w:rsidRPr="00A87BB0">
              <w:t>documentation that should normally be available in a water industry organisation</w:t>
            </w:r>
          </w:p>
          <w:p w:rsidR="00000000" w:rsidRPr="00A87BB0" w:rsidP="00A87BB0">
            <w:pPr>
              <w:pStyle w:val="ListBullet"/>
            </w:pPr>
            <w:r w:rsidRPr="00A87BB0">
              <w:t>relevant codes, standards, and government regulations</w:t>
            </w:r>
          </w:p>
          <w:p w:rsidR="00000000" w:rsidRPr="00A87BB0" w:rsidP="00A87BB0">
            <w:pPr>
              <w:pStyle w:val="BodyText"/>
            </w:pPr>
            <w:r w:rsidRPr="00A87BB0">
              <w:t>Where applicable, physical resources should include equipment modified for people with disabilities.</w:t>
            </w:r>
          </w:p>
          <w:p w:rsidR="00000000" w:rsidRPr="00A87BB0" w:rsidP="00A87BB0">
            <w:pPr>
              <w:pStyle w:val="BodyText"/>
            </w:pPr>
            <w:r w:rsidRPr="00A87BB0">
              <w:t>Access must be provided to appropriate learning and/or assessment support when required.</w:t>
            </w:r>
          </w:p>
          <w:p w:rsidR="00000000" w:rsidRPr="00A87BB0" w:rsidP="00A87BB0">
            <w:pPr>
              <w:pStyle w:val="BodyText"/>
            </w:pPr>
            <w:r w:rsidRPr="00A87BB0">
              <w:t>Assessment p</w:t>
            </w:r>
            <w:r w:rsidRPr="00A87BB0">
              <w:t xml:space="preserve">rocesses and techniques must be culturally appropriate, and appropriate to the language and literacy capacity of the candidate and the work being performed. </w:t>
            </w:r>
          </w:p>
          <w:p w:rsidR="00000000" w:rsidRPr="00A87BB0" w:rsidP="00A87BB0">
            <w:pPr>
              <w:pStyle w:val="BodyText"/>
            </w:pPr>
            <w:r w:rsidRPr="00A87BB0">
              <w:t>Validity and sufficiency of evidence requires that:</w:t>
            </w:r>
          </w:p>
          <w:p w:rsidR="00000000" w:rsidRPr="00A87BB0" w:rsidP="00A87BB0">
            <w:pPr>
              <w:pStyle w:val="ListBullet"/>
            </w:pPr>
            <w:r w:rsidRPr="00A87BB0">
              <w:t>competency will need to be demonstrated over a</w:t>
            </w:r>
            <w:r w:rsidRPr="00A87BB0">
              <w:t xml:space="preserve"> period of time reflecting the scope of the role and the practical requirements of the workplace</w:t>
            </w:r>
          </w:p>
          <w:p w:rsidR="00000000" w:rsidRPr="00A87BB0" w:rsidP="00A87BB0">
            <w:pPr>
              <w:pStyle w:val="ListBullet"/>
            </w:pPr>
            <w:r w:rsidRPr="00A87BB0">
              <w:t>where the assessment is part of a structured learning experience the evidence collected must relate to a number of performances assessed at different points in</w:t>
            </w:r>
            <w:r w:rsidRPr="00A87BB0">
              <w:t xml:space="preserve"> time and separated by further learning and practice</w:t>
            </w:r>
          </w:p>
          <w:p w:rsidR="00000000" w:rsidRPr="00A87BB0" w:rsidP="00A87BB0">
            <w:pPr>
              <w:pStyle w:val="ListBullet"/>
            </w:pPr>
            <w:r w:rsidRPr="00A87BB0">
              <w:t>a decision of competence should only be made when the assessor has complete confidence in the person's competence over time and in various contexts</w:t>
            </w:r>
          </w:p>
          <w:p w:rsidR="00000000" w:rsidRPr="00A87BB0" w:rsidP="00A87BB0">
            <w:pPr>
              <w:pStyle w:val="ListBullet"/>
            </w:pPr>
            <w:r w:rsidRPr="00A87BB0">
              <w:t>all assessment that is part of a structured learning ex</w:t>
            </w:r>
            <w:r w:rsidRPr="00A87BB0">
              <w:t>perience must include a combination of direct, indirect and supplementary evidence</w:t>
            </w:r>
          </w:p>
          <w:p w:rsidR="00000000" w:rsidRPr="00A87BB0" w:rsidP="00A87BB0">
            <w:pPr>
              <w:pStyle w:val="ListBullet"/>
            </w:pPr>
            <w:r w:rsidRPr="00A87BB0">
              <w:t xml:space="preserve">where assessment is for the purpose of recognition (RCC/RPL), the evidence provided will need to be authenticated and show that it represents competency demonstrated over a </w:t>
            </w:r>
            <w:r w:rsidRPr="00A87BB0">
              <w:t>period of time</w:t>
            </w:r>
          </w:p>
          <w:p w:rsidR="00000000" w:rsidRPr="00A87BB0" w:rsidP="00A87BB0">
            <w:pPr>
              <w:pStyle w:val="ListBullet"/>
            </w:pPr>
            <w:r w:rsidRPr="00A87BB0">
              <w:t>assessment can be through simulated project-based activity and must include evidence relating to each of the elements in this unit</w:t>
            </w:r>
          </w:p>
          <w:p w:rsidR="00000000" w:rsidRPr="00A87BB0" w:rsidP="00A87BB0">
            <w:pPr>
              <w:pStyle w:val="BodyText"/>
            </w:pPr>
            <w:r w:rsidRPr="00A87BB0">
              <w:t>In all cases where practical assessment is used it will be combined with targeted questioning to assess the un</w:t>
            </w:r>
            <w:r w:rsidRPr="00A87BB0">
              <w:t>derpinning knowledge. Questioning will be undertaken in a manner appropriate to the skill levels of the operator, any cultural issues that may affect responses to the questions, and reflecting the requirements of the competency and the work being performed</w:t>
            </w:r>
            <w:r w:rsidRPr="00A87BB0">
              <w:t>.</w:t>
            </w:r>
          </w:p>
        </w:tc>
      </w:tr>
    </w:tbl>
    <w:p w:rsidR="00000000" w:rsidRPr="00A87BB0" w:rsidP="00A87BB0">
      <w:pPr>
        <w:pStyle w:val="BodyText"/>
      </w:pPr>
    </w:p>
    <w:p w:rsidR="00000000" w:rsidRPr="00A87BB0" w:rsidP="00A87BB0">
      <w:pPr>
        <w:pStyle w:val="AllowPageBreak"/>
      </w:pPr>
    </w:p>
    <w:p w:rsidR="00000000" w:rsidRPr="00A87BB0" w:rsidP="00A87BB0">
      <w:pPr>
        <w:pStyle w:val="Heading1"/>
      </w:pPr>
      <w:bookmarkStart w:id="11" w:name="O_408400"/>
      <w:bookmarkEnd w:id="11"/>
      <w:r w:rsidRPr="00A87BB0">
        <w:t>Range Statement</w:t>
      </w:r>
    </w:p>
    <w:tbl>
      <w:tblPr>
        <w:tblW w:w="0" w:type="auto"/>
        <w:tblLayout w:type="fixed"/>
        <w:tblCellMar>
          <w:left w:w="62" w:type="dxa"/>
          <w:right w:w="62" w:type="dxa"/>
        </w:tblCellMar>
        <w:tblLook w:val="0000"/>
      </w:tblPr>
      <w:tblGrid>
        <w:gridCol w:w="2846"/>
        <w:gridCol w:w="5676"/>
      </w:tblGrid>
      <w:tr w:rsidTr="00F359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t xml:space="preserve">The range statement relates to the unit of competency as a whole. It allows for different work environments and situations that may affect performance. </w:t>
            </w:r>
            <w:r w:rsidRPr="00A87BB0">
              <w:rPr>
                <w:rStyle w:val="BoldandItalics"/>
              </w:rPr>
              <w:t>Bold italicised</w:t>
            </w:r>
            <w:r w:rsidRPr="00A87BB0">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A87BB0">
              <w:t xml:space="preserve"> and regional contexts.</w:t>
            </w:r>
          </w:p>
        </w:tc>
      </w:tr>
      <w:tr w:rsidTr="00F3594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BoldandItalics"/>
              </w:rPr>
              <w:t>Monitoring</w:t>
            </w:r>
            <w:r w:rsidRPr="00A87BB0">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87BB0" w:rsidP="00A87BB0">
            <w:pPr>
              <w:pStyle w:val="ListBullet"/>
            </w:pPr>
            <w:r w:rsidRPr="00A87BB0">
              <w:t>process control monitoring</w:t>
            </w:r>
          </w:p>
          <w:p w:rsidR="00000000" w:rsidRPr="00A87BB0" w:rsidP="00A87BB0">
            <w:pPr>
              <w:pStyle w:val="ListBullet"/>
            </w:pPr>
            <w:r w:rsidRPr="00A87BB0">
              <w:t>mechanical and electrical maintenance schedules</w:t>
            </w:r>
          </w:p>
          <w:p w:rsidR="00000000" w:rsidRPr="00A87BB0" w:rsidP="00A87BB0">
            <w:pPr>
              <w:pStyle w:val="ListBullet"/>
            </w:pPr>
            <w:r w:rsidRPr="00A87BB0">
              <w:t>mechanical and electrical equipment condition</w:t>
            </w:r>
          </w:p>
          <w:p w:rsidR="00000000" w:rsidRPr="00A87BB0" w:rsidP="00A87BB0">
            <w:pPr>
              <w:pStyle w:val="ListBullet"/>
            </w:pPr>
            <w:r w:rsidRPr="00A87BB0">
              <w:t>licensing requirements</w:t>
            </w:r>
          </w:p>
          <w:p w:rsidR="00000000" w:rsidRPr="00A87BB0" w:rsidP="00A87BB0">
            <w:pPr>
              <w:pStyle w:val="ListBullet"/>
            </w:pPr>
            <w:r w:rsidRPr="00A87BB0">
              <w:t>legislative requirements</w:t>
            </w:r>
          </w:p>
          <w:p w:rsidR="00000000" w:rsidP="00A87BB0">
            <w:pPr>
              <w:pStyle w:val="ListBullet"/>
              <w:rPr>
                <w:lang w:val="en-NZ"/>
              </w:rPr>
            </w:pPr>
            <w:r w:rsidRPr="00A87BB0">
              <w:t>chemical, physical, biological and mi</w:t>
            </w:r>
            <w:r w:rsidRPr="00A87BB0">
              <w:t>crobiological quality</w:t>
            </w:r>
          </w:p>
        </w:tc>
      </w:tr>
      <w:tr w:rsidTr="00F3594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BoldandItalics"/>
              </w:rPr>
              <w:t>Testing</w:t>
            </w:r>
            <w:r w:rsidRPr="00A87BB0">
              <w:t xml:space="preserve"> may include but not be limited by:</w:t>
            </w:r>
          </w:p>
        </w:tc>
        <w:tc>
          <w:tcPr>
            <w:tcW w:w="5676" w:type="dxa"/>
            <w:tcBorders>
              <w:top w:val="nil"/>
              <w:left w:val="nil"/>
              <w:bottom w:val="nil"/>
              <w:right w:val="nil"/>
            </w:tcBorders>
            <w:tcMar>
              <w:top w:w="0" w:type="dxa"/>
              <w:left w:w="62" w:type="dxa"/>
              <w:bottom w:w="0" w:type="dxa"/>
              <w:right w:w="62" w:type="dxa"/>
            </w:tcMar>
          </w:tcPr>
          <w:p w:rsidR="00000000" w:rsidRPr="00A87BB0" w:rsidP="00A87BB0">
            <w:pPr>
              <w:pStyle w:val="ListBullet"/>
            </w:pPr>
            <w:r w:rsidRPr="00A87BB0">
              <w:t>physical analysis of water:</w:t>
            </w:r>
          </w:p>
          <w:p w:rsidR="00000000" w:rsidRPr="00A87BB0" w:rsidP="00A87BB0">
            <w:pPr>
              <w:pStyle w:val="ListBullet2"/>
            </w:pPr>
            <w:r w:rsidRPr="00A87BB0">
              <w:t>pH</w:t>
            </w:r>
          </w:p>
          <w:p w:rsidR="00000000" w:rsidRPr="00A87BB0" w:rsidP="00A87BB0">
            <w:pPr>
              <w:pStyle w:val="ListBullet2"/>
            </w:pPr>
            <w:r w:rsidRPr="00A87BB0">
              <w:t>conductivity</w:t>
            </w:r>
          </w:p>
          <w:p w:rsidR="00000000" w:rsidRPr="00A87BB0" w:rsidP="00A87BB0">
            <w:pPr>
              <w:pStyle w:val="ListBullet2"/>
            </w:pPr>
            <w:r w:rsidRPr="00A87BB0">
              <w:t>colour</w:t>
            </w:r>
          </w:p>
          <w:p w:rsidR="00000000" w:rsidRPr="00A87BB0" w:rsidP="00A87BB0">
            <w:pPr>
              <w:pStyle w:val="ListBullet2"/>
            </w:pPr>
            <w:r w:rsidRPr="00A87BB0">
              <w:t>turbidity</w:t>
            </w:r>
          </w:p>
          <w:p w:rsidR="00000000" w:rsidRPr="00A87BB0" w:rsidP="00A87BB0">
            <w:pPr>
              <w:pStyle w:val="ListBullet"/>
            </w:pPr>
            <w:r w:rsidRPr="00A87BB0">
              <w:t>chemical analysis of water:</w:t>
            </w:r>
          </w:p>
          <w:p w:rsidR="00000000" w:rsidRPr="00A87BB0" w:rsidP="00A87BB0">
            <w:pPr>
              <w:pStyle w:val="ListBullet2"/>
            </w:pPr>
            <w:r w:rsidRPr="00A87BB0">
              <w:t>chlorine</w:t>
            </w:r>
          </w:p>
          <w:p w:rsidR="00000000" w:rsidRPr="00A87BB0" w:rsidP="00A87BB0">
            <w:pPr>
              <w:pStyle w:val="ListBullet2"/>
            </w:pPr>
            <w:r w:rsidRPr="00A87BB0">
              <w:t>alkalinity</w:t>
            </w:r>
          </w:p>
          <w:p w:rsidR="00000000" w:rsidRPr="00A87BB0" w:rsidP="00A87BB0">
            <w:pPr>
              <w:pStyle w:val="ListBullet2"/>
            </w:pPr>
            <w:r w:rsidRPr="00A87BB0">
              <w:t>chemical oxygen demand</w:t>
            </w:r>
          </w:p>
          <w:p w:rsidR="00000000" w:rsidRPr="00A87BB0" w:rsidP="00A87BB0">
            <w:pPr>
              <w:pStyle w:val="ListBullet2"/>
            </w:pPr>
            <w:r w:rsidRPr="00A87BB0">
              <w:t>heavy metals</w:t>
            </w:r>
          </w:p>
          <w:p w:rsidR="00000000" w:rsidRPr="00A87BB0" w:rsidP="00A87BB0">
            <w:pPr>
              <w:pStyle w:val="ListBullet2"/>
            </w:pPr>
            <w:r w:rsidRPr="00A87BB0">
              <w:t>iron</w:t>
            </w:r>
          </w:p>
          <w:p w:rsidR="00000000" w:rsidRPr="00A87BB0" w:rsidP="00A87BB0">
            <w:pPr>
              <w:pStyle w:val="ListBullet2"/>
            </w:pPr>
            <w:r w:rsidRPr="00A87BB0">
              <w:t>manganese</w:t>
            </w:r>
          </w:p>
          <w:p w:rsidR="00000000" w:rsidRPr="00A87BB0" w:rsidP="00A87BB0">
            <w:pPr>
              <w:pStyle w:val="ListBullet"/>
            </w:pPr>
            <w:r w:rsidRPr="00A87BB0">
              <w:t>microbiological analyses:</w:t>
            </w:r>
          </w:p>
          <w:p w:rsidR="00000000" w:rsidRPr="00A87BB0" w:rsidP="00A87BB0">
            <w:pPr>
              <w:pStyle w:val="ListBullet2"/>
            </w:pPr>
            <w:r w:rsidRPr="00A87BB0">
              <w:t>coliforms</w:t>
            </w:r>
          </w:p>
          <w:p w:rsidR="00000000" w:rsidRPr="00A87BB0" w:rsidP="00A87BB0">
            <w:pPr>
              <w:pStyle w:val="ListBullet2"/>
            </w:pPr>
            <w:r w:rsidRPr="00A87BB0">
              <w:t>plate counts</w:t>
            </w:r>
          </w:p>
          <w:p w:rsidR="00000000" w:rsidRPr="00A87BB0" w:rsidP="00A87BB0">
            <w:pPr>
              <w:pStyle w:val="ListBullet2"/>
            </w:pPr>
            <w:r w:rsidRPr="00A87BB0">
              <w:t>algae identification and counts</w:t>
            </w:r>
          </w:p>
          <w:p w:rsidR="00000000" w:rsidRPr="00A87BB0" w:rsidP="00A87BB0">
            <w:pPr>
              <w:pStyle w:val="ListBullet"/>
            </w:pPr>
            <w:r w:rsidRPr="00A87BB0">
              <w:t xml:space="preserve">physical measures: </w:t>
            </w:r>
          </w:p>
          <w:p w:rsidR="00000000" w:rsidRPr="00A87BB0" w:rsidP="00A87BB0">
            <w:pPr>
              <w:pStyle w:val="ListBullet2"/>
            </w:pPr>
            <w:r w:rsidRPr="00A87BB0">
              <w:t>power</w:t>
            </w:r>
          </w:p>
          <w:p w:rsidR="00000000" w:rsidRPr="00A87BB0" w:rsidP="00A87BB0">
            <w:pPr>
              <w:pStyle w:val="ListBullet2"/>
            </w:pPr>
            <w:r w:rsidRPr="00A87BB0">
              <w:t>chemicals</w:t>
            </w:r>
          </w:p>
          <w:p w:rsidR="00000000" w:rsidRPr="00A87BB0" w:rsidP="00A87BB0">
            <w:pPr>
              <w:pStyle w:val="ListBullet2"/>
            </w:pPr>
            <w:r w:rsidRPr="00A87BB0">
              <w:t>water flows</w:t>
            </w:r>
          </w:p>
          <w:p w:rsidR="00000000" w:rsidRPr="00A87BB0" w:rsidP="00A87BB0">
            <w:pPr>
              <w:pStyle w:val="ListBullet2"/>
            </w:pPr>
            <w:r w:rsidRPr="00A87BB0">
              <w:t xml:space="preserve">sludge volumes </w:t>
            </w:r>
          </w:p>
          <w:p w:rsidR="00000000" w:rsidRPr="00A87BB0" w:rsidP="00A87BB0">
            <w:pPr>
              <w:pStyle w:val="ListBullet"/>
            </w:pPr>
            <w:r w:rsidRPr="00A87BB0">
              <w:t>mechanical testing:</w:t>
            </w:r>
          </w:p>
          <w:p w:rsidR="00000000" w:rsidRPr="00A87BB0" w:rsidP="00A87BB0">
            <w:pPr>
              <w:pStyle w:val="ListBullet2"/>
            </w:pPr>
            <w:r w:rsidRPr="00A87BB0">
              <w:t>vibration</w:t>
            </w:r>
          </w:p>
          <w:p w:rsidR="00000000" w:rsidRPr="00A87BB0" w:rsidP="00A87BB0">
            <w:pPr>
              <w:pStyle w:val="ListBullet2"/>
            </w:pPr>
            <w:r w:rsidRPr="00A87BB0">
              <w:t>noise</w:t>
            </w:r>
          </w:p>
          <w:p w:rsidR="00000000" w:rsidP="00A87BB0">
            <w:pPr>
              <w:pStyle w:val="ListBullet2"/>
              <w:rPr>
                <w:lang w:val="en-NZ"/>
              </w:rPr>
            </w:pPr>
            <w:r w:rsidRPr="00A87BB0">
              <w:t>temperature</w:t>
            </w:r>
          </w:p>
        </w:tc>
      </w:tr>
      <w:tr w:rsidTr="00F3594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BoldandItalics"/>
              </w:rPr>
              <w:t>Environmental factors</w:t>
            </w:r>
            <w:r w:rsidRPr="00A87BB0">
              <w:t xml:space="preserve"> that impact on the treatment process may include:</w:t>
            </w:r>
          </w:p>
        </w:tc>
        <w:tc>
          <w:tcPr>
            <w:tcW w:w="5676" w:type="dxa"/>
            <w:tcBorders>
              <w:top w:val="nil"/>
              <w:left w:val="nil"/>
              <w:bottom w:val="nil"/>
              <w:right w:val="nil"/>
            </w:tcBorders>
            <w:tcMar>
              <w:top w:w="0" w:type="dxa"/>
              <w:left w:w="62" w:type="dxa"/>
              <w:bottom w:w="0" w:type="dxa"/>
              <w:right w:w="62" w:type="dxa"/>
            </w:tcMar>
          </w:tcPr>
          <w:p w:rsidR="00000000" w:rsidRPr="00A87BB0" w:rsidP="00A87BB0">
            <w:pPr>
              <w:pStyle w:val="ListBullet"/>
            </w:pPr>
            <w:r w:rsidRPr="00A87BB0">
              <w:t>flora</w:t>
            </w:r>
          </w:p>
          <w:p w:rsidR="00000000" w:rsidRPr="00A87BB0" w:rsidP="00A87BB0">
            <w:pPr>
              <w:pStyle w:val="ListBullet"/>
            </w:pPr>
            <w:r w:rsidRPr="00A87BB0">
              <w:t>fauna</w:t>
            </w:r>
          </w:p>
          <w:p w:rsidR="00000000" w:rsidRPr="00A87BB0" w:rsidP="00A87BB0">
            <w:pPr>
              <w:pStyle w:val="ListBullet"/>
            </w:pPr>
            <w:r w:rsidRPr="00A87BB0">
              <w:t>organic and inorganic chemicals</w:t>
            </w:r>
          </w:p>
          <w:p w:rsidR="00000000" w:rsidRPr="00A87BB0" w:rsidP="00A87BB0">
            <w:pPr>
              <w:pStyle w:val="ListBullet"/>
            </w:pPr>
            <w:r w:rsidRPr="00A87BB0">
              <w:t>salinity (in a marine environment)</w:t>
            </w:r>
          </w:p>
          <w:p w:rsidR="00000000" w:rsidRPr="00A87BB0" w:rsidP="00A87BB0">
            <w:pPr>
              <w:pStyle w:val="ListBullet"/>
            </w:pPr>
            <w:r w:rsidRPr="00A87BB0">
              <w:t>nutrients</w:t>
            </w:r>
          </w:p>
          <w:p w:rsidR="00000000" w:rsidRPr="00A87BB0" w:rsidP="00A87BB0">
            <w:pPr>
              <w:pStyle w:val="ListBullet"/>
            </w:pPr>
            <w:r w:rsidRPr="00A87BB0">
              <w:t>oils and greases</w:t>
            </w:r>
          </w:p>
          <w:p w:rsidR="00000000" w:rsidRPr="00A87BB0" w:rsidP="00A87BB0">
            <w:pPr>
              <w:pStyle w:val="ListBullet"/>
            </w:pPr>
            <w:r w:rsidRPr="00A87BB0">
              <w:t>pesticides</w:t>
            </w:r>
          </w:p>
          <w:p w:rsidR="00000000" w:rsidRPr="00A87BB0" w:rsidP="00A87BB0">
            <w:pPr>
              <w:pStyle w:val="ListBullet"/>
            </w:pPr>
            <w:r w:rsidRPr="00A87BB0">
              <w:t>trade waste</w:t>
            </w:r>
          </w:p>
          <w:p w:rsidR="00000000" w:rsidRPr="00A87BB0" w:rsidP="00A87BB0">
            <w:pPr>
              <w:pStyle w:val="ListBullet"/>
            </w:pPr>
            <w:r w:rsidRPr="00A87BB0">
              <w:t>upstream communities and activities</w:t>
            </w:r>
          </w:p>
          <w:p w:rsidR="00000000" w:rsidRPr="00A87BB0" w:rsidP="00A87BB0">
            <w:pPr>
              <w:pStyle w:val="ListBullet"/>
            </w:pPr>
            <w:r w:rsidRPr="00A87BB0">
              <w:t>natural events (e.g. floods, fires)</w:t>
            </w:r>
          </w:p>
          <w:p w:rsidR="00000000" w:rsidRPr="00A87BB0" w:rsidP="00A87BB0">
            <w:pPr>
              <w:pStyle w:val="ListBullet"/>
            </w:pPr>
            <w:r w:rsidRPr="00A87BB0">
              <w:t>algae</w:t>
            </w:r>
          </w:p>
          <w:p w:rsidR="00000000" w:rsidRPr="00A87BB0" w:rsidP="00A87BB0">
            <w:pPr>
              <w:pStyle w:val="ListBullet"/>
            </w:pPr>
            <w:r w:rsidRPr="00A87BB0">
              <w:t>micro-organisms</w:t>
            </w:r>
          </w:p>
          <w:p w:rsidR="00000000" w:rsidRPr="00A87BB0" w:rsidP="00A87BB0">
            <w:pPr>
              <w:pStyle w:val="ListBullet"/>
            </w:pPr>
            <w:r w:rsidRPr="00A87BB0">
              <w:t>geology of catchment</w:t>
            </w:r>
          </w:p>
          <w:p w:rsidR="00000000" w:rsidP="00A87BB0">
            <w:pPr>
              <w:pStyle w:val="ListBullet"/>
              <w:rPr>
                <w:lang w:val="en-NZ"/>
              </w:rPr>
            </w:pPr>
            <w:r w:rsidRPr="00A87BB0">
              <w:t>tastes and odours</w:t>
            </w:r>
          </w:p>
        </w:tc>
      </w:tr>
      <w:tr w:rsidTr="00F3594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BoldandItalics"/>
              </w:rPr>
              <w:t>Custo</w:t>
            </w:r>
            <w:r w:rsidRPr="00A87BB0">
              <w:rPr>
                <w:rStyle w:val="BoldandItalics"/>
              </w:rPr>
              <w:t>mers</w:t>
            </w:r>
            <w:r w:rsidRPr="00A87BB0">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87BB0" w:rsidP="00A87BB0">
            <w:pPr>
              <w:pStyle w:val="ListBullet"/>
            </w:pPr>
            <w:r w:rsidRPr="00A87BB0">
              <w:t>individual consumers</w:t>
            </w:r>
          </w:p>
          <w:p w:rsidR="00000000" w:rsidRPr="00A87BB0" w:rsidP="00A87BB0">
            <w:pPr>
              <w:pStyle w:val="ListBullet"/>
            </w:pPr>
            <w:r w:rsidRPr="00A87BB0">
              <w:t>regulators</w:t>
            </w:r>
          </w:p>
          <w:p w:rsidR="00000000" w:rsidRPr="00A87BB0" w:rsidP="00A87BB0">
            <w:pPr>
              <w:pStyle w:val="ListBullet"/>
            </w:pPr>
            <w:r w:rsidRPr="00A87BB0">
              <w:t>suppliers</w:t>
            </w:r>
          </w:p>
          <w:p w:rsidR="00000000" w:rsidRPr="00A87BB0" w:rsidP="00A87BB0">
            <w:pPr>
              <w:pStyle w:val="ListBullet"/>
            </w:pPr>
            <w:r w:rsidRPr="00A87BB0">
              <w:t>government</w:t>
            </w:r>
          </w:p>
          <w:p w:rsidR="00000000" w:rsidRPr="00A87BB0" w:rsidP="00A87BB0">
            <w:pPr>
              <w:pStyle w:val="ListBullet"/>
            </w:pPr>
            <w:r w:rsidRPr="00A87BB0">
              <w:t>community or specific enterprises</w:t>
            </w:r>
          </w:p>
          <w:p w:rsidR="00000000" w:rsidRPr="00A87BB0" w:rsidP="00A87BB0">
            <w:pPr>
              <w:pStyle w:val="ListBullet"/>
            </w:pPr>
            <w:r w:rsidRPr="00A87BB0">
              <w:t>industry</w:t>
            </w:r>
          </w:p>
          <w:p w:rsidR="00000000" w:rsidRPr="00A87BB0" w:rsidP="00A87BB0">
            <w:pPr>
              <w:pStyle w:val="ListBullet"/>
            </w:pPr>
            <w:r w:rsidRPr="00A87BB0">
              <w:t>rural consumers</w:t>
            </w:r>
          </w:p>
          <w:p w:rsidR="00000000" w:rsidP="00A87BB0">
            <w:pPr>
              <w:pStyle w:val="ListBullet"/>
              <w:rPr>
                <w:lang w:val="en-NZ"/>
              </w:rPr>
            </w:pPr>
            <w:r w:rsidRPr="00A87BB0">
              <w:t>internal and external customers</w:t>
            </w:r>
          </w:p>
        </w:tc>
      </w:tr>
      <w:tr w:rsidTr="00F3594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87BB0">
            <w:pPr>
              <w:pStyle w:val="BodyText"/>
              <w:rPr>
                <w:lang w:val="en-NZ"/>
              </w:rPr>
            </w:pPr>
            <w:r w:rsidRPr="00A87BB0">
              <w:rPr>
                <w:rStyle w:val="BoldandItalics"/>
              </w:rPr>
              <w:t>Issues and resources</w:t>
            </w:r>
            <w:r w:rsidRPr="00A87BB0">
              <w:t xml:space="preserve"> to be considered may include:</w:t>
            </w:r>
          </w:p>
        </w:tc>
        <w:tc>
          <w:tcPr>
            <w:tcW w:w="5676" w:type="dxa"/>
            <w:tcBorders>
              <w:top w:val="nil"/>
              <w:left w:val="nil"/>
              <w:bottom w:val="nil"/>
              <w:right w:val="nil"/>
            </w:tcBorders>
            <w:tcMar>
              <w:top w:w="0" w:type="dxa"/>
              <w:left w:w="62" w:type="dxa"/>
              <w:bottom w:w="0" w:type="dxa"/>
              <w:right w:w="62" w:type="dxa"/>
            </w:tcMar>
          </w:tcPr>
          <w:p w:rsidR="00000000" w:rsidRPr="00A87BB0" w:rsidP="00A87BB0">
            <w:pPr>
              <w:pStyle w:val="ListBullet"/>
            </w:pPr>
            <w:r w:rsidRPr="00A87BB0">
              <w:t>chemicals used/usage</w:t>
            </w:r>
          </w:p>
          <w:p w:rsidR="00000000" w:rsidRPr="00A87BB0" w:rsidP="00A87BB0">
            <w:pPr>
              <w:pStyle w:val="ListBullet"/>
            </w:pPr>
            <w:r w:rsidRPr="00A87BB0">
              <w:t>electricity used/usage</w:t>
            </w:r>
          </w:p>
          <w:p w:rsidR="00000000" w:rsidRPr="00A87BB0" w:rsidP="00A87BB0">
            <w:pPr>
              <w:pStyle w:val="ListBullet"/>
            </w:pPr>
            <w:r w:rsidRPr="00A87BB0">
              <w:t>gas used/usage</w:t>
            </w:r>
          </w:p>
          <w:p w:rsidR="00000000" w:rsidRPr="00A87BB0" w:rsidP="00A87BB0">
            <w:pPr>
              <w:pStyle w:val="ListBullet"/>
            </w:pPr>
            <w:r w:rsidRPr="00A87BB0">
              <w:t>people available</w:t>
            </w:r>
          </w:p>
          <w:p w:rsidR="00000000" w:rsidRPr="00A87BB0" w:rsidP="00A87BB0">
            <w:pPr>
              <w:pStyle w:val="ListBullet"/>
            </w:pPr>
            <w:r w:rsidRPr="00A87BB0">
              <w:t>technical skills and training</w:t>
            </w:r>
          </w:p>
          <w:p w:rsidR="00000000" w:rsidRPr="00A87BB0" w:rsidP="00A87BB0">
            <w:pPr>
              <w:pStyle w:val="ListBullet"/>
            </w:pPr>
            <w:r w:rsidRPr="00A87BB0">
              <w:t>funds available for capital and/or operation</w:t>
            </w:r>
          </w:p>
          <w:p w:rsidR="00000000" w:rsidRPr="00A87BB0" w:rsidP="00A87BB0">
            <w:pPr>
              <w:pStyle w:val="ListBullet"/>
            </w:pPr>
            <w:r w:rsidRPr="00A87BB0">
              <w:t>maintenance standards of plant and equipment</w:t>
            </w:r>
          </w:p>
          <w:p w:rsidR="00000000" w:rsidRPr="00A87BB0" w:rsidP="00A87BB0">
            <w:pPr>
              <w:pStyle w:val="ListBullet"/>
            </w:pPr>
            <w:r w:rsidRPr="00A87BB0">
              <w:t>maintenance procedures and schedules</w:t>
            </w:r>
          </w:p>
          <w:p w:rsidR="00000000" w:rsidRPr="00A87BB0" w:rsidP="00A87BB0">
            <w:pPr>
              <w:pStyle w:val="ListBullet"/>
            </w:pPr>
            <w:r w:rsidRPr="00A87BB0">
              <w:t>union expectations</w:t>
            </w:r>
          </w:p>
          <w:p w:rsidR="00000000" w:rsidRPr="00A87BB0" w:rsidP="00A87BB0">
            <w:pPr>
              <w:pStyle w:val="ListBullet"/>
            </w:pPr>
            <w:r w:rsidRPr="00A87BB0">
              <w:t>community expectations</w:t>
            </w:r>
          </w:p>
          <w:p w:rsidR="00000000" w:rsidRPr="00A87BB0" w:rsidP="00A87BB0">
            <w:pPr>
              <w:pStyle w:val="ListBullet"/>
            </w:pPr>
            <w:r w:rsidRPr="00A87BB0">
              <w:t>th</w:t>
            </w:r>
            <w:r w:rsidRPr="00A87BB0">
              <w:t>e natural environment</w:t>
            </w:r>
          </w:p>
          <w:p w:rsidR="00000000" w:rsidRPr="00A87BB0" w:rsidP="00A87BB0">
            <w:pPr>
              <w:pStyle w:val="ListBullet"/>
            </w:pPr>
            <w:r w:rsidRPr="00A87BB0">
              <w:t>the built environment</w:t>
            </w:r>
          </w:p>
          <w:p w:rsidR="00000000" w:rsidRPr="00A87BB0" w:rsidP="00A87BB0">
            <w:pPr>
              <w:pStyle w:val="ListBullet"/>
            </w:pPr>
            <w:r w:rsidRPr="00A87BB0">
              <w:t>occupational health and safety requirements</w:t>
            </w:r>
          </w:p>
        </w:tc>
      </w:tr>
    </w:tbl>
    <w:p w:rsidR="00F3594D" w:rsidP="00A87BB0">
      <w:pPr>
        <w:pStyle w:val="BodyText"/>
      </w:pPr>
    </w:p>
    <w:p w:rsidR="00F3594D" w:rsidP="00A87BB0">
      <w:pPr>
        <w:pStyle w:val="BodyText"/>
      </w:pPr>
    </w:p>
    <w:p w:rsidR="00000000" w:rsidRPr="00A87BB0" w:rsidP="00A87BB0">
      <w:pPr>
        <w:pStyle w:val="Heading1"/>
      </w:pPr>
      <w:bookmarkStart w:id="12" w:name="O_408397"/>
      <w:bookmarkEnd w:id="12"/>
      <w:r w:rsidRPr="00A87BB0">
        <w:t>Unit Sector(s)</w:t>
      </w:r>
    </w:p>
    <w:p w:rsidR="00000000" w:rsidRPr="00A87BB0" w:rsidP="00A87BB0">
      <w:pPr>
        <w:pStyle w:val="BodyText"/>
      </w:pPr>
      <w:r w:rsidRPr="00A87BB0">
        <w:t>Not applicable.</w:t>
      </w:r>
    </w:p>
    <w:p w:rsidR="00000000" w:rsidRPr="00A87BB0" w:rsidP="00A87BB0">
      <w:pPr>
        <w:pStyle w:val="AllowPageBreak"/>
      </w:pPr>
    </w:p>
    <w:p w:rsidR="00000000" w:rsidRPr="00A87BB0" w:rsidP="00A87BB0">
      <w:pPr>
        <w:pStyle w:val="Heading1"/>
      </w:pPr>
      <w:bookmarkStart w:id="13" w:name="O_408409"/>
      <w:bookmarkEnd w:id="13"/>
      <w:r w:rsidRPr="00A87BB0">
        <w:t>Competency field</w:t>
      </w:r>
    </w:p>
    <w:p w:rsidR="00000000" w:rsidRPr="00A87BB0" w:rsidP="00A87BB0">
      <w:pPr>
        <w:pStyle w:val="BodyText"/>
      </w:pPr>
      <w:r w:rsidRPr="00A87BB0">
        <w:t>Treatment.</w:t>
      </w:r>
    </w:p>
    <w:p w:rsidR="00000000" w:rsidRPr="00A87BB0" w:rsidP="00A87BB0"/>
    <w:sectPr w:rsidSect="00A87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94D" w:rsidP="00F359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4D" w:rsidP="00A87B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594D" w:rsidP="00A87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594D" w:rsidP="00A87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B0" w:rsidRPr="00F3594D" w:rsidP="00F359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4D" w:rsidRPr="002D2AF8" w:rsidP="00A87BB0">
    <w:pPr>
      <w:pStyle w:val="Header"/>
      <w:framePr w:wrap="around"/>
    </w:pPr>
    <w:r>
      <w:fldChar w:fldCharType="begin"/>
    </w:r>
    <w:r>
      <w:instrText xml:space="preserve"> TITLE   \* MERGEFORMAT </w:instrText>
    </w:r>
    <w:r>
      <w:fldChar w:fldCharType="separate"/>
    </w:r>
    <w:r>
      <w:t>NWP545B Implement and manage water treatment processes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594D" w:rsidP="00A87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42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C7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AA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BB0"/>
    <w:pPr>
      <w:spacing w:before="360" w:after="60"/>
      <w:outlineLvl w:val="0"/>
    </w:pPr>
    <w:rPr>
      <w:sz w:val="32"/>
    </w:rPr>
  </w:style>
  <w:style w:type="paragraph" w:styleId="Heading2">
    <w:name w:val="heading 2"/>
    <w:basedOn w:val="HeadingBase"/>
    <w:next w:val="BodyText"/>
    <w:link w:val="Heading2Char"/>
    <w:qFormat/>
    <w:rsid w:val="00A87BB0"/>
    <w:pPr>
      <w:keepLines/>
      <w:spacing w:before="240" w:after="120"/>
      <w:outlineLvl w:val="1"/>
    </w:pPr>
    <w:rPr>
      <w:sz w:val="28"/>
      <w:szCs w:val="40"/>
    </w:rPr>
  </w:style>
  <w:style w:type="paragraph" w:styleId="Heading3">
    <w:name w:val="heading 3"/>
    <w:basedOn w:val="HeadingBase"/>
    <w:next w:val="BodyText"/>
    <w:link w:val="Heading3Char"/>
    <w:qFormat/>
    <w:rsid w:val="00A87BB0"/>
    <w:pPr>
      <w:spacing w:before="180" w:after="120"/>
      <w:outlineLvl w:val="2"/>
    </w:pPr>
    <w:rPr>
      <w:spacing w:val="-10"/>
      <w:kern w:val="32"/>
    </w:rPr>
  </w:style>
  <w:style w:type="paragraph" w:styleId="Heading4">
    <w:name w:val="heading 4"/>
    <w:basedOn w:val="HeadingBase"/>
    <w:next w:val="BodyText"/>
    <w:link w:val="Heading4Char"/>
    <w:qFormat/>
    <w:rsid w:val="00A87BB0"/>
    <w:pPr>
      <w:spacing w:before="160" w:after="120"/>
      <w:outlineLvl w:val="3"/>
    </w:pPr>
    <w:rPr>
      <w:sz w:val="22"/>
    </w:rPr>
  </w:style>
  <w:style w:type="paragraph" w:styleId="Heading5">
    <w:name w:val="heading 5"/>
    <w:basedOn w:val="HeadingBase"/>
    <w:next w:val="Normal"/>
    <w:link w:val="Heading5Char"/>
    <w:qFormat/>
    <w:rsid w:val="00A87BB0"/>
    <w:pPr>
      <w:spacing w:before="80"/>
      <w:outlineLvl w:val="4"/>
    </w:pPr>
    <w:rPr>
      <w:color w:val="918585"/>
      <w:sz w:val="20"/>
    </w:rPr>
  </w:style>
  <w:style w:type="paragraph" w:styleId="Heading6">
    <w:name w:val="heading 6"/>
    <w:basedOn w:val="HeadingBase"/>
    <w:next w:val="Normal"/>
    <w:link w:val="Heading6Char"/>
    <w:qFormat/>
    <w:rsid w:val="00A87BB0"/>
    <w:pPr>
      <w:spacing w:before="60"/>
      <w:outlineLvl w:val="5"/>
    </w:pPr>
    <w:rPr>
      <w:color w:val="918585"/>
      <w:sz w:val="20"/>
    </w:rPr>
  </w:style>
  <w:style w:type="paragraph" w:styleId="Heading7">
    <w:name w:val="heading 7"/>
    <w:basedOn w:val="Normal"/>
    <w:next w:val="Normal"/>
    <w:link w:val="Heading7Char"/>
    <w:qFormat/>
    <w:rsid w:val="00A87BB0"/>
    <w:pPr>
      <w:ind w:left="720"/>
      <w:outlineLvl w:val="6"/>
    </w:pPr>
    <w:rPr>
      <w:i/>
    </w:rPr>
  </w:style>
  <w:style w:type="paragraph" w:styleId="Heading8">
    <w:name w:val="heading 8"/>
    <w:basedOn w:val="Normal"/>
    <w:next w:val="Normal"/>
    <w:link w:val="Heading8Char"/>
    <w:qFormat/>
    <w:rsid w:val="00A87BB0"/>
    <w:pPr>
      <w:ind w:left="720"/>
      <w:outlineLvl w:val="7"/>
    </w:pPr>
    <w:rPr>
      <w:i/>
    </w:rPr>
  </w:style>
  <w:style w:type="paragraph" w:styleId="Heading9">
    <w:name w:val="heading 9"/>
    <w:basedOn w:val="Normal"/>
    <w:next w:val="Normal"/>
    <w:link w:val="Heading9Char"/>
    <w:qFormat/>
    <w:rsid w:val="00A87BB0"/>
    <w:pPr>
      <w:ind w:left="720"/>
      <w:outlineLvl w:val="8"/>
    </w:pPr>
    <w:rPr>
      <w:i/>
    </w:rPr>
  </w:style>
  <w:style w:type="character" w:default="1" w:styleId="DefaultParagraphFont">
    <w:name w:val="Default Paragraph Font"/>
    <w:uiPriority w:val="1"/>
    <w:unhideWhenUsed/>
    <w:rsid w:val="00A87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BB0"/>
  </w:style>
  <w:style w:type="character" w:customStyle="1" w:styleId="Heading1Char">
    <w:name w:val="Heading 1 Char"/>
    <w:basedOn w:val="DefaultParagraphFont"/>
    <w:link w:val="Heading1"/>
    <w:rsid w:val="00A87BB0"/>
    <w:rPr>
      <w:rFonts w:ascii="Times New Roman" w:eastAsia="Times New Roman" w:hAnsi="Times New Roman" w:cs="Times New Roman"/>
      <w:b/>
      <w:sz w:val="32"/>
      <w:szCs w:val="20"/>
      <w:lang w:eastAsia="en-US"/>
    </w:rPr>
  </w:style>
  <w:style w:type="paragraph" w:styleId="BodyText">
    <w:name w:val="Body Text"/>
    <w:basedOn w:val="Normal"/>
    <w:link w:val="BodyTextChar"/>
    <w:rsid w:val="00A87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BB0"/>
    <w:rPr>
      <w:rFonts w:ascii="Times New Roman" w:eastAsia="Times New Roman" w:hAnsi="Times New Roman" w:cs="Times New Roman"/>
      <w:sz w:val="24"/>
      <w:lang w:eastAsia="en-US"/>
    </w:rPr>
  </w:style>
  <w:style w:type="paragraph" w:styleId="Footer">
    <w:name w:val="footer"/>
    <w:basedOn w:val="Normal"/>
    <w:link w:val="FooterChar"/>
    <w:rsid w:val="00A87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BB0"/>
    <w:rPr>
      <w:rFonts w:ascii="Times New Roman" w:eastAsia="Times New Roman" w:hAnsi="Times New Roman" w:cs="Times New Roman"/>
      <w:sz w:val="16"/>
      <w:lang w:eastAsia="en-US"/>
    </w:rPr>
  </w:style>
  <w:style w:type="paragraph" w:styleId="List">
    <w:name w:val="List"/>
    <w:basedOn w:val="BodyText"/>
    <w:next w:val="BodyText"/>
    <w:rsid w:val="00A87BB0"/>
    <w:pPr>
      <w:tabs>
        <w:tab w:val="left" w:pos="340"/>
      </w:tabs>
      <w:spacing w:before="60" w:after="60"/>
      <w:ind w:left="340" w:hanging="340"/>
    </w:pPr>
  </w:style>
  <w:style w:type="paragraph" w:styleId="ListBullet">
    <w:name w:val="List Bullet"/>
    <w:basedOn w:val="List"/>
    <w:rsid w:val="00A87BB0"/>
    <w:pPr>
      <w:numPr>
        <w:numId w:val="13"/>
      </w:numPr>
      <w:tabs>
        <w:tab w:val="clear" w:pos="340"/>
      </w:tabs>
      <w:spacing w:before="40" w:after="40"/>
    </w:pPr>
  </w:style>
  <w:style w:type="character" w:customStyle="1" w:styleId="SpecialBold">
    <w:name w:val="Special Bold"/>
    <w:basedOn w:val="DefaultParagraphFont"/>
    <w:rsid w:val="00A87BB0"/>
    <w:rPr>
      <w:b/>
      <w:spacing w:val="0"/>
    </w:rPr>
  </w:style>
  <w:style w:type="paragraph" w:styleId="ListBullet2">
    <w:name w:val="List Bullet 2"/>
    <w:basedOn w:val="List2"/>
    <w:rsid w:val="00A87BB0"/>
    <w:pPr>
      <w:numPr>
        <w:numId w:val="14"/>
      </w:numPr>
      <w:tabs>
        <w:tab w:val="clear" w:pos="680"/>
      </w:tabs>
    </w:pPr>
  </w:style>
  <w:style w:type="paragraph" w:customStyle="1" w:styleId="SuperHeading">
    <w:name w:val="SuperHeading"/>
    <w:basedOn w:val="Normal"/>
    <w:rsid w:val="00A87BB0"/>
    <w:pPr>
      <w:spacing w:before="240" w:after="120"/>
      <w:outlineLvl w:val="0"/>
    </w:pPr>
    <w:rPr>
      <w:rFonts w:ascii="Times New Roman" w:hAnsi="Times New Roman"/>
      <w:b/>
      <w:sz w:val="28"/>
    </w:rPr>
  </w:style>
  <w:style w:type="paragraph" w:customStyle="1" w:styleId="AllowPageBreak">
    <w:name w:val="AllowPageBreak"/>
    <w:rsid w:val="00A87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7BB0"/>
    <w:rPr>
      <w:b/>
      <w:i/>
      <w:u w:val="none"/>
    </w:rPr>
  </w:style>
  <w:style w:type="character" w:customStyle="1" w:styleId="Heading2Char">
    <w:name w:val="Heading 2 Char"/>
    <w:basedOn w:val="DefaultParagraphFont"/>
    <w:link w:val="Heading2"/>
    <w:rsid w:val="00A87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BB0"/>
    <w:rPr>
      <w:rFonts w:ascii="Courier New" w:eastAsia="Times New Roman" w:hAnsi="Courier New" w:cs="Times New Roman"/>
      <w:i/>
      <w:szCs w:val="20"/>
      <w:lang w:eastAsia="en-US"/>
    </w:rPr>
  </w:style>
  <w:style w:type="paragraph" w:customStyle="1" w:styleId="HeadingBase">
    <w:name w:val="Heading Base"/>
    <w:rsid w:val="00A87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BB0"/>
    <w:pPr>
      <w:tabs>
        <w:tab w:val="right" w:leader="dot" w:pos="9072"/>
      </w:tabs>
      <w:ind w:left="567"/>
    </w:pPr>
    <w:rPr>
      <w:szCs w:val="22"/>
    </w:rPr>
  </w:style>
  <w:style w:type="paragraph" w:customStyle="1" w:styleId="TOCBase">
    <w:name w:val="TOC Base"/>
    <w:rsid w:val="00A87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BB0"/>
    <w:pPr>
      <w:tabs>
        <w:tab w:val="right" w:leader="dot" w:pos="9072"/>
      </w:tabs>
      <w:spacing w:before="40" w:after="40"/>
      <w:ind w:left="284"/>
    </w:pPr>
    <w:rPr>
      <w:rFonts w:ascii="Times New Roman" w:hAnsi="Times New Roman"/>
    </w:rPr>
  </w:style>
  <w:style w:type="paragraph" w:styleId="TOC1">
    <w:name w:val="toc 1"/>
    <w:basedOn w:val="TOCBase"/>
    <w:next w:val="Normal"/>
    <w:rsid w:val="00A87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BB0"/>
    <w:pPr>
      <w:spacing w:before="5040"/>
      <w:jc w:val="center"/>
    </w:pPr>
    <w:rPr>
      <w:sz w:val="48"/>
      <w:szCs w:val="72"/>
      <w:lang w:val="en-US"/>
    </w:rPr>
  </w:style>
  <w:style w:type="character" w:customStyle="1" w:styleId="TitleChar">
    <w:name w:val="Title Char"/>
    <w:basedOn w:val="DefaultParagraphFont"/>
    <w:link w:val="Title"/>
    <w:rsid w:val="00A87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BB0"/>
    <w:pPr>
      <w:tabs>
        <w:tab w:val="left" w:pos="3600"/>
        <w:tab w:val="left" w:pos="3958"/>
      </w:tabs>
    </w:pPr>
  </w:style>
  <w:style w:type="paragraph" w:customStyle="1" w:styleId="Note">
    <w:name w:val="Note"/>
    <w:basedOn w:val="BodyText"/>
    <w:rsid w:val="00A87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BB0"/>
    <w:pPr>
      <w:framePr w:wrap="auto" w:hAnchor="text" w:y="6049"/>
    </w:pPr>
    <w:rPr>
      <w:color w:val="000000"/>
      <w:sz w:val="40"/>
    </w:rPr>
  </w:style>
  <w:style w:type="paragraph" w:customStyle="1" w:styleId="TOCTitle">
    <w:name w:val="TOCTitle"/>
    <w:basedOn w:val="Heading1"/>
    <w:rsid w:val="00A87BB0"/>
    <w:pPr>
      <w:spacing w:after="240"/>
      <w:jc w:val="center"/>
      <w:outlineLvl w:val="9"/>
    </w:pPr>
    <w:rPr>
      <w:caps/>
    </w:rPr>
  </w:style>
  <w:style w:type="paragraph" w:customStyle="1" w:styleId="Version">
    <w:name w:val="Version"/>
    <w:rsid w:val="00A87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BB0"/>
    <w:pPr>
      <w:keepNext w:val="0"/>
      <w:tabs>
        <w:tab w:val="right" w:pos="4176"/>
      </w:tabs>
      <w:ind w:left="198" w:hanging="198"/>
    </w:pPr>
    <w:rPr>
      <w:rFonts w:ascii="Garamond" w:hAnsi="Garamond"/>
    </w:rPr>
  </w:style>
  <w:style w:type="paragraph" w:styleId="IndexHeading">
    <w:name w:val="index heading"/>
    <w:basedOn w:val="Normal"/>
    <w:next w:val="Index1"/>
    <w:semiHidden/>
    <w:rsid w:val="00A87BB0"/>
    <w:pPr>
      <w:spacing w:before="120" w:after="120"/>
    </w:pPr>
    <w:rPr>
      <w:rFonts w:ascii="Arial" w:hAnsi="Arial"/>
      <w:b/>
      <w:color w:val="918585"/>
      <w:sz w:val="24"/>
    </w:rPr>
  </w:style>
  <w:style w:type="paragraph" w:styleId="Header">
    <w:name w:val="header"/>
    <w:basedOn w:val="Normal"/>
    <w:link w:val="HeaderChar"/>
    <w:rsid w:val="00A87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BB0"/>
    <w:rPr>
      <w:rFonts w:ascii="Times New Roman" w:eastAsia="Times New Roman" w:hAnsi="Times New Roman" w:cs="Times New Roman"/>
      <w:sz w:val="16"/>
      <w:szCs w:val="20"/>
      <w:lang w:val="en-GB" w:eastAsia="en-US"/>
    </w:rPr>
  </w:style>
  <w:style w:type="paragraph" w:customStyle="1" w:styleId="Chapter">
    <w:name w:val="Chapter"/>
    <w:basedOn w:val="Normal"/>
    <w:rsid w:val="00A87BB0"/>
    <w:pPr>
      <w:spacing w:before="240"/>
    </w:pPr>
    <w:rPr>
      <w:rFonts w:ascii="Times New Roman" w:hAnsi="Times New Roman"/>
      <w:smallCaps/>
      <w:spacing w:val="80"/>
      <w:sz w:val="28"/>
    </w:rPr>
  </w:style>
  <w:style w:type="paragraph" w:customStyle="1" w:styleId="InChapter">
    <w:name w:val="InChapter"/>
    <w:basedOn w:val="Heading3"/>
    <w:rsid w:val="00A87BB0"/>
    <w:pPr>
      <w:spacing w:after="240"/>
      <w:outlineLvl w:val="9"/>
    </w:pPr>
    <w:rPr>
      <w:noProof/>
    </w:rPr>
  </w:style>
  <w:style w:type="paragraph" w:styleId="Index2">
    <w:name w:val="index 2"/>
    <w:basedOn w:val="Normal"/>
    <w:next w:val="Normal"/>
    <w:semiHidden/>
    <w:rsid w:val="00A87BB0"/>
    <w:pPr>
      <w:tabs>
        <w:tab w:val="right" w:pos="4176"/>
      </w:tabs>
      <w:ind w:left="568" w:hanging="284"/>
    </w:pPr>
    <w:rPr>
      <w:rFonts w:ascii="Garamond" w:hAnsi="Garamond"/>
    </w:rPr>
  </w:style>
  <w:style w:type="paragraph" w:customStyle="1" w:styleId="Byline">
    <w:name w:val="Byline"/>
    <w:rsid w:val="00A87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BB0"/>
    <w:pPr>
      <w:tabs>
        <w:tab w:val="clear" w:pos="3600"/>
        <w:tab w:val="clear" w:pos="3958"/>
      </w:tabs>
      <w:jc w:val="right"/>
    </w:pPr>
  </w:style>
  <w:style w:type="character" w:styleId="Emphasis">
    <w:name w:val="Emphasis"/>
    <w:basedOn w:val="DefaultParagraphFont"/>
    <w:qFormat/>
    <w:rsid w:val="00A87BB0"/>
    <w:rPr>
      <w:i/>
    </w:rPr>
  </w:style>
  <w:style w:type="paragraph" w:styleId="Caption">
    <w:name w:val="caption"/>
    <w:basedOn w:val="BodyText"/>
    <w:next w:val="Normal"/>
    <w:qFormat/>
    <w:rsid w:val="00A87BB0"/>
    <w:pPr>
      <w:framePr w:w="2268" w:hSpace="181" w:vSpace="181" w:wrap="around" w:vAnchor="text" w:hAnchor="page" w:x="1135" w:y="285" w:anchorLock="1"/>
    </w:pPr>
    <w:rPr>
      <w:i/>
    </w:rPr>
  </w:style>
  <w:style w:type="paragraph" w:customStyle="1" w:styleId="MiniTOCTitle">
    <w:name w:val="MiniTOCTitle"/>
    <w:basedOn w:val="Heading4"/>
    <w:rsid w:val="00A87BB0"/>
    <w:pPr>
      <w:spacing w:before="240"/>
      <w:outlineLvl w:val="9"/>
    </w:pPr>
    <w:rPr>
      <w:noProof/>
      <w:sz w:val="24"/>
    </w:rPr>
  </w:style>
  <w:style w:type="paragraph" w:customStyle="1" w:styleId="MiniTOCItem">
    <w:name w:val="MiniTOCItem"/>
    <w:basedOn w:val="ListBullet"/>
    <w:rsid w:val="00A87BB0"/>
    <w:pPr>
      <w:numPr>
        <w:numId w:val="0"/>
      </w:numPr>
      <w:tabs>
        <w:tab w:val="right" w:leader="dot" w:pos="6521"/>
      </w:tabs>
      <w:spacing w:before="0" w:after="0"/>
    </w:pPr>
  </w:style>
  <w:style w:type="paragraph" w:customStyle="1" w:styleId="TOFTitle">
    <w:name w:val="TOFTitle"/>
    <w:basedOn w:val="TOCTitle"/>
    <w:rsid w:val="00A87BB0"/>
  </w:style>
  <w:style w:type="paragraph" w:styleId="TableofFigures">
    <w:name w:val="table of figures"/>
    <w:basedOn w:val="Normal"/>
    <w:next w:val="Normal"/>
    <w:semiHidden/>
    <w:rsid w:val="00A87BB0"/>
    <w:pPr>
      <w:tabs>
        <w:tab w:val="right" w:leader="dot" w:pos="9072"/>
      </w:tabs>
      <w:ind w:left="970" w:hanging="403"/>
    </w:pPr>
    <w:rPr>
      <w:rFonts w:ascii="Times New Roman" w:hAnsi="Times New Roman"/>
      <w:b/>
    </w:rPr>
  </w:style>
  <w:style w:type="paragraph" w:styleId="ListNumber">
    <w:name w:val="List Number"/>
    <w:basedOn w:val="List"/>
    <w:rsid w:val="00A87BB0"/>
    <w:pPr>
      <w:numPr>
        <w:numId w:val="11"/>
      </w:numPr>
    </w:pPr>
  </w:style>
  <w:style w:type="character" w:customStyle="1" w:styleId="WingdingSymbols">
    <w:name w:val="Wingding Symbols"/>
    <w:rsid w:val="00A87BB0"/>
    <w:rPr>
      <w:rFonts w:ascii="Wingdings" w:hAnsi="Wingdings"/>
    </w:rPr>
  </w:style>
  <w:style w:type="paragraph" w:customStyle="1" w:styleId="TableHeading">
    <w:name w:val="Table Heading"/>
    <w:basedOn w:val="HeadingBase"/>
    <w:rsid w:val="00A87BB0"/>
    <w:pPr>
      <w:keepLines/>
      <w:pBdr>
        <w:bottom w:val="single" w:sz="6" w:space="1" w:color="918585"/>
      </w:pBdr>
      <w:spacing w:before="240"/>
    </w:pPr>
  </w:style>
  <w:style w:type="character" w:customStyle="1" w:styleId="HotSpot">
    <w:name w:val="HotSpot"/>
    <w:rsid w:val="00A87BB0"/>
    <w:rPr>
      <w:color w:val="0033CC"/>
      <w:u w:val="none"/>
    </w:rPr>
  </w:style>
  <w:style w:type="paragraph" w:customStyle="1" w:styleId="BodyTextRight">
    <w:name w:val="Body Text Right"/>
    <w:basedOn w:val="BodyText"/>
    <w:rsid w:val="00A87BB0"/>
    <w:pPr>
      <w:spacing w:before="0" w:after="0"/>
      <w:jc w:val="right"/>
    </w:pPr>
  </w:style>
  <w:style w:type="paragraph" w:styleId="Index3">
    <w:name w:val="index 3"/>
    <w:basedOn w:val="ListNumber2"/>
    <w:next w:val="Normal"/>
    <w:semiHidden/>
    <w:rsid w:val="00A87BB0"/>
    <w:pPr>
      <w:numPr>
        <w:numId w:val="0"/>
      </w:numPr>
      <w:tabs>
        <w:tab w:val="right" w:leader="dot" w:pos="4176"/>
      </w:tabs>
    </w:pPr>
  </w:style>
  <w:style w:type="paragraph" w:styleId="ListNumber2">
    <w:name w:val="List Number 2"/>
    <w:basedOn w:val="List2"/>
    <w:rsid w:val="00A87BB0"/>
    <w:pPr>
      <w:numPr>
        <w:numId w:val="10"/>
      </w:numPr>
      <w:tabs>
        <w:tab w:val="clear" w:pos="1060"/>
      </w:tabs>
    </w:pPr>
  </w:style>
  <w:style w:type="paragraph" w:customStyle="1" w:styleId="MarginNote">
    <w:name w:val="Margin Note"/>
    <w:basedOn w:val="BodyText"/>
    <w:rsid w:val="00A87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BB0"/>
    <w:rPr>
      <w:sz w:val="32"/>
    </w:rPr>
  </w:style>
  <w:style w:type="paragraph" w:customStyle="1" w:styleId="HeadingProcedure">
    <w:name w:val="Heading Procedure"/>
    <w:basedOn w:val="HeadingBase"/>
    <w:next w:val="Normal"/>
    <w:rsid w:val="00A87BB0"/>
    <w:pPr>
      <w:tabs>
        <w:tab w:val="left" w:pos="0"/>
      </w:tabs>
      <w:spacing w:before="120" w:after="60"/>
    </w:pPr>
    <w:rPr>
      <w:i/>
      <w:color w:val="918585"/>
      <w:sz w:val="22"/>
    </w:rPr>
  </w:style>
  <w:style w:type="paragraph" w:customStyle="1" w:styleId="TableBodyText">
    <w:name w:val="Table Body Text"/>
    <w:basedOn w:val="BodyText"/>
    <w:rsid w:val="00A87BB0"/>
    <w:pPr>
      <w:spacing w:before="60" w:after="60"/>
    </w:pPr>
  </w:style>
  <w:style w:type="paragraph" w:styleId="ListContinue">
    <w:name w:val="List Continue"/>
    <w:basedOn w:val="List"/>
    <w:rsid w:val="00A87BB0"/>
    <w:pPr>
      <w:ind w:firstLine="0"/>
    </w:pPr>
  </w:style>
  <w:style w:type="paragraph" w:customStyle="1" w:styleId="ListNote">
    <w:name w:val="List Note"/>
    <w:basedOn w:val="List"/>
    <w:rsid w:val="00A87BB0"/>
    <w:pPr>
      <w:pBdr>
        <w:top w:val="single" w:sz="6" w:space="2" w:color="918585"/>
        <w:bottom w:val="single" w:sz="6" w:space="2" w:color="918585"/>
      </w:pBdr>
      <w:tabs>
        <w:tab w:val="left" w:pos="1021"/>
      </w:tabs>
      <w:ind w:firstLine="0"/>
    </w:pPr>
  </w:style>
  <w:style w:type="paragraph" w:customStyle="1" w:styleId="Warning">
    <w:name w:val="Warning"/>
    <w:basedOn w:val="BodyText"/>
    <w:rsid w:val="00A87BB0"/>
    <w:pPr>
      <w:shd w:val="clear" w:color="auto" w:fill="D9D9D9"/>
      <w:tabs>
        <w:tab w:val="left" w:pos="992"/>
      </w:tabs>
      <w:ind w:left="119" w:right="119"/>
    </w:pPr>
    <w:rPr>
      <w:sz w:val="20"/>
    </w:rPr>
  </w:style>
  <w:style w:type="paragraph" w:customStyle="1" w:styleId="MarginIcons">
    <w:name w:val="Margin Icons"/>
    <w:basedOn w:val="BodyText"/>
    <w:rsid w:val="00A87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BB0"/>
    <w:rPr>
      <w:rFonts w:ascii="Courier New" w:hAnsi="Courier New"/>
    </w:rPr>
  </w:style>
  <w:style w:type="paragraph" w:customStyle="1" w:styleId="NoteBullet">
    <w:name w:val="Note Bullet"/>
    <w:basedOn w:val="Note"/>
    <w:rsid w:val="00A87BB0"/>
    <w:pPr>
      <w:tabs>
        <w:tab w:val="clear" w:pos="680"/>
      </w:tabs>
      <w:spacing w:before="60" w:after="60"/>
    </w:pPr>
  </w:style>
  <w:style w:type="paragraph" w:customStyle="1" w:styleId="SubHeading2">
    <w:name w:val="SubHeading2"/>
    <w:basedOn w:val="HeadingBase"/>
    <w:rsid w:val="00A87BB0"/>
    <w:pPr>
      <w:spacing w:before="240" w:after="60"/>
    </w:pPr>
    <w:rPr>
      <w:sz w:val="20"/>
    </w:rPr>
  </w:style>
  <w:style w:type="paragraph" w:customStyle="1" w:styleId="SubHeading1">
    <w:name w:val="SubHeading1"/>
    <w:basedOn w:val="HeadingBase"/>
    <w:rsid w:val="00A87BB0"/>
    <w:pPr>
      <w:spacing w:before="240" w:after="60"/>
    </w:pPr>
    <w:rPr>
      <w:color w:val="918585"/>
      <w:sz w:val="22"/>
    </w:rPr>
  </w:style>
  <w:style w:type="paragraph" w:customStyle="1" w:styleId="SideHeading">
    <w:name w:val="Side Heading"/>
    <w:basedOn w:val="HeadingBase"/>
    <w:rsid w:val="00A87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BB0"/>
    <w:pPr>
      <w:numPr>
        <w:numId w:val="12"/>
      </w:numPr>
    </w:pPr>
  </w:style>
  <w:style w:type="paragraph" w:styleId="PlainText">
    <w:name w:val="Plain Text"/>
    <w:basedOn w:val="Normal"/>
    <w:link w:val="PlainTextChar"/>
    <w:rsid w:val="00A87BB0"/>
    <w:rPr>
      <w:sz w:val="20"/>
    </w:rPr>
  </w:style>
  <w:style w:type="character" w:customStyle="1" w:styleId="PlainTextChar">
    <w:name w:val="Plain Text Char"/>
    <w:basedOn w:val="DefaultParagraphFont"/>
    <w:link w:val="PlainText"/>
    <w:rsid w:val="00A87BB0"/>
    <w:rPr>
      <w:rFonts w:ascii="Courier New" w:eastAsia="Times New Roman" w:hAnsi="Courier New" w:cs="Times New Roman"/>
      <w:sz w:val="20"/>
      <w:szCs w:val="20"/>
      <w:lang w:eastAsia="en-US"/>
    </w:rPr>
  </w:style>
  <w:style w:type="character" w:customStyle="1" w:styleId="MenuOption">
    <w:name w:val="Menu Option"/>
    <w:basedOn w:val="DefaultParagraphFont"/>
    <w:rsid w:val="00A87BB0"/>
    <w:rPr>
      <w:b/>
      <w:smallCaps/>
    </w:rPr>
  </w:style>
  <w:style w:type="paragraph" w:customStyle="1" w:styleId="TableListNumber">
    <w:name w:val="Table List Number"/>
    <w:basedOn w:val="ListNumber"/>
    <w:rsid w:val="00A87BB0"/>
    <w:pPr>
      <w:numPr>
        <w:numId w:val="0"/>
      </w:numPr>
    </w:pPr>
  </w:style>
  <w:style w:type="paragraph" w:styleId="TOC4">
    <w:name w:val="toc 4"/>
    <w:basedOn w:val="TOCBase"/>
    <w:next w:val="Normal"/>
    <w:semiHidden/>
    <w:rsid w:val="00A87BB0"/>
    <w:pPr>
      <w:tabs>
        <w:tab w:val="right" w:leader="dot" w:pos="9071"/>
      </w:tabs>
      <w:ind w:left="1701"/>
    </w:pPr>
  </w:style>
  <w:style w:type="paragraph" w:customStyle="1" w:styleId="ListAlpha">
    <w:name w:val="List Alpha"/>
    <w:basedOn w:val="List"/>
    <w:rsid w:val="00A87BB0"/>
    <w:pPr>
      <w:numPr>
        <w:numId w:val="9"/>
      </w:numPr>
    </w:pPr>
  </w:style>
  <w:style w:type="paragraph" w:customStyle="1" w:styleId="ListAlpha2">
    <w:name w:val="List Alpha 2"/>
    <w:basedOn w:val="List2"/>
    <w:rsid w:val="00A87BB0"/>
    <w:pPr>
      <w:numPr>
        <w:numId w:val="8"/>
      </w:numPr>
    </w:pPr>
  </w:style>
  <w:style w:type="paragraph" w:styleId="List2">
    <w:name w:val="List 2"/>
    <w:basedOn w:val="BodyText"/>
    <w:rsid w:val="00A87BB0"/>
    <w:pPr>
      <w:tabs>
        <w:tab w:val="left" w:pos="680"/>
      </w:tabs>
      <w:spacing w:before="60" w:after="60"/>
      <w:ind w:left="680" w:hanging="340"/>
    </w:pPr>
  </w:style>
  <w:style w:type="paragraph" w:styleId="List3">
    <w:name w:val="List 3"/>
    <w:basedOn w:val="BodyText"/>
    <w:rsid w:val="00A87BB0"/>
    <w:pPr>
      <w:tabs>
        <w:tab w:val="left" w:pos="1021"/>
      </w:tabs>
      <w:spacing w:before="60" w:after="60"/>
      <w:ind w:left="1020" w:hanging="340"/>
    </w:pPr>
  </w:style>
  <w:style w:type="paragraph" w:styleId="List4">
    <w:name w:val="List 4"/>
    <w:basedOn w:val="BodyText"/>
    <w:rsid w:val="00A87BB0"/>
    <w:pPr>
      <w:tabs>
        <w:tab w:val="left" w:pos="1361"/>
      </w:tabs>
      <w:spacing w:before="60" w:after="60"/>
      <w:ind w:left="1361" w:hanging="340"/>
    </w:pPr>
  </w:style>
  <w:style w:type="paragraph" w:styleId="List5">
    <w:name w:val="List 5"/>
    <w:basedOn w:val="BodyText"/>
    <w:rsid w:val="00A87BB0"/>
    <w:pPr>
      <w:tabs>
        <w:tab w:val="left" w:pos="1701"/>
      </w:tabs>
      <w:spacing w:before="60" w:after="60"/>
      <w:ind w:left="1701" w:hanging="340"/>
    </w:pPr>
  </w:style>
  <w:style w:type="paragraph" w:styleId="ListBullet3">
    <w:name w:val="List Bullet 3"/>
    <w:basedOn w:val="List3"/>
    <w:rsid w:val="00A87BB0"/>
    <w:pPr>
      <w:numPr>
        <w:numId w:val="15"/>
      </w:numPr>
      <w:tabs>
        <w:tab w:val="clear" w:pos="1021"/>
      </w:tabs>
      <w:ind w:left="1037" w:hanging="357"/>
    </w:pPr>
  </w:style>
  <w:style w:type="paragraph" w:styleId="ListBullet4">
    <w:name w:val="List Bullet 4"/>
    <w:basedOn w:val="List4"/>
    <w:rsid w:val="00A87BB0"/>
    <w:pPr>
      <w:numPr>
        <w:numId w:val="3"/>
      </w:numPr>
    </w:pPr>
  </w:style>
  <w:style w:type="paragraph" w:styleId="ListBullet5">
    <w:name w:val="List Bullet 5"/>
    <w:basedOn w:val="List5"/>
    <w:rsid w:val="00A87BB0"/>
    <w:pPr>
      <w:numPr>
        <w:numId w:val="4"/>
      </w:numPr>
    </w:pPr>
  </w:style>
  <w:style w:type="paragraph" w:styleId="ListContinue2">
    <w:name w:val="List Continue 2"/>
    <w:basedOn w:val="List2"/>
    <w:rsid w:val="00A87BB0"/>
    <w:pPr>
      <w:ind w:firstLine="0"/>
    </w:pPr>
  </w:style>
  <w:style w:type="paragraph" w:styleId="ListContinue3">
    <w:name w:val="List Continue 3"/>
    <w:basedOn w:val="List3"/>
    <w:rsid w:val="00A87BB0"/>
    <w:pPr>
      <w:ind w:left="1021" w:firstLine="0"/>
    </w:pPr>
  </w:style>
  <w:style w:type="paragraph" w:styleId="ListContinue4">
    <w:name w:val="List Continue 4"/>
    <w:basedOn w:val="List4"/>
    <w:rsid w:val="00A87BB0"/>
    <w:pPr>
      <w:ind w:firstLine="0"/>
    </w:pPr>
  </w:style>
  <w:style w:type="paragraph" w:styleId="ListContinue5">
    <w:name w:val="List Continue 5"/>
    <w:basedOn w:val="List5"/>
    <w:rsid w:val="00A87BB0"/>
    <w:pPr>
      <w:ind w:firstLine="0"/>
    </w:pPr>
  </w:style>
  <w:style w:type="paragraph" w:styleId="ListNumber3">
    <w:name w:val="List Number 3"/>
    <w:basedOn w:val="List3"/>
    <w:rsid w:val="00A87BB0"/>
    <w:pPr>
      <w:numPr>
        <w:numId w:val="5"/>
      </w:numPr>
    </w:pPr>
  </w:style>
  <w:style w:type="paragraph" w:styleId="ListNumber4">
    <w:name w:val="List Number 4"/>
    <w:basedOn w:val="List4"/>
    <w:rsid w:val="00A87BB0"/>
    <w:pPr>
      <w:numPr>
        <w:numId w:val="6"/>
      </w:numPr>
    </w:pPr>
  </w:style>
  <w:style w:type="paragraph" w:styleId="ListNumber5">
    <w:name w:val="List Number 5"/>
    <w:basedOn w:val="List5"/>
    <w:rsid w:val="00A87BB0"/>
    <w:pPr>
      <w:numPr>
        <w:numId w:val="7"/>
      </w:numPr>
    </w:pPr>
  </w:style>
  <w:style w:type="paragraph" w:styleId="BlockText">
    <w:name w:val="Block Text"/>
    <w:basedOn w:val="Normal"/>
    <w:rsid w:val="00A87BB0"/>
    <w:pPr>
      <w:spacing w:after="120"/>
      <w:ind w:left="1440" w:right="1440"/>
    </w:pPr>
  </w:style>
  <w:style w:type="character" w:customStyle="1" w:styleId="Subscript">
    <w:name w:val="Subscript"/>
    <w:basedOn w:val="DefaultParagraphFont"/>
    <w:rsid w:val="00A87BB0"/>
    <w:rPr>
      <w:sz w:val="16"/>
      <w:vertAlign w:val="subscript"/>
    </w:rPr>
  </w:style>
  <w:style w:type="character" w:customStyle="1" w:styleId="Superscript">
    <w:name w:val="Superscript"/>
    <w:basedOn w:val="DefaultParagraphFont"/>
    <w:rsid w:val="00A87BB0"/>
    <w:rPr>
      <w:sz w:val="16"/>
      <w:vertAlign w:val="superscript"/>
    </w:rPr>
  </w:style>
  <w:style w:type="character" w:customStyle="1" w:styleId="Symbols">
    <w:name w:val="Symbols"/>
    <w:basedOn w:val="DefaultParagraphFont"/>
    <w:rsid w:val="00A87BB0"/>
    <w:rPr>
      <w:rFonts w:ascii="Symbol" w:hAnsi="Symbol"/>
    </w:rPr>
  </w:style>
  <w:style w:type="character" w:customStyle="1" w:styleId="MenuOptions">
    <w:name w:val="Menu Options"/>
    <w:basedOn w:val="DefaultParagraphFont"/>
    <w:rsid w:val="00A87BB0"/>
    <w:rPr>
      <w:rFonts w:ascii="Arial Narrow" w:hAnsi="Arial Narrow"/>
      <w:smallCaps/>
    </w:rPr>
  </w:style>
  <w:style w:type="character" w:customStyle="1" w:styleId="Buttons">
    <w:name w:val="Buttons"/>
    <w:basedOn w:val="DefaultParagraphFont"/>
    <w:rsid w:val="00A87BB0"/>
    <w:rPr>
      <w:b/>
    </w:rPr>
  </w:style>
  <w:style w:type="character" w:customStyle="1" w:styleId="Underlined">
    <w:name w:val="Underlined"/>
    <w:basedOn w:val="DefaultParagraphFont"/>
    <w:rsid w:val="00A87BB0"/>
    <w:rPr>
      <w:u w:val="single"/>
    </w:rPr>
  </w:style>
  <w:style w:type="paragraph" w:customStyle="1" w:styleId="TableBodyTextRight">
    <w:name w:val="Table Body Text Right"/>
    <w:basedOn w:val="TableBodyText"/>
    <w:rsid w:val="00A87BB0"/>
    <w:pPr>
      <w:widowControl w:val="0"/>
      <w:autoSpaceDE w:val="0"/>
      <w:autoSpaceDN w:val="0"/>
      <w:adjustRightInd w:val="0"/>
      <w:jc w:val="right"/>
    </w:pPr>
    <w:rPr>
      <w:rFonts w:cs="Arial"/>
      <w:szCs w:val="18"/>
    </w:rPr>
  </w:style>
  <w:style w:type="paragraph" w:customStyle="1" w:styleId="CopyrightText">
    <w:name w:val="Copyright Text"/>
    <w:basedOn w:val="BodyText"/>
    <w:rsid w:val="00A87BB0"/>
    <w:rPr>
      <w:sz w:val="18"/>
    </w:rPr>
  </w:style>
  <w:style w:type="paragraph" w:customStyle="1" w:styleId="BodySmallRight">
    <w:name w:val="Body Small Right"/>
    <w:basedOn w:val="BodyTextRight"/>
    <w:rsid w:val="00A87BB0"/>
    <w:rPr>
      <w:sz w:val="18"/>
      <w:szCs w:val="18"/>
    </w:rPr>
  </w:style>
  <w:style w:type="paragraph" w:customStyle="1" w:styleId="MarginEdition">
    <w:name w:val="Margin Edition"/>
    <w:basedOn w:val="MarginNote"/>
    <w:rsid w:val="00A87BB0"/>
    <w:pPr>
      <w:spacing w:before="0" w:after="0"/>
    </w:pPr>
    <w:rPr>
      <w:rFonts w:ascii="Times New Roman" w:hAnsi="Times New Roman"/>
      <w:color w:val="999999"/>
    </w:rPr>
  </w:style>
  <w:style w:type="paragraph" w:customStyle="1" w:styleId="Spacer">
    <w:name w:val="Spacer"/>
    <w:basedOn w:val="Normal"/>
    <w:rsid w:val="00A87BB0"/>
    <w:rPr>
      <w:sz w:val="2"/>
      <w:szCs w:val="2"/>
    </w:rPr>
  </w:style>
  <w:style w:type="character" w:customStyle="1" w:styleId="Small">
    <w:name w:val="Small"/>
    <w:basedOn w:val="DefaultParagraphFont"/>
    <w:rsid w:val="00A87BB0"/>
    <w:rPr>
      <w:sz w:val="16"/>
    </w:rPr>
  </w:style>
  <w:style w:type="paragraph" w:customStyle="1" w:styleId="WideTable">
    <w:name w:val="Wide Table"/>
    <w:basedOn w:val="Normal"/>
    <w:rsid w:val="00A87BB0"/>
    <w:pPr>
      <w:ind w:left="-1418"/>
    </w:pPr>
    <w:rPr>
      <w:sz w:val="2"/>
      <w:szCs w:val="2"/>
    </w:rPr>
  </w:style>
  <w:style w:type="character" w:styleId="PageNumber">
    <w:name w:val="page number"/>
    <w:basedOn w:val="DefaultParagraphFont"/>
    <w:rsid w:val="00A87BB0"/>
  </w:style>
  <w:style w:type="paragraph" w:styleId="Quote">
    <w:name w:val="Quote"/>
    <w:basedOn w:val="Heading1"/>
    <w:link w:val="QuoteChar"/>
    <w:qFormat/>
    <w:rsid w:val="00A87BB0"/>
    <w:rPr>
      <w:b w:val="0"/>
      <w:sz w:val="72"/>
      <w:szCs w:val="72"/>
      <w:lang w:val="en-NZ"/>
    </w:rPr>
  </w:style>
  <w:style w:type="character" w:customStyle="1" w:styleId="QuoteChar">
    <w:name w:val="Quote Char"/>
    <w:basedOn w:val="DefaultParagraphFont"/>
    <w:link w:val="Quote"/>
    <w:rsid w:val="00A87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BB0"/>
    <w:pPr>
      <w:pageBreakBefore/>
    </w:pPr>
  </w:style>
  <w:style w:type="paragraph" w:customStyle="1" w:styleId="Border">
    <w:name w:val="Border"/>
    <w:basedOn w:val="Normal"/>
    <w:qFormat/>
    <w:rsid w:val="00A87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BB0"/>
    <w:rPr>
      <w:b/>
      <w:bCs/>
      <w:i/>
      <w:iCs/>
      <w:color w:val="auto"/>
    </w:rPr>
  </w:style>
  <w:style w:type="paragraph" w:styleId="IntenseQuote">
    <w:name w:val="Intense Quote"/>
    <w:basedOn w:val="Normal"/>
    <w:next w:val="Normal"/>
    <w:link w:val="IntenseQuoteChar"/>
    <w:uiPriority w:val="30"/>
    <w:qFormat/>
    <w:rsid w:val="00A87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BB0"/>
    <w:rPr>
      <w:smallCaps/>
      <w:color w:val="auto"/>
      <w:u w:val="single"/>
    </w:rPr>
  </w:style>
  <w:style w:type="character" w:styleId="IntenseReference">
    <w:name w:val="Intense Reference"/>
    <w:basedOn w:val="DefaultParagraphFont"/>
    <w:uiPriority w:val="32"/>
    <w:qFormat/>
    <w:rsid w:val="00A87BB0"/>
    <w:rPr>
      <w:b/>
      <w:bCs/>
      <w:smallCaps/>
      <w:color w:val="auto"/>
      <w:spacing w:val="5"/>
      <w:u w:val="single"/>
    </w:rPr>
  </w:style>
  <w:style w:type="paragraph" w:customStyle="1" w:styleId="2ColumnHeading">
    <w:name w:val="2Column Heading"/>
    <w:basedOn w:val="BodyText"/>
    <w:qFormat/>
    <w:rsid w:val="00A87BB0"/>
    <w:pPr>
      <w:spacing w:after="60"/>
      <w:ind w:left="-2268"/>
    </w:pPr>
    <w:rPr>
      <w:b/>
    </w:rPr>
  </w:style>
  <w:style w:type="paragraph" w:customStyle="1" w:styleId="Heading1TOC">
    <w:name w:val="Heading1 TOC"/>
    <w:basedOn w:val="Normal"/>
    <w:qFormat/>
    <w:rsid w:val="00A87BB0"/>
    <w:pPr>
      <w:spacing w:before="240" w:after="120"/>
    </w:pPr>
    <w:rPr>
      <w:rFonts w:ascii="Times New Roman" w:hAnsi="Times New Roman"/>
      <w:b/>
      <w:sz w:val="32"/>
    </w:rPr>
  </w:style>
  <w:style w:type="paragraph" w:customStyle="1" w:styleId="Heading2TOC">
    <w:name w:val="Heading2 TOC"/>
    <w:basedOn w:val="Normal"/>
    <w:qFormat/>
    <w:rsid w:val="00A87BB0"/>
    <w:pPr>
      <w:spacing w:before="240" w:after="60"/>
    </w:pPr>
    <w:rPr>
      <w:rFonts w:ascii="Times New Roman" w:hAnsi="Times New Roman"/>
      <w:b/>
      <w:sz w:val="28"/>
    </w:rPr>
  </w:style>
  <w:style w:type="character" w:customStyle="1" w:styleId="Underline">
    <w:name w:val="Underline"/>
    <w:basedOn w:val="DefaultParagraphFont"/>
    <w:qFormat/>
    <w:rsid w:val="00A87BB0"/>
    <w:rPr>
      <w:u w:val="single"/>
    </w:rPr>
  </w:style>
  <w:style w:type="paragraph" w:styleId="BalloonText">
    <w:name w:val="Balloon Text"/>
    <w:basedOn w:val="Normal"/>
    <w:link w:val="BalloonTextChar"/>
    <w:rsid w:val="00A87BB0"/>
    <w:rPr>
      <w:rFonts w:ascii="Tahoma" w:hAnsi="Tahoma" w:cs="Tahoma"/>
      <w:sz w:val="16"/>
      <w:szCs w:val="16"/>
    </w:rPr>
  </w:style>
  <w:style w:type="character" w:customStyle="1" w:styleId="BalloonTextChar">
    <w:name w:val="Balloon Text Char"/>
    <w:basedOn w:val="DefaultParagraphFont"/>
    <w:link w:val="BalloonText"/>
    <w:rsid w:val="00A87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BB0"/>
    <w:rPr>
      <w:b/>
      <w:color w:val="660033"/>
      <w:spacing w:val="0"/>
    </w:rPr>
  </w:style>
  <w:style w:type="paragraph" w:customStyle="1" w:styleId="Nameditemlist">
    <w:name w:val="Named item list"/>
    <w:basedOn w:val="BodyText"/>
    <w:qFormat/>
    <w:rsid w:val="00A87B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1223</Words>
  <Characters>7959</Characters>
  <Application>Microsoft Office Word</Application>
  <DocSecurity>0</DocSecurity>
  <Lines>279</Lines>
  <Paragraphs>161</Paragraphs>
  <ScaleCrop>false</ScaleCrop>
  <Company>Author-it Software Corporation Ltd.</Company>
  <LinksUpToDate>false</LinksUpToDate>
  <CharactersWithSpaces>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NWP545B Implement and manage water treatment processes monitoring program</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2012-10-11T20:05:00Z</dcterms:created>
  <dcterms:modified xsi:type="dcterms:W3CDTF">2012-10-11T20:05:00Z</dcterms:modified>
</cp:coreProperties>
</file>