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3EF" w:rsidP="00E043EF">
      <w:pPr>
        <w:pStyle w:val="Title"/>
      </w:pPr>
      <w:r>
        <w:fldChar w:fldCharType="begin"/>
      </w:r>
      <w:r>
        <w:instrText xml:space="preserve"> TITLE   \* MERGEFORMAT </w:instrText>
      </w:r>
      <w:r>
        <w:fldChar w:fldCharType="separate"/>
      </w:r>
      <w:r>
        <w:t>NWP537B Develop and review wastewater collection management plan</w:t>
      </w:r>
      <w:r>
        <w:fldChar w:fldCharType="end"/>
      </w:r>
    </w:p>
    <w:p w:rsidR="00E043EF" w:rsidP="00E043EF">
      <w:pPr>
        <w:pStyle w:val="Version"/>
        <w:sectPr w:rsidSect="00C752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75200" w:rsidP="00C75200">
      <w:pPr>
        <w:pStyle w:val="SuperHeading"/>
      </w:pPr>
      <w:r w:rsidRPr="00C75200">
        <w:t>NWP537B Develop and review wastewater collection management plan</w:t>
      </w:r>
    </w:p>
    <w:p w:rsidR="00000000" w:rsidRPr="00C75200" w:rsidP="00C75200">
      <w:pPr>
        <w:pStyle w:val="SuperHeading"/>
      </w:pPr>
    </w:p>
    <w:p w:rsidR="00000000" w:rsidRPr="00C75200" w:rsidP="00C75200">
      <w:pPr>
        <w:pStyle w:val="Heading1"/>
      </w:pPr>
      <w:bookmarkStart w:id="1" w:name="O_408387"/>
      <w:bookmarkEnd w:id="1"/>
      <w:r w:rsidRPr="00C75200">
        <w:t>Modification History</w:t>
      </w:r>
    </w:p>
    <w:p w:rsidR="00000000" w:rsidRPr="00C75200" w:rsidP="00C75200">
      <w:pPr>
        <w:pStyle w:val="BodyText"/>
      </w:pPr>
      <w:r w:rsidRPr="00C75200">
        <w:t>NWP537B Release 2:</w:t>
      </w:r>
      <w:r w:rsidRPr="00C75200">
        <w:tab/>
        <w:t>Layout adjusted. No changes to content.</w:t>
      </w:r>
    </w:p>
    <w:p w:rsidR="00000000" w:rsidRPr="00C75200" w:rsidP="00C75200">
      <w:pPr>
        <w:pStyle w:val="BodyText"/>
      </w:pPr>
      <w:r w:rsidRPr="00C75200">
        <w:t>NWP537B Release 1:</w:t>
      </w:r>
      <w:r w:rsidRPr="00C75200">
        <w:tab/>
        <w:t>Primary release.</w:t>
      </w:r>
    </w:p>
    <w:p w:rsidR="00000000" w:rsidRPr="00C75200" w:rsidP="00C75200">
      <w:pPr>
        <w:pStyle w:val="AllowPageBreak"/>
      </w:pPr>
    </w:p>
    <w:p w:rsidR="00000000" w:rsidRPr="00C75200" w:rsidP="00C75200">
      <w:pPr>
        <w:pStyle w:val="Heading1"/>
      </w:pPr>
      <w:bookmarkStart w:id="2" w:name="O_408383"/>
      <w:bookmarkEnd w:id="2"/>
      <w:r w:rsidRPr="00C75200">
        <w:t>Unit Descriptor</w:t>
      </w:r>
    </w:p>
    <w:p w:rsidR="00000000" w:rsidRPr="00C75200" w:rsidP="00C75200">
      <w:pPr>
        <w:pStyle w:val="BodyText"/>
      </w:pPr>
      <w:r w:rsidRPr="00C75200">
        <w:t>This uni</w:t>
      </w:r>
      <w:r w:rsidRPr="00C75200">
        <w:t>t of competency describes the outcomes required to develop and review of the management plan for the operation and maintenance of wastewater collection networks and systems.</w:t>
      </w:r>
    </w:p>
    <w:p w:rsidR="00000000" w:rsidRPr="00C75200" w:rsidP="00C75200">
      <w:pPr>
        <w:pStyle w:val="AllowPageBreak"/>
      </w:pPr>
    </w:p>
    <w:p w:rsidR="00000000" w:rsidRPr="00C75200" w:rsidP="00C75200">
      <w:pPr>
        <w:pStyle w:val="Heading1"/>
      </w:pPr>
      <w:bookmarkStart w:id="3" w:name="O_408395"/>
      <w:bookmarkEnd w:id="3"/>
      <w:r w:rsidRPr="00C75200">
        <w:t>Application of the Unit</w:t>
      </w:r>
    </w:p>
    <w:p w:rsidR="00000000" w:rsidRPr="00C75200" w:rsidP="00C75200">
      <w:pPr>
        <w:pStyle w:val="BodyText"/>
      </w:pPr>
      <w:r w:rsidRPr="00C75200">
        <w:t>This unit supports the attainment of skil</w:t>
      </w:r>
      <w:r w:rsidRPr="00C75200">
        <w:t>ls and knowledge required for managers in water organisations with responsibility for the management of the wastewater collection management system.</w:t>
      </w:r>
    </w:p>
    <w:p w:rsidR="00000000" w:rsidRPr="00C75200" w:rsidP="00C75200">
      <w:pPr>
        <w:pStyle w:val="AllowPageBreak"/>
      </w:pPr>
    </w:p>
    <w:p w:rsidR="00000000" w:rsidRPr="00C75200" w:rsidP="00C75200">
      <w:pPr>
        <w:pStyle w:val="Heading1"/>
      </w:pPr>
      <w:bookmarkStart w:id="4" w:name="O_408388"/>
      <w:bookmarkEnd w:id="4"/>
      <w:r w:rsidRPr="00C75200">
        <w:t>Licensing/Regulatory Information</w:t>
      </w:r>
    </w:p>
    <w:p w:rsidR="00000000" w:rsidRPr="00C75200" w:rsidP="00C75200">
      <w:pPr>
        <w:pStyle w:val="BodyText"/>
      </w:pPr>
      <w:r w:rsidRPr="00C75200">
        <w:t>Not applicable.</w:t>
      </w:r>
    </w:p>
    <w:p w:rsidR="00000000" w:rsidRPr="00C75200" w:rsidP="00C75200">
      <w:pPr>
        <w:pStyle w:val="AllowPageBreak"/>
      </w:pPr>
    </w:p>
    <w:p w:rsidR="00000000" w:rsidRPr="00C75200" w:rsidP="00C75200">
      <w:pPr>
        <w:pStyle w:val="Heading1"/>
      </w:pPr>
      <w:bookmarkStart w:id="5" w:name="O_408386"/>
      <w:bookmarkEnd w:id="5"/>
      <w:r w:rsidRPr="00C75200">
        <w:t>Pre-Requisites</w:t>
      </w:r>
    </w:p>
    <w:p w:rsidR="00000000" w:rsidRPr="00C75200" w:rsidP="00C75200">
      <w:pPr>
        <w:pStyle w:val="BodyText"/>
      </w:pPr>
      <w:r w:rsidRPr="00C75200">
        <w:t>Not applicable.</w:t>
      </w:r>
    </w:p>
    <w:p w:rsidR="00000000" w:rsidRPr="00C75200" w:rsidP="00C75200">
      <w:pPr>
        <w:pStyle w:val="AllowPageBreak"/>
      </w:pPr>
    </w:p>
    <w:p w:rsidR="00000000" w:rsidRPr="00C75200" w:rsidP="00C75200">
      <w:pPr>
        <w:pStyle w:val="Heading1"/>
      </w:pPr>
      <w:bookmarkStart w:id="6" w:name="O_408391"/>
      <w:bookmarkEnd w:id="6"/>
      <w:r w:rsidRPr="00C75200">
        <w:t>Employability Skills Information</w:t>
      </w:r>
    </w:p>
    <w:p w:rsidR="00000000" w:rsidRPr="00C75200" w:rsidP="00C75200">
      <w:pPr>
        <w:pStyle w:val="BodyText"/>
      </w:pPr>
      <w:r w:rsidRPr="00C75200">
        <w:t>This unit contains employability skills.</w:t>
      </w:r>
    </w:p>
    <w:p w:rsidR="00000000" w:rsidRPr="00C75200" w:rsidP="00C75200">
      <w:pPr>
        <w:pStyle w:val="AllowPageBreak"/>
      </w:pPr>
    </w:p>
    <w:p w:rsidR="00000000" w:rsidRPr="00C75200" w:rsidP="00C75200">
      <w:pPr>
        <w:pStyle w:val="Heading1"/>
      </w:pPr>
      <w:bookmarkStart w:id="7" w:name="O_408392"/>
      <w:bookmarkEnd w:id="7"/>
      <w:r w:rsidRPr="00C75200">
        <w:t>Elements and Performance Criteria Pre-Content</w:t>
      </w:r>
    </w:p>
    <w:tbl>
      <w:tblPr>
        <w:tblW w:w="0" w:type="auto"/>
        <w:tblLayout w:type="fixed"/>
        <w:tblCellMar>
          <w:left w:w="62" w:type="dxa"/>
          <w:right w:w="62" w:type="dxa"/>
        </w:tblCellMar>
        <w:tblLook w:val="0000"/>
      </w:tblPr>
      <w:tblGrid>
        <w:gridCol w:w="2203"/>
        <w:gridCol w:w="6319"/>
      </w:tblGrid>
      <w:tr w:rsidTr="00E043EF">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t>Elements describe the essential outcomes of a unit of competency.</w:t>
            </w:r>
          </w:p>
        </w:tc>
        <w:tc>
          <w:tcPr>
            <w:tcW w:w="6319" w:type="dxa"/>
            <w:tcBorders>
              <w:top w:val="nil"/>
              <w:left w:val="nil"/>
              <w:bottom w:val="nil"/>
              <w:right w:val="nil"/>
            </w:tcBorders>
            <w:tcMar>
              <w:top w:w="0" w:type="dxa"/>
              <w:left w:w="62" w:type="dxa"/>
              <w:bottom w:w="0" w:type="dxa"/>
              <w:right w:w="62" w:type="dxa"/>
            </w:tcMar>
          </w:tcPr>
          <w:p w:rsidR="00000000" w:rsidRPr="00C75200" w:rsidP="00C75200">
            <w:pPr>
              <w:pStyle w:val="BodyText"/>
            </w:pPr>
            <w:r w:rsidRPr="00C75200">
              <w:t xml:space="preserve">Performance criteria describe the required performance needed to demonstrate achievement of the element. Where </w:t>
            </w:r>
            <w:r w:rsidRPr="00C75200">
              <w:rPr>
                <w:rStyle w:val="BoldandItalics"/>
              </w:rPr>
              <w:t>bold italicised</w:t>
            </w:r>
            <w:r w:rsidRPr="00C75200">
              <w:t xml:space="preserve"> text is used, further information is detailed in the range statement. Assessment of performance is to be consistent with the evid</w:t>
            </w:r>
            <w:r w:rsidRPr="00C75200">
              <w:t>ence guide.</w:t>
            </w:r>
          </w:p>
        </w:tc>
      </w:tr>
    </w:tbl>
    <w:p w:rsidR="00000000" w:rsidRPr="00C75200" w:rsidP="00C75200">
      <w:pPr>
        <w:pStyle w:val="BodyText"/>
      </w:pPr>
    </w:p>
    <w:p w:rsidR="00000000" w:rsidRPr="00C75200" w:rsidP="00C75200">
      <w:pPr>
        <w:pStyle w:val="AllowPageBreak"/>
      </w:pPr>
    </w:p>
    <w:p w:rsidR="00000000" w:rsidRPr="00C75200" w:rsidP="00C75200">
      <w:pPr>
        <w:pStyle w:val="Heading1"/>
      </w:pPr>
      <w:bookmarkStart w:id="8" w:name="O_408393"/>
      <w:bookmarkEnd w:id="8"/>
      <w:r w:rsidRPr="00C75200">
        <w:t>Elements and Performance Criteria</w:t>
      </w:r>
    </w:p>
    <w:tbl>
      <w:tblPr>
        <w:tblW w:w="0" w:type="auto"/>
        <w:tblLayout w:type="fixed"/>
        <w:tblCellMar>
          <w:left w:w="62" w:type="dxa"/>
          <w:right w:w="62" w:type="dxa"/>
        </w:tblCellMar>
        <w:tblLook w:val="0000"/>
      </w:tblPr>
      <w:tblGrid>
        <w:gridCol w:w="2203"/>
        <w:gridCol w:w="6319"/>
      </w:tblGrid>
      <w:tr w:rsidTr="00E043EF">
        <w:tblPrEx>
          <w:tblW w:w="0" w:type="auto"/>
          <w:tblLayout w:type="fixed"/>
          <w:tblCellMar>
            <w:left w:w="62" w:type="dxa"/>
            <w:right w:w="62" w:type="dxa"/>
          </w:tblCellMar>
          <w:tblLook w:val="0000"/>
        </w:tblPrEx>
        <w:trPr>
          <w:tblHeader/>
        </w:trPr>
        <w:tc>
          <w:tcPr>
            <w:tcW w:w="2203" w:type="dxa"/>
            <w:tcBorders>
              <w:top w:val="nil"/>
              <w:left w:val="nil"/>
              <w:bottom w:val="nil"/>
              <w:right w:val="nil"/>
            </w:tcBorders>
            <w:tcMar>
              <w:top w:w="0" w:type="dxa"/>
              <w:left w:w="62" w:type="dxa"/>
              <w:bottom w:w="0" w:type="dxa"/>
              <w:right w:w="62" w:type="dxa"/>
            </w:tcMar>
          </w:tcPr>
          <w:p w:rsidR="00000000" w:rsidRPr="00C75200" w:rsidP="00C75200">
            <w:pPr>
              <w:pStyle w:val="BodyText"/>
            </w:pPr>
            <w:r w:rsidRPr="00C75200">
              <w:rPr>
                <w:rStyle w:val="SpecialBold"/>
              </w:rPr>
              <w:t>ELEMENT</w:t>
            </w:r>
          </w:p>
        </w:tc>
        <w:tc>
          <w:tcPr>
            <w:tcW w:w="6319" w:type="dxa"/>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rPr>
                <w:rStyle w:val="SpecialBold"/>
              </w:rPr>
              <w:t>PERFORMANCE CRITERIA</w:t>
            </w:r>
          </w:p>
        </w:tc>
      </w:tr>
      <w:tr w:rsidTr="00E043EF">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75200">
            <w:pPr>
              <w:pStyle w:val="List"/>
              <w:rPr>
                <w:lang w:val="en-NZ"/>
              </w:rPr>
            </w:pPr>
            <w:r w:rsidRPr="00C75200">
              <w:rPr>
                <w:rStyle w:val="SpecialBold"/>
              </w:rPr>
              <w:t>1</w:t>
            </w:r>
            <w:r w:rsidRPr="00C75200">
              <w:tab/>
            </w:r>
            <w:r w:rsidRPr="00C75200">
              <w:rPr>
                <w:rStyle w:val="SpecialBold"/>
              </w:rPr>
              <w:t>Plan and prepare for the development of a wastewater collection management plan</w:t>
            </w:r>
            <w:r w:rsidRPr="00C75200">
              <w:t>.</w:t>
            </w:r>
          </w:p>
        </w:tc>
        <w:tc>
          <w:tcPr>
            <w:tcW w:w="6319" w:type="dxa"/>
            <w:tcBorders>
              <w:top w:val="nil"/>
              <w:left w:val="nil"/>
              <w:bottom w:val="nil"/>
              <w:right w:val="nil"/>
            </w:tcBorders>
            <w:tcMar>
              <w:top w:w="0" w:type="dxa"/>
              <w:left w:w="62" w:type="dxa"/>
              <w:bottom w:w="0" w:type="dxa"/>
              <w:right w:w="62" w:type="dxa"/>
            </w:tcMar>
          </w:tcPr>
          <w:p w:rsidR="00000000" w:rsidRPr="00C75200" w:rsidP="00C75200">
            <w:pPr>
              <w:pStyle w:val="List"/>
            </w:pPr>
            <w:r w:rsidRPr="00C75200">
              <w:t>1.1</w:t>
            </w:r>
            <w:r w:rsidRPr="00C75200">
              <w:tab/>
              <w:t xml:space="preserve">Identify and interpret </w:t>
            </w:r>
            <w:r w:rsidRPr="00C75200">
              <w:rPr>
                <w:rStyle w:val="BoldandItalics"/>
              </w:rPr>
              <w:t>wastewater collection and transport system</w:t>
            </w:r>
            <w:r w:rsidRPr="00C75200">
              <w:t xml:space="preserve"> requirements, including </w:t>
            </w:r>
            <w:r w:rsidRPr="00C75200">
              <w:rPr>
                <w:rStyle w:val="BoldandItalics"/>
              </w:rPr>
              <w:t>legislative</w:t>
            </w:r>
            <w:r w:rsidRPr="00C75200">
              <w:t xml:space="preserve"> and enterprise policies.</w:t>
            </w:r>
          </w:p>
          <w:p w:rsidR="00000000" w:rsidRPr="00C75200" w:rsidP="00C75200">
            <w:pPr>
              <w:pStyle w:val="List"/>
            </w:pPr>
            <w:r w:rsidRPr="00C75200">
              <w:t>1.2</w:t>
            </w:r>
            <w:r w:rsidRPr="00C75200">
              <w:tab/>
              <w:t xml:space="preserve">Access and interpret </w:t>
            </w:r>
            <w:r w:rsidRPr="00C75200">
              <w:rPr>
                <w:rStyle w:val="BoldandItalics"/>
              </w:rPr>
              <w:t>historic wastewater collection system information</w:t>
            </w:r>
            <w:r w:rsidRPr="00C75200">
              <w:t xml:space="preserve"> relevant to the management process.</w:t>
            </w:r>
          </w:p>
          <w:p w:rsidR="00000000" w:rsidRPr="00C75200" w:rsidP="00C75200">
            <w:pPr>
              <w:pStyle w:val="List"/>
            </w:pPr>
            <w:r w:rsidRPr="00C75200">
              <w:t>1.3</w:t>
            </w:r>
            <w:r w:rsidRPr="00C75200">
              <w:tab/>
              <w:t>Identify issues that impact on the collection and transport of wastewater.</w:t>
            </w:r>
          </w:p>
          <w:p w:rsidR="00000000" w:rsidP="00C75200">
            <w:pPr>
              <w:pStyle w:val="List"/>
              <w:rPr>
                <w:lang w:val="en-NZ"/>
              </w:rPr>
            </w:pPr>
            <w:r w:rsidRPr="00C75200">
              <w:t>1.4</w:t>
            </w:r>
            <w:r w:rsidRPr="00C75200">
              <w:tab/>
            </w:r>
            <w:r w:rsidRPr="00C75200">
              <w:t xml:space="preserve">Identify users' (generators and processors) and </w:t>
            </w:r>
            <w:r w:rsidRPr="00C75200">
              <w:rPr>
                <w:rStyle w:val="BoldandItalics"/>
              </w:rPr>
              <w:t>stakeholders'</w:t>
            </w:r>
            <w:r w:rsidRPr="00C75200">
              <w:t xml:space="preserve"> requirements that impact on the wastewater collection system.</w:t>
            </w:r>
          </w:p>
        </w:tc>
      </w:tr>
      <w:tr w:rsidTr="00E043EF">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75200">
            <w:pPr>
              <w:pStyle w:val="List"/>
              <w:rPr>
                <w:lang w:val="en-NZ"/>
              </w:rPr>
            </w:pPr>
            <w:r w:rsidRPr="00C75200">
              <w:rPr>
                <w:rStyle w:val="SpecialBold"/>
              </w:rPr>
              <w:t>2</w:t>
            </w:r>
            <w:r w:rsidRPr="00C75200">
              <w:tab/>
            </w:r>
            <w:r w:rsidRPr="00C75200">
              <w:rPr>
                <w:rStyle w:val="SpecialBold"/>
              </w:rPr>
              <w:t>Develop a wastewater collection management plan</w:t>
            </w:r>
            <w:r w:rsidRPr="00C75200">
              <w:t>.</w:t>
            </w:r>
          </w:p>
        </w:tc>
        <w:tc>
          <w:tcPr>
            <w:tcW w:w="6319" w:type="dxa"/>
            <w:tcBorders>
              <w:top w:val="nil"/>
              <w:left w:val="nil"/>
              <w:bottom w:val="nil"/>
              <w:right w:val="nil"/>
            </w:tcBorders>
            <w:tcMar>
              <w:top w:w="0" w:type="dxa"/>
              <w:left w:w="62" w:type="dxa"/>
              <w:bottom w:w="0" w:type="dxa"/>
              <w:right w:w="62" w:type="dxa"/>
            </w:tcMar>
          </w:tcPr>
          <w:p w:rsidR="00000000" w:rsidRPr="00C75200" w:rsidP="00C75200">
            <w:pPr>
              <w:pStyle w:val="List"/>
            </w:pPr>
            <w:r w:rsidRPr="00C75200">
              <w:t>2.1</w:t>
            </w:r>
            <w:r w:rsidRPr="00C75200">
              <w:tab/>
              <w:t>Determine and apply system performance requirements according to legislative</w:t>
            </w:r>
            <w:r w:rsidRPr="00C75200">
              <w:t xml:space="preserve"> and enterprise procedures.</w:t>
            </w:r>
          </w:p>
          <w:p w:rsidR="00000000" w:rsidRPr="00C75200" w:rsidP="00C75200">
            <w:pPr>
              <w:pStyle w:val="List"/>
            </w:pPr>
            <w:r w:rsidRPr="00C75200">
              <w:t>2.2</w:t>
            </w:r>
            <w:r w:rsidRPr="00C75200">
              <w:tab/>
              <w:t>Identify and quantify environmental and community factors that impact on the wastewater collection system.</w:t>
            </w:r>
          </w:p>
          <w:p w:rsidR="00000000" w:rsidRPr="00C75200" w:rsidP="00C75200">
            <w:pPr>
              <w:pStyle w:val="List"/>
            </w:pPr>
            <w:r w:rsidRPr="00C75200">
              <w:t>2.3</w:t>
            </w:r>
            <w:r w:rsidRPr="00C75200">
              <w:tab/>
              <w:t xml:space="preserve">Monitor </w:t>
            </w:r>
            <w:r w:rsidRPr="00C75200">
              <w:rPr>
                <w:rStyle w:val="BoldandItalics"/>
              </w:rPr>
              <w:t>information</w:t>
            </w:r>
            <w:r w:rsidRPr="00C75200">
              <w:t xml:space="preserve"> that impacts on the planning process according to enterprise procedures.</w:t>
            </w:r>
          </w:p>
          <w:p w:rsidR="00000000" w:rsidRPr="00C75200" w:rsidP="00C75200">
            <w:pPr>
              <w:pStyle w:val="List"/>
            </w:pPr>
            <w:r w:rsidRPr="00C75200">
              <w:t>2.4</w:t>
            </w:r>
            <w:r w:rsidRPr="00C75200">
              <w:tab/>
              <w:t>Identify, quanti</w:t>
            </w:r>
            <w:r w:rsidRPr="00C75200">
              <w:t>fy and define available resources.</w:t>
            </w:r>
          </w:p>
          <w:p w:rsidR="00000000" w:rsidP="00C75200">
            <w:pPr>
              <w:pStyle w:val="List"/>
              <w:rPr>
                <w:lang w:val="en-NZ"/>
              </w:rPr>
            </w:pPr>
            <w:r w:rsidRPr="00C75200">
              <w:t>2.5</w:t>
            </w:r>
            <w:r w:rsidRPr="00C75200">
              <w:tab/>
              <w:t>Prepare and present the wastewater collection management plan.</w:t>
            </w:r>
          </w:p>
        </w:tc>
      </w:tr>
      <w:tr w:rsidTr="00E043EF">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75200">
            <w:pPr>
              <w:pStyle w:val="List"/>
              <w:rPr>
                <w:lang w:val="en-NZ"/>
              </w:rPr>
            </w:pPr>
            <w:r w:rsidRPr="00C75200">
              <w:rPr>
                <w:rStyle w:val="SpecialBold"/>
              </w:rPr>
              <w:t>3</w:t>
            </w:r>
            <w:r w:rsidRPr="00C75200">
              <w:tab/>
            </w:r>
            <w:r w:rsidRPr="00C75200">
              <w:rPr>
                <w:rStyle w:val="SpecialBold"/>
              </w:rPr>
              <w:t>Review and refine the wastewater collection management plan</w:t>
            </w:r>
            <w:r w:rsidRPr="00C75200">
              <w:t>.</w:t>
            </w:r>
          </w:p>
        </w:tc>
        <w:tc>
          <w:tcPr>
            <w:tcW w:w="6319" w:type="dxa"/>
            <w:tcBorders>
              <w:top w:val="nil"/>
              <w:left w:val="nil"/>
              <w:bottom w:val="nil"/>
              <w:right w:val="nil"/>
            </w:tcBorders>
            <w:tcMar>
              <w:top w:w="0" w:type="dxa"/>
              <w:left w:w="62" w:type="dxa"/>
              <w:bottom w:w="0" w:type="dxa"/>
              <w:right w:w="62" w:type="dxa"/>
            </w:tcMar>
          </w:tcPr>
          <w:p w:rsidR="00000000" w:rsidRPr="00C75200" w:rsidP="00C75200">
            <w:pPr>
              <w:pStyle w:val="List"/>
            </w:pPr>
            <w:r w:rsidRPr="00C75200">
              <w:t>3.1</w:t>
            </w:r>
            <w:r w:rsidRPr="00C75200">
              <w:tab/>
              <w:t>Identify deviations from the wastewater collection management plan.</w:t>
            </w:r>
          </w:p>
          <w:p w:rsidR="00000000" w:rsidRPr="00C75200" w:rsidP="00C75200">
            <w:pPr>
              <w:pStyle w:val="List"/>
            </w:pPr>
            <w:r w:rsidRPr="00C75200">
              <w:t>3.2</w:t>
            </w:r>
            <w:r w:rsidRPr="00C75200">
              <w:tab/>
              <w:t>Identify and e</w:t>
            </w:r>
            <w:r w:rsidRPr="00C75200">
              <w:t>valuate changes required to meet the wastewater collection management plan.</w:t>
            </w:r>
          </w:p>
          <w:p w:rsidR="00000000" w:rsidRPr="00C75200" w:rsidP="00C75200">
            <w:pPr>
              <w:pStyle w:val="List"/>
            </w:pPr>
            <w:r w:rsidRPr="00C75200">
              <w:t>3.3</w:t>
            </w:r>
            <w:r w:rsidRPr="00C75200">
              <w:tab/>
              <w:t>Identify and evaluate changes to the wastewater collection management plan as a result of changes in legislative, enterprise, community, user and stakeholder requirements.</w:t>
            </w:r>
          </w:p>
          <w:p w:rsidR="00000000" w:rsidRPr="00C75200" w:rsidP="00C75200">
            <w:pPr>
              <w:pStyle w:val="List"/>
            </w:pPr>
            <w:r w:rsidRPr="00C75200">
              <w:t>3.4</w:t>
            </w:r>
            <w:r w:rsidRPr="00C75200">
              <w:tab/>
            </w:r>
            <w:r w:rsidRPr="00C75200">
              <w:t>Report and recommend changes to the wastewater collection management plan according to legislative and enterprise requirements.</w:t>
            </w:r>
          </w:p>
          <w:p w:rsidR="00000000" w:rsidRPr="00C75200" w:rsidP="00C75200">
            <w:pPr>
              <w:pStyle w:val="List"/>
            </w:pPr>
            <w:r w:rsidRPr="00C75200">
              <w:t>3.5</w:t>
            </w:r>
            <w:r w:rsidRPr="00C75200">
              <w:tab/>
              <w:t>Modify and update the wastewater collection management plan, incorporating accepted recommendations.</w:t>
            </w:r>
          </w:p>
          <w:p w:rsidR="00000000" w:rsidRPr="00C75200" w:rsidP="00C75200">
            <w:pPr>
              <w:pStyle w:val="List"/>
            </w:pPr>
            <w:r w:rsidRPr="00C75200">
              <w:t>3.6</w:t>
            </w:r>
            <w:r w:rsidRPr="00C75200">
              <w:tab/>
              <w:t>Implement changes t</w:t>
            </w:r>
            <w:r w:rsidRPr="00C75200">
              <w:t>o the wastewater collection management plan.</w:t>
            </w:r>
          </w:p>
        </w:tc>
      </w:tr>
    </w:tbl>
    <w:p w:rsidR="00000000" w:rsidRPr="00C75200" w:rsidP="00C75200">
      <w:pPr>
        <w:pStyle w:val="BodyText"/>
      </w:pPr>
    </w:p>
    <w:p w:rsidR="00000000" w:rsidRPr="00C75200" w:rsidP="00C75200">
      <w:pPr>
        <w:pStyle w:val="AllowPageBreak"/>
      </w:pPr>
    </w:p>
    <w:p w:rsidR="00000000" w:rsidRPr="00C75200" w:rsidP="00C75200">
      <w:pPr>
        <w:pStyle w:val="Heading1"/>
      </w:pPr>
      <w:bookmarkStart w:id="9" w:name="O_408384"/>
      <w:bookmarkEnd w:id="9"/>
      <w:r w:rsidRPr="00C75200">
        <w:t>Required Skills and Knowledge</w:t>
      </w:r>
    </w:p>
    <w:tbl>
      <w:tblPr>
        <w:tblW w:w="0" w:type="auto"/>
        <w:tblLayout w:type="fixed"/>
        <w:tblCellMar>
          <w:left w:w="62" w:type="dxa"/>
          <w:right w:w="62" w:type="dxa"/>
        </w:tblCellMar>
        <w:tblLook w:val="0000"/>
      </w:tblPr>
      <w:tblGrid>
        <w:gridCol w:w="8522"/>
      </w:tblGrid>
      <w:tr w:rsidTr="00E043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t>This describes the essential skills and knowledge and their level, required for this unit.</w:t>
            </w:r>
          </w:p>
        </w:tc>
      </w:tr>
      <w:tr w:rsidTr="00E043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5200" w:rsidP="00C75200">
            <w:pPr>
              <w:pStyle w:val="BodyText"/>
            </w:pPr>
            <w:r w:rsidRPr="00C75200">
              <w:rPr>
                <w:rStyle w:val="SpecialBold"/>
              </w:rPr>
              <w:t>Required skills</w:t>
            </w:r>
            <w:r w:rsidRPr="00C75200">
              <w:t>:</w:t>
            </w:r>
          </w:p>
          <w:p w:rsidR="00000000" w:rsidRPr="00C75200" w:rsidP="00C75200">
            <w:pPr>
              <w:pStyle w:val="ListBullet"/>
            </w:pPr>
            <w:r w:rsidRPr="00C75200">
              <w:t>communicate effectively</w:t>
            </w:r>
          </w:p>
          <w:p w:rsidR="00000000" w:rsidRPr="00C75200" w:rsidP="00C75200">
            <w:pPr>
              <w:pStyle w:val="ListBullet"/>
            </w:pPr>
            <w:r w:rsidRPr="00C75200">
              <w:t>plan effectively</w:t>
            </w:r>
          </w:p>
          <w:p w:rsidR="00000000" w:rsidRPr="00C75200" w:rsidP="00C75200">
            <w:pPr>
              <w:pStyle w:val="ListBullet"/>
            </w:pPr>
            <w:r w:rsidRPr="00C75200">
              <w:t>prepare reports</w:t>
            </w:r>
          </w:p>
          <w:p w:rsidR="00000000" w:rsidRPr="00C75200" w:rsidP="00C75200">
            <w:pPr>
              <w:pStyle w:val="ListBullet"/>
            </w:pPr>
            <w:r w:rsidRPr="00C75200">
              <w:t>interpret and apply legislation and policies</w:t>
            </w:r>
          </w:p>
          <w:p w:rsidR="00000000" w:rsidRPr="00C75200" w:rsidP="00C75200">
            <w:pPr>
              <w:pStyle w:val="ListBullet"/>
            </w:pPr>
            <w:r w:rsidRPr="00C75200">
              <w:t>coordinate measuring and testing activities</w:t>
            </w:r>
          </w:p>
          <w:p w:rsidR="00000000" w:rsidRPr="00C75200" w:rsidP="00C75200">
            <w:pPr>
              <w:pStyle w:val="ListBullet"/>
            </w:pPr>
            <w:r w:rsidRPr="00C75200">
              <w:t>use mathematical and scientific techniques to interpret test results</w:t>
            </w:r>
          </w:p>
          <w:p w:rsidR="00000000" w:rsidRPr="00C75200" w:rsidP="00C75200">
            <w:pPr>
              <w:pStyle w:val="ListBullet"/>
            </w:pPr>
            <w:r w:rsidRPr="00C75200">
              <w:t>conduct investigations</w:t>
            </w:r>
          </w:p>
          <w:p w:rsidR="00000000" w:rsidRPr="00C75200" w:rsidP="00C75200">
            <w:pPr>
              <w:pStyle w:val="ListBullet"/>
            </w:pPr>
            <w:r w:rsidRPr="00C75200">
              <w:t>assess environmental impact</w:t>
            </w:r>
          </w:p>
          <w:p w:rsidR="00000000" w:rsidP="00C75200">
            <w:pPr>
              <w:pStyle w:val="ListBullet"/>
              <w:rPr>
                <w:lang w:val="en-NZ"/>
              </w:rPr>
            </w:pPr>
            <w:r w:rsidRPr="00C75200">
              <w:t>solve problems</w:t>
            </w:r>
          </w:p>
        </w:tc>
      </w:tr>
      <w:tr w:rsidTr="00E043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5200" w:rsidP="00C75200">
            <w:pPr>
              <w:pStyle w:val="BodyText"/>
            </w:pPr>
            <w:r w:rsidRPr="00C75200">
              <w:rPr>
                <w:rStyle w:val="SpecialBold"/>
              </w:rPr>
              <w:t>Required knowle</w:t>
            </w:r>
            <w:r w:rsidRPr="00C75200">
              <w:rPr>
                <w:rStyle w:val="SpecialBold"/>
              </w:rPr>
              <w:t>dge</w:t>
            </w:r>
            <w:r w:rsidRPr="00C75200">
              <w:t>:</w:t>
            </w:r>
          </w:p>
          <w:p w:rsidR="00000000" w:rsidRPr="00C75200" w:rsidP="00C75200">
            <w:pPr>
              <w:pStyle w:val="ListBullet"/>
            </w:pPr>
            <w:r w:rsidRPr="00C75200">
              <w:t>relevant legislation</w:t>
            </w:r>
          </w:p>
          <w:p w:rsidR="00000000" w:rsidRPr="00C75200" w:rsidP="00C75200">
            <w:pPr>
              <w:pStyle w:val="ListBullet"/>
            </w:pPr>
            <w:r w:rsidRPr="00C75200">
              <w:t>relevant enterprise policies</w:t>
            </w:r>
          </w:p>
          <w:p w:rsidR="00000000" w:rsidRPr="00C75200" w:rsidP="00C75200">
            <w:pPr>
              <w:pStyle w:val="ListBullet"/>
            </w:pPr>
            <w:r w:rsidRPr="00C75200">
              <w:t>range of appropriate measuring and testing procedures</w:t>
            </w:r>
          </w:p>
          <w:p w:rsidR="00000000" w:rsidRPr="00C75200" w:rsidP="00C75200">
            <w:pPr>
              <w:pStyle w:val="ListBullet"/>
            </w:pPr>
            <w:r w:rsidRPr="00C75200">
              <w:t>investigation procedures</w:t>
            </w:r>
          </w:p>
          <w:p w:rsidR="00000000" w:rsidRPr="00C75200" w:rsidP="00C75200">
            <w:pPr>
              <w:pStyle w:val="ListBullet"/>
            </w:pPr>
            <w:r w:rsidRPr="00C75200">
              <w:t>customer expectations and requirements</w:t>
            </w:r>
          </w:p>
          <w:p w:rsidR="00000000" w:rsidRPr="00C75200" w:rsidP="00C75200">
            <w:pPr>
              <w:pStyle w:val="ListBullet"/>
            </w:pPr>
            <w:r w:rsidRPr="00C75200">
              <w:t>environmental legislation</w:t>
            </w:r>
          </w:p>
          <w:p w:rsidR="00000000" w:rsidRPr="00C75200" w:rsidP="00C75200">
            <w:pPr>
              <w:pStyle w:val="ListBullet"/>
            </w:pPr>
            <w:r w:rsidRPr="00C75200">
              <w:t>occupational health and safety legislation</w:t>
            </w:r>
          </w:p>
        </w:tc>
      </w:tr>
    </w:tbl>
    <w:p w:rsidR="00000000" w:rsidRPr="00C75200" w:rsidP="00C75200">
      <w:pPr>
        <w:pStyle w:val="BodyText"/>
      </w:pPr>
    </w:p>
    <w:p w:rsidR="00000000" w:rsidRPr="00C75200" w:rsidP="00C75200">
      <w:pPr>
        <w:pStyle w:val="AllowPageBreak"/>
      </w:pPr>
    </w:p>
    <w:p w:rsidR="00000000" w:rsidRPr="00C75200" w:rsidP="00C75200">
      <w:pPr>
        <w:pStyle w:val="Heading1"/>
      </w:pPr>
      <w:bookmarkStart w:id="10" w:name="O_408390"/>
      <w:bookmarkEnd w:id="10"/>
      <w:r w:rsidRPr="00C75200">
        <w:t>Evidence Guide</w:t>
      </w:r>
    </w:p>
    <w:tbl>
      <w:tblPr>
        <w:tblW w:w="0" w:type="auto"/>
        <w:tblLayout w:type="fixed"/>
        <w:tblCellMar>
          <w:left w:w="62" w:type="dxa"/>
          <w:right w:w="62" w:type="dxa"/>
        </w:tblCellMar>
        <w:tblLook w:val="0000"/>
      </w:tblPr>
      <w:tblGrid>
        <w:gridCol w:w="2968"/>
        <w:gridCol w:w="5987"/>
      </w:tblGrid>
      <w:tr w:rsidTr="00E043EF">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t>The evidence guide provides advice on assessment and must be read in conjunction with the Performance Criteria, Required Skills and Knowledge, the Range Statement and the Assessment Guidelines for the Training Package.</w:t>
            </w:r>
          </w:p>
        </w:tc>
      </w:tr>
      <w:tr w:rsidTr="00E043E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rPr>
                <w:rStyle w:val="SpecialBold"/>
              </w:rPr>
              <w:t>Critical aspects for assessment and evidence required to demonstrate competency in this unit</w:t>
            </w:r>
          </w:p>
        </w:tc>
        <w:tc>
          <w:tcPr>
            <w:tcW w:w="5987" w:type="dxa"/>
            <w:tcBorders>
              <w:top w:val="nil"/>
              <w:left w:val="nil"/>
              <w:bottom w:val="nil"/>
              <w:right w:val="nil"/>
            </w:tcBorders>
            <w:tcMar>
              <w:top w:w="0" w:type="dxa"/>
              <w:left w:w="62" w:type="dxa"/>
              <w:bottom w:w="0" w:type="dxa"/>
              <w:right w:w="62" w:type="dxa"/>
            </w:tcMar>
          </w:tcPr>
          <w:p w:rsidR="00000000" w:rsidRPr="00C75200" w:rsidP="00C75200">
            <w:pPr>
              <w:pStyle w:val="BodyText"/>
            </w:pPr>
            <w:r w:rsidRPr="00C75200">
              <w:t>The candidate should demonstrate the ability to develop and review of the management plan for the operation and maintenance of wastewater collection networks and s</w:t>
            </w:r>
            <w:r w:rsidRPr="00C75200">
              <w:t>ystems including:</w:t>
            </w:r>
          </w:p>
          <w:p w:rsidR="00000000" w:rsidRPr="00C75200" w:rsidP="00C75200">
            <w:pPr>
              <w:pStyle w:val="ListBullet"/>
            </w:pPr>
            <w:r w:rsidRPr="00C75200">
              <w:t>gathering, interpreting and synthesising information (including historical system data, current legislation and standards, stakeholder views and monitoring results) to underpin the sound development of the wastewater collection managemen</w:t>
            </w:r>
            <w:r w:rsidRPr="00C75200">
              <w:t>t plan</w:t>
            </w:r>
          </w:p>
          <w:p w:rsidR="00000000" w:rsidRPr="00C75200" w:rsidP="00C75200">
            <w:pPr>
              <w:pStyle w:val="ListBullet"/>
            </w:pPr>
            <w:r w:rsidRPr="00C75200">
              <w:t>consulting widely and effectively</w:t>
            </w:r>
          </w:p>
          <w:p w:rsidR="00000000" w:rsidRPr="00C75200" w:rsidP="00C75200">
            <w:pPr>
              <w:pStyle w:val="ListBullet"/>
            </w:pPr>
            <w:r w:rsidRPr="00C75200">
              <w:t xml:space="preserve">developing effective wastewater collection management plans that address the water organisation's objectives and requirements </w:t>
            </w:r>
          </w:p>
          <w:p w:rsidR="00000000" w:rsidRPr="00C75200" w:rsidP="00C75200">
            <w:pPr>
              <w:pStyle w:val="ListBullet"/>
            </w:pPr>
            <w:r w:rsidRPr="00C75200">
              <w:t>using data from monitoring arrangements to track the performance of the wastewater colle</w:t>
            </w:r>
            <w:r w:rsidRPr="00C75200">
              <w:t>ction management plan and inform the review of the plan</w:t>
            </w:r>
          </w:p>
          <w:p w:rsidR="00000000" w:rsidP="00C75200">
            <w:pPr>
              <w:pStyle w:val="ListBullet"/>
              <w:rPr>
                <w:lang w:val="en-NZ"/>
              </w:rPr>
            </w:pPr>
            <w:r w:rsidRPr="00C75200">
              <w:t>preparing reports and recommendations for changes to the objectives of the management plan and its implementation</w:t>
            </w:r>
          </w:p>
        </w:tc>
      </w:tr>
      <w:tr w:rsidTr="00E043E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rPr>
                <w:rStyle w:val="SpecialBold"/>
              </w:rPr>
              <w:t>Context of and specific resources for assessment</w:t>
            </w:r>
          </w:p>
        </w:tc>
        <w:tc>
          <w:tcPr>
            <w:tcW w:w="5987" w:type="dxa"/>
            <w:tcBorders>
              <w:top w:val="nil"/>
              <w:left w:val="nil"/>
              <w:bottom w:val="nil"/>
              <w:right w:val="nil"/>
            </w:tcBorders>
            <w:tcMar>
              <w:top w:w="0" w:type="dxa"/>
              <w:left w:w="62" w:type="dxa"/>
              <w:bottom w:w="0" w:type="dxa"/>
              <w:right w:w="62" w:type="dxa"/>
            </w:tcMar>
          </w:tcPr>
          <w:p w:rsidR="00000000" w:rsidRPr="00C75200" w:rsidP="00C75200">
            <w:pPr>
              <w:pStyle w:val="BodyText"/>
            </w:pPr>
            <w:r w:rsidRPr="00C75200">
              <w:t xml:space="preserve">Access to the workplace and resources including: </w:t>
            </w:r>
          </w:p>
          <w:p w:rsidR="00000000" w:rsidRPr="00C75200" w:rsidP="00C75200">
            <w:pPr>
              <w:pStyle w:val="ListBullet"/>
            </w:pPr>
            <w:r w:rsidRPr="00C75200">
              <w:t>documentation that should normally be available in a water industry organisation</w:t>
            </w:r>
          </w:p>
          <w:p w:rsidR="00000000" w:rsidRPr="00C75200" w:rsidP="00C75200">
            <w:pPr>
              <w:pStyle w:val="ListBullet"/>
            </w:pPr>
            <w:r w:rsidRPr="00C75200">
              <w:t>relevant codes, standards, and government regulations</w:t>
            </w:r>
          </w:p>
          <w:p w:rsidR="00000000" w:rsidRPr="00C75200" w:rsidP="00C75200">
            <w:pPr>
              <w:pStyle w:val="BodyText"/>
            </w:pPr>
            <w:r w:rsidRPr="00C75200">
              <w:t>Where applicable, physical resources should include equipment modified</w:t>
            </w:r>
            <w:r w:rsidRPr="00C75200">
              <w:t xml:space="preserve"> for people with disabilities.</w:t>
            </w:r>
          </w:p>
          <w:p w:rsidR="00000000" w:rsidRPr="00C75200" w:rsidP="00C75200">
            <w:pPr>
              <w:pStyle w:val="BodyText"/>
            </w:pPr>
            <w:r w:rsidRPr="00C75200">
              <w:t>Access must be provided to appropriate learning and/or assessment support when required.</w:t>
            </w:r>
          </w:p>
          <w:p w:rsidR="00000000" w:rsidRPr="00C75200" w:rsidP="00C75200">
            <w:pPr>
              <w:pStyle w:val="BodyText"/>
            </w:pPr>
            <w:r w:rsidRPr="00C75200">
              <w:t>Assessment processes and techniques must be culturally appropriate, and appropriate to the language and literacy capacity of the candida</w:t>
            </w:r>
            <w:r w:rsidRPr="00C75200">
              <w:t xml:space="preserve">te and the work being performed. </w:t>
            </w:r>
          </w:p>
          <w:p w:rsidR="00000000" w:rsidRPr="00C75200" w:rsidP="00C75200">
            <w:pPr>
              <w:pStyle w:val="BodyText"/>
            </w:pPr>
            <w:r w:rsidRPr="00C75200">
              <w:t>Validity and sufficiency of evidence requires that:</w:t>
            </w:r>
          </w:p>
          <w:p w:rsidR="00000000" w:rsidRPr="00C75200" w:rsidP="00C75200">
            <w:pPr>
              <w:pStyle w:val="ListBullet"/>
            </w:pPr>
            <w:r w:rsidRPr="00C75200">
              <w:t>competency will need to be demonstrated over a period of time reflecting the scope of the role and the practical requirements of the workplace</w:t>
            </w:r>
          </w:p>
          <w:p w:rsidR="00000000" w:rsidRPr="00C75200" w:rsidP="00C75200">
            <w:pPr>
              <w:pStyle w:val="ListBullet"/>
            </w:pPr>
            <w:r w:rsidRPr="00C75200">
              <w:t>where the assessment is pa</w:t>
            </w:r>
            <w:r w:rsidRPr="00C75200">
              <w:t>rt of a structured learning experience the evidence collected must relate to a number of performances assessed at different points in time and separated by further learning and practice</w:t>
            </w:r>
          </w:p>
          <w:p w:rsidR="00000000" w:rsidRPr="00C75200" w:rsidP="00C75200">
            <w:pPr>
              <w:pStyle w:val="ListBullet"/>
            </w:pPr>
            <w:r w:rsidRPr="00C75200">
              <w:t>a decision of competence should only be made when the assessor has com</w:t>
            </w:r>
            <w:r w:rsidRPr="00C75200">
              <w:t>plete confidence in the person's competence over time and in various contexts</w:t>
            </w:r>
          </w:p>
          <w:p w:rsidR="00000000" w:rsidRPr="00C75200" w:rsidP="00C75200">
            <w:pPr>
              <w:pStyle w:val="ListBullet"/>
            </w:pPr>
            <w:r w:rsidRPr="00C75200">
              <w:t>all assessment that is part of a structured learning experience must include a combination of direct, indirect and supplementary evidence</w:t>
            </w:r>
          </w:p>
          <w:p w:rsidR="00000000" w:rsidRPr="00C75200" w:rsidP="00C75200">
            <w:pPr>
              <w:pStyle w:val="ListBullet"/>
            </w:pPr>
            <w:r w:rsidRPr="00C75200">
              <w:t>where assessment is for the purpose of r</w:t>
            </w:r>
            <w:r w:rsidRPr="00C75200">
              <w:t>ecognition (RCC/RPL), the evidence provided will need to be authenticated and show that it represents competency demonstrated over a period of time</w:t>
            </w:r>
          </w:p>
          <w:p w:rsidR="00000000" w:rsidRPr="00C75200" w:rsidP="00C75200">
            <w:pPr>
              <w:pStyle w:val="ListBullet"/>
            </w:pPr>
            <w:r w:rsidRPr="00C75200">
              <w:t>assessment can be through simulated project-based activity and must include evidence relating to each of the</w:t>
            </w:r>
            <w:r w:rsidRPr="00C75200">
              <w:t xml:space="preserve"> elements in this unit</w:t>
            </w:r>
          </w:p>
          <w:p w:rsidR="00000000" w:rsidRPr="00C75200" w:rsidP="00C75200">
            <w:pPr>
              <w:pStyle w:val="BodyText"/>
            </w:pPr>
            <w:r w:rsidRPr="00C75200">
              <w:t>In all cases where practical assessment is used it will be combined with targeted questioning to assess the underpinning knowledge. Questioning will be undertaken in a manner appropriate to the skill levels of the operator, any cultu</w:t>
            </w:r>
            <w:r w:rsidRPr="00C75200">
              <w:t>ral issues that may affect responses to the questions, and reflecting the requirements of the competency and the work being performed.</w:t>
            </w:r>
          </w:p>
        </w:tc>
      </w:tr>
    </w:tbl>
    <w:p w:rsidR="00000000" w:rsidRPr="00C75200" w:rsidP="00C75200">
      <w:pPr>
        <w:pStyle w:val="BodyText"/>
      </w:pPr>
    </w:p>
    <w:p w:rsidR="00000000" w:rsidRPr="00C75200" w:rsidP="00C75200">
      <w:pPr>
        <w:pStyle w:val="AllowPageBreak"/>
      </w:pPr>
    </w:p>
    <w:p w:rsidR="00000000" w:rsidRPr="00C75200" w:rsidP="00C75200">
      <w:pPr>
        <w:pStyle w:val="Heading1"/>
      </w:pPr>
      <w:bookmarkStart w:id="11" w:name="O_408385"/>
      <w:bookmarkEnd w:id="11"/>
      <w:r w:rsidRPr="00C75200">
        <w:t>Range Statement</w:t>
      </w:r>
    </w:p>
    <w:tbl>
      <w:tblPr>
        <w:tblW w:w="0" w:type="auto"/>
        <w:tblLayout w:type="fixed"/>
        <w:tblCellMar>
          <w:left w:w="62" w:type="dxa"/>
          <w:right w:w="62" w:type="dxa"/>
        </w:tblCellMar>
        <w:tblLook w:val="0000"/>
      </w:tblPr>
      <w:tblGrid>
        <w:gridCol w:w="2843"/>
        <w:gridCol w:w="5679"/>
      </w:tblGrid>
      <w:tr w:rsidTr="00E043E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t xml:space="preserve">The range statement relates to the unit of competency as a whole. It allows for different work environments and situations that may affect performance. </w:t>
            </w:r>
            <w:r w:rsidRPr="00C75200">
              <w:rPr>
                <w:rStyle w:val="BoldandItalics"/>
              </w:rPr>
              <w:t>Bold italicised</w:t>
            </w:r>
            <w:r w:rsidRPr="00C75200">
              <w:t xml:space="preserve"> wording, if used in the Performance Criteria, is detailed below. Add any essential opera</w:t>
            </w:r>
            <w:r w:rsidRPr="00C75200">
              <w:t>ting conditions that may be present with training and assessment depending on the work situation, needs if the candidate, accessibility of the item, and local industry and regional contexts.</w:t>
            </w:r>
          </w:p>
        </w:tc>
      </w:tr>
      <w:tr w:rsidTr="00E043EF">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t xml:space="preserve">The </w:t>
            </w:r>
            <w:r w:rsidRPr="00C75200">
              <w:rPr>
                <w:rStyle w:val="BoldandItalics"/>
              </w:rPr>
              <w:t>wastewater collection and transport system</w:t>
            </w:r>
            <w:r w:rsidRPr="00C75200">
              <w:t xml:space="preserve"> may include:</w:t>
            </w:r>
          </w:p>
        </w:tc>
        <w:tc>
          <w:tcPr>
            <w:tcW w:w="5679" w:type="dxa"/>
            <w:tcBorders>
              <w:top w:val="nil"/>
              <w:left w:val="nil"/>
              <w:bottom w:val="nil"/>
              <w:right w:val="nil"/>
            </w:tcBorders>
            <w:tcMar>
              <w:top w:w="0" w:type="dxa"/>
              <w:left w:w="62" w:type="dxa"/>
              <w:bottom w:w="0" w:type="dxa"/>
              <w:right w:w="62" w:type="dxa"/>
            </w:tcMar>
          </w:tcPr>
          <w:p w:rsidR="00000000" w:rsidRPr="00C75200" w:rsidP="00C75200">
            <w:pPr>
              <w:pStyle w:val="ListBullet"/>
            </w:pPr>
            <w:r w:rsidRPr="00C75200">
              <w:t>gr</w:t>
            </w:r>
            <w:r w:rsidRPr="00C75200">
              <w:t>avity pipe systems</w:t>
            </w:r>
          </w:p>
          <w:p w:rsidR="00000000" w:rsidRPr="00C75200" w:rsidP="00C75200">
            <w:pPr>
              <w:pStyle w:val="ListBullet"/>
            </w:pPr>
            <w:r w:rsidRPr="00C75200">
              <w:t>pressure pipe systems</w:t>
            </w:r>
          </w:p>
          <w:p w:rsidR="00000000" w:rsidRPr="00C75200" w:rsidP="00C75200">
            <w:pPr>
              <w:pStyle w:val="ListBullet"/>
            </w:pPr>
            <w:r w:rsidRPr="00C75200">
              <w:t>pump stations and pumping systems</w:t>
            </w:r>
          </w:p>
          <w:p w:rsidR="00000000" w:rsidRPr="00C75200" w:rsidP="00C75200">
            <w:pPr>
              <w:pStyle w:val="ListBullet"/>
            </w:pPr>
            <w:r w:rsidRPr="00C75200">
              <w:t>odour control systems</w:t>
            </w:r>
          </w:p>
          <w:p w:rsidR="00000000" w:rsidRPr="00C75200" w:rsidP="00C75200">
            <w:pPr>
              <w:pStyle w:val="ListBullet"/>
            </w:pPr>
            <w:r w:rsidRPr="00C75200">
              <w:t>gully traps, manholes and valve pits</w:t>
            </w:r>
          </w:p>
          <w:p w:rsidR="00000000" w:rsidRPr="00C75200" w:rsidP="00C75200">
            <w:pPr>
              <w:pStyle w:val="ListBullet"/>
            </w:pPr>
            <w:r w:rsidRPr="00C75200">
              <w:t>overflow storage and treatment systems</w:t>
            </w:r>
          </w:p>
          <w:p w:rsidR="00000000" w:rsidRPr="00C75200" w:rsidP="00C75200">
            <w:pPr>
              <w:pStyle w:val="ListBullet"/>
            </w:pPr>
            <w:r w:rsidRPr="00C75200">
              <w:t>stormwater infiltration control systems</w:t>
            </w:r>
          </w:p>
          <w:p w:rsidR="00000000" w:rsidRPr="00C75200" w:rsidP="00C75200">
            <w:pPr>
              <w:pStyle w:val="ListBullet"/>
            </w:pPr>
            <w:r w:rsidRPr="00C75200">
              <w:t>trade waste</w:t>
            </w:r>
          </w:p>
          <w:p w:rsidR="00000000" w:rsidP="00C75200">
            <w:pPr>
              <w:pStyle w:val="ListBullet"/>
              <w:rPr>
                <w:lang w:val="en-NZ"/>
              </w:rPr>
            </w:pPr>
            <w:r w:rsidRPr="00C75200">
              <w:t>domestic connections and drains</w:t>
            </w:r>
          </w:p>
        </w:tc>
      </w:tr>
      <w:tr w:rsidTr="00E043EF">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rPr>
                <w:rStyle w:val="BoldandItalics"/>
              </w:rPr>
              <w:t>Legislative</w:t>
            </w:r>
            <w:r w:rsidRPr="00C75200">
              <w:t xml:space="preserve"> policies may include:</w:t>
            </w:r>
          </w:p>
        </w:tc>
        <w:tc>
          <w:tcPr>
            <w:tcW w:w="5679" w:type="dxa"/>
            <w:tcBorders>
              <w:top w:val="nil"/>
              <w:left w:val="nil"/>
              <w:bottom w:val="nil"/>
              <w:right w:val="nil"/>
            </w:tcBorders>
            <w:tcMar>
              <w:top w:w="0" w:type="dxa"/>
              <w:left w:w="62" w:type="dxa"/>
              <w:bottom w:w="0" w:type="dxa"/>
              <w:right w:w="62" w:type="dxa"/>
            </w:tcMar>
          </w:tcPr>
          <w:p w:rsidR="00000000" w:rsidRPr="00C75200" w:rsidP="00C75200">
            <w:pPr>
              <w:pStyle w:val="ListBullet"/>
            </w:pPr>
            <w:r w:rsidRPr="00C75200">
              <w:t>relevant federal legislation</w:t>
            </w:r>
          </w:p>
          <w:p w:rsidR="00000000" w:rsidRPr="00C75200" w:rsidP="00C75200">
            <w:pPr>
              <w:pStyle w:val="ListBullet"/>
            </w:pPr>
            <w:r w:rsidRPr="00C75200">
              <w:t>relevant state or territory legislation</w:t>
            </w:r>
          </w:p>
          <w:p w:rsidR="00000000" w:rsidRPr="00C75200" w:rsidP="00C75200">
            <w:pPr>
              <w:pStyle w:val="ListBullet"/>
            </w:pPr>
            <w:r w:rsidRPr="00C75200">
              <w:t>relevant local government by-laws</w:t>
            </w:r>
          </w:p>
          <w:p w:rsidR="00000000" w:rsidRPr="00C75200" w:rsidP="00C75200">
            <w:pPr>
              <w:pStyle w:val="ListBullet"/>
            </w:pPr>
            <w:r w:rsidRPr="00C75200">
              <w:t>trade waste policies</w:t>
            </w:r>
          </w:p>
          <w:p w:rsidR="00000000" w:rsidP="00C75200">
            <w:pPr>
              <w:pStyle w:val="ListBullet"/>
              <w:rPr>
                <w:lang w:val="en-NZ"/>
              </w:rPr>
            </w:pPr>
            <w:r w:rsidRPr="00C75200">
              <w:t>relevant government and quasi government authorities' rules (e.g. Great Barrier Reef Marine Par</w:t>
            </w:r>
            <w:r w:rsidRPr="00C75200">
              <w:t>k Authority, Environment Protection Authority)</w:t>
            </w:r>
          </w:p>
        </w:tc>
      </w:tr>
      <w:tr w:rsidTr="00E043EF">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rPr>
                <w:rStyle w:val="BoldandItalics"/>
              </w:rPr>
              <w:t>Historic wastewater collection system information</w:t>
            </w:r>
            <w:r w:rsidRPr="00C75200">
              <w:t xml:space="preserve"> may include:</w:t>
            </w:r>
          </w:p>
        </w:tc>
        <w:tc>
          <w:tcPr>
            <w:tcW w:w="5679" w:type="dxa"/>
            <w:tcBorders>
              <w:top w:val="nil"/>
              <w:left w:val="nil"/>
              <w:bottom w:val="nil"/>
              <w:right w:val="nil"/>
            </w:tcBorders>
            <w:tcMar>
              <w:top w:w="0" w:type="dxa"/>
              <w:left w:w="62" w:type="dxa"/>
              <w:bottom w:w="0" w:type="dxa"/>
              <w:right w:w="62" w:type="dxa"/>
            </w:tcMar>
          </w:tcPr>
          <w:p w:rsidR="00000000" w:rsidRPr="00C75200" w:rsidP="00C75200">
            <w:pPr>
              <w:pStyle w:val="ListBullet"/>
            </w:pPr>
            <w:r w:rsidRPr="00C75200">
              <w:t>previous studies</w:t>
            </w:r>
          </w:p>
          <w:p w:rsidR="00000000" w:rsidRPr="00C75200" w:rsidP="00C75200">
            <w:pPr>
              <w:pStyle w:val="ListBullet"/>
            </w:pPr>
            <w:r w:rsidRPr="00C75200">
              <w:t>impact of weather</w:t>
            </w:r>
          </w:p>
          <w:p w:rsidR="00000000" w:rsidRPr="00C75200" w:rsidP="00C75200">
            <w:pPr>
              <w:pStyle w:val="ListBullet"/>
            </w:pPr>
            <w:r w:rsidRPr="00C75200">
              <w:t>relevant hydrological information</w:t>
            </w:r>
          </w:p>
          <w:p w:rsidR="00000000" w:rsidP="00C75200">
            <w:pPr>
              <w:pStyle w:val="ListBullet"/>
              <w:rPr>
                <w:lang w:val="en-NZ"/>
              </w:rPr>
            </w:pPr>
            <w:r w:rsidRPr="00C75200">
              <w:t>system models</w:t>
            </w:r>
          </w:p>
        </w:tc>
      </w:tr>
      <w:tr w:rsidTr="00E043EF">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rPr>
                <w:rStyle w:val="BoldandItalics"/>
              </w:rPr>
              <w:t>Stakeholders</w:t>
            </w:r>
            <w:r w:rsidRPr="00C75200">
              <w:t xml:space="preserve"> may include:</w:t>
            </w:r>
          </w:p>
        </w:tc>
        <w:tc>
          <w:tcPr>
            <w:tcW w:w="5679" w:type="dxa"/>
            <w:tcBorders>
              <w:top w:val="nil"/>
              <w:left w:val="nil"/>
              <w:bottom w:val="nil"/>
              <w:right w:val="nil"/>
            </w:tcBorders>
            <w:tcMar>
              <w:top w:w="0" w:type="dxa"/>
              <w:left w:w="62" w:type="dxa"/>
              <w:bottom w:w="0" w:type="dxa"/>
              <w:right w:w="62" w:type="dxa"/>
            </w:tcMar>
          </w:tcPr>
          <w:p w:rsidR="00000000" w:rsidRPr="00C75200" w:rsidP="00C75200">
            <w:pPr>
              <w:pStyle w:val="ListBullet"/>
            </w:pPr>
            <w:r w:rsidRPr="00C75200">
              <w:t>conservation groups</w:t>
            </w:r>
          </w:p>
          <w:p w:rsidR="00000000" w:rsidRPr="00C75200" w:rsidP="00C75200">
            <w:pPr>
              <w:pStyle w:val="ListBullet"/>
            </w:pPr>
            <w:r w:rsidRPr="00C75200">
              <w:t>community action groups</w:t>
            </w:r>
          </w:p>
          <w:p w:rsidR="00000000" w:rsidRPr="00C75200" w:rsidP="00C75200">
            <w:pPr>
              <w:pStyle w:val="ListBullet"/>
            </w:pPr>
            <w:r w:rsidRPr="00C75200">
              <w:t>general community</w:t>
            </w:r>
          </w:p>
          <w:p w:rsidR="00000000" w:rsidRPr="00C75200" w:rsidP="00C75200">
            <w:pPr>
              <w:pStyle w:val="ListBullet"/>
            </w:pPr>
            <w:r w:rsidRPr="00C75200">
              <w:t>industry groups and companies</w:t>
            </w:r>
          </w:p>
          <w:p w:rsidR="00000000" w:rsidRPr="00C75200" w:rsidP="00C75200">
            <w:pPr>
              <w:pStyle w:val="ListBullet"/>
            </w:pPr>
            <w:r w:rsidRPr="00C75200">
              <w:t>catchment users</w:t>
            </w:r>
          </w:p>
          <w:p w:rsidR="00000000" w:rsidRPr="00C75200" w:rsidP="00C75200">
            <w:pPr>
              <w:pStyle w:val="ListBullet"/>
            </w:pPr>
            <w:r w:rsidRPr="00C75200">
              <w:t>government (all levels) and quasi government organisations</w:t>
            </w:r>
          </w:p>
          <w:p w:rsidR="00000000" w:rsidRPr="00C75200" w:rsidP="00C75200">
            <w:pPr>
              <w:pStyle w:val="ListBullet"/>
            </w:pPr>
            <w:r w:rsidRPr="00C75200">
              <w:t>treatment plant operator enterprises</w:t>
            </w:r>
          </w:p>
          <w:p w:rsidR="00000000" w:rsidRPr="00C75200" w:rsidP="00C75200">
            <w:pPr>
              <w:pStyle w:val="ListBullet"/>
            </w:pPr>
            <w:r w:rsidRPr="00C75200">
              <w:t>chemical suppliers</w:t>
            </w:r>
          </w:p>
          <w:p w:rsidR="00000000" w:rsidRPr="00C75200" w:rsidP="00C75200">
            <w:pPr>
              <w:pStyle w:val="ListBullet"/>
            </w:pPr>
            <w:r w:rsidRPr="00C75200">
              <w:t>consultants</w:t>
            </w:r>
          </w:p>
          <w:p w:rsidR="00000000" w:rsidP="00C75200">
            <w:pPr>
              <w:pStyle w:val="ListBullet"/>
              <w:rPr>
                <w:lang w:val="en-NZ"/>
              </w:rPr>
            </w:pPr>
            <w:r w:rsidRPr="00C75200">
              <w:t>equipment suppliers</w:t>
            </w:r>
          </w:p>
        </w:tc>
      </w:tr>
      <w:tr w:rsidTr="00E043EF">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C75200">
            <w:pPr>
              <w:pStyle w:val="BodyText"/>
              <w:rPr>
                <w:lang w:val="en-NZ"/>
              </w:rPr>
            </w:pPr>
            <w:r w:rsidRPr="00C75200">
              <w:rPr>
                <w:rStyle w:val="BoldandItalics"/>
              </w:rPr>
              <w:t>Information</w:t>
            </w:r>
            <w:r w:rsidRPr="00C75200">
              <w:t xml:space="preserve"> may be gathered through monitoring and testing including:</w:t>
            </w:r>
          </w:p>
        </w:tc>
        <w:tc>
          <w:tcPr>
            <w:tcW w:w="5679" w:type="dxa"/>
            <w:tcBorders>
              <w:top w:val="nil"/>
              <w:left w:val="nil"/>
              <w:bottom w:val="nil"/>
              <w:right w:val="nil"/>
            </w:tcBorders>
            <w:tcMar>
              <w:top w:w="0" w:type="dxa"/>
              <w:left w:w="62" w:type="dxa"/>
              <w:bottom w:w="0" w:type="dxa"/>
              <w:right w:w="62" w:type="dxa"/>
            </w:tcMar>
          </w:tcPr>
          <w:p w:rsidR="00000000" w:rsidRPr="00C75200" w:rsidP="00C75200">
            <w:pPr>
              <w:pStyle w:val="ListBullet"/>
            </w:pPr>
            <w:r w:rsidRPr="00C75200">
              <w:t>physical analysis of water:</w:t>
            </w:r>
          </w:p>
          <w:p w:rsidR="00000000" w:rsidRPr="00C75200" w:rsidP="00C75200">
            <w:pPr>
              <w:pStyle w:val="ListBullet2"/>
            </w:pPr>
            <w:r w:rsidRPr="00C75200">
              <w:t>pH</w:t>
            </w:r>
          </w:p>
          <w:p w:rsidR="00000000" w:rsidRPr="00C75200" w:rsidP="00C75200">
            <w:pPr>
              <w:pStyle w:val="ListBullet2"/>
            </w:pPr>
            <w:r w:rsidRPr="00C75200">
              <w:t>conductivity</w:t>
            </w:r>
          </w:p>
          <w:p w:rsidR="00000000" w:rsidRPr="00C75200" w:rsidP="00C75200">
            <w:pPr>
              <w:pStyle w:val="ListBullet2"/>
            </w:pPr>
            <w:r w:rsidRPr="00C75200">
              <w:t>colour</w:t>
            </w:r>
          </w:p>
          <w:p w:rsidR="00000000" w:rsidRPr="00C75200" w:rsidP="00C75200">
            <w:pPr>
              <w:pStyle w:val="ListBullet2"/>
            </w:pPr>
            <w:r w:rsidRPr="00C75200">
              <w:t>turbidity</w:t>
            </w:r>
          </w:p>
          <w:p w:rsidR="00000000" w:rsidRPr="00C75200" w:rsidP="00C75200">
            <w:pPr>
              <w:pStyle w:val="ListBullet"/>
            </w:pPr>
            <w:r w:rsidRPr="00C75200">
              <w:t>chemical analysis of water:</w:t>
            </w:r>
          </w:p>
          <w:p w:rsidR="00000000" w:rsidRPr="00C75200" w:rsidP="00C75200">
            <w:pPr>
              <w:pStyle w:val="ListBullet2"/>
            </w:pPr>
            <w:r w:rsidRPr="00C75200">
              <w:t>chlorine</w:t>
            </w:r>
          </w:p>
          <w:p w:rsidR="00000000" w:rsidRPr="00C75200" w:rsidP="00C75200">
            <w:pPr>
              <w:pStyle w:val="ListBullet2"/>
            </w:pPr>
            <w:r w:rsidRPr="00C75200">
              <w:t>alkalinity</w:t>
            </w:r>
          </w:p>
          <w:p w:rsidR="00000000" w:rsidRPr="00C75200" w:rsidP="00C75200">
            <w:pPr>
              <w:pStyle w:val="ListBullet2"/>
            </w:pPr>
            <w:r w:rsidRPr="00C75200">
              <w:t>chemical oxygen demand</w:t>
            </w:r>
          </w:p>
          <w:p w:rsidR="00000000" w:rsidRPr="00C75200" w:rsidP="00C75200">
            <w:pPr>
              <w:pStyle w:val="ListBullet2"/>
            </w:pPr>
            <w:r w:rsidRPr="00C75200">
              <w:t>heavy metals</w:t>
            </w:r>
          </w:p>
          <w:p w:rsidR="00000000" w:rsidRPr="00C75200" w:rsidP="00C75200">
            <w:pPr>
              <w:pStyle w:val="ListBullet2"/>
            </w:pPr>
            <w:r w:rsidRPr="00C75200">
              <w:t>sulphides</w:t>
            </w:r>
          </w:p>
          <w:p w:rsidR="00000000" w:rsidRPr="00C75200" w:rsidP="00C75200">
            <w:pPr>
              <w:pStyle w:val="ListBullet"/>
            </w:pPr>
            <w:r w:rsidRPr="00C75200">
              <w:t>microbiological analyses:</w:t>
            </w:r>
          </w:p>
          <w:p w:rsidR="00000000" w:rsidRPr="00C75200" w:rsidP="00C75200">
            <w:pPr>
              <w:pStyle w:val="ListBullet2"/>
            </w:pPr>
            <w:r w:rsidRPr="00C75200">
              <w:t>coliforms</w:t>
            </w:r>
          </w:p>
          <w:p w:rsidR="00000000" w:rsidRPr="00C75200" w:rsidP="00C75200">
            <w:pPr>
              <w:pStyle w:val="ListBullet2"/>
            </w:pPr>
            <w:r w:rsidRPr="00C75200">
              <w:t>plate counts</w:t>
            </w:r>
          </w:p>
          <w:p w:rsidR="00000000" w:rsidRPr="00C75200" w:rsidP="00C75200">
            <w:pPr>
              <w:pStyle w:val="ListBullet"/>
            </w:pPr>
            <w:r w:rsidRPr="00C75200">
              <w:t>physical measures:</w:t>
            </w:r>
          </w:p>
          <w:p w:rsidR="00000000" w:rsidRPr="00C75200" w:rsidP="00C75200">
            <w:pPr>
              <w:pStyle w:val="ListBullet2"/>
            </w:pPr>
            <w:r w:rsidRPr="00C75200">
              <w:t>power</w:t>
            </w:r>
          </w:p>
          <w:p w:rsidR="00000000" w:rsidRPr="00C75200" w:rsidP="00C75200">
            <w:pPr>
              <w:pStyle w:val="ListBullet2"/>
            </w:pPr>
            <w:r w:rsidRPr="00C75200">
              <w:t>chemicals</w:t>
            </w:r>
          </w:p>
          <w:p w:rsidR="00000000" w:rsidRPr="00C75200" w:rsidP="00C75200">
            <w:pPr>
              <w:pStyle w:val="ListBullet2"/>
            </w:pPr>
            <w:r w:rsidRPr="00C75200">
              <w:t>water flows</w:t>
            </w:r>
          </w:p>
          <w:p w:rsidR="00000000" w:rsidRPr="00C75200" w:rsidP="00C75200">
            <w:pPr>
              <w:pStyle w:val="ListBullet2"/>
            </w:pPr>
            <w:r w:rsidRPr="00C75200">
              <w:t>sludge volumes</w:t>
            </w:r>
          </w:p>
          <w:p w:rsidR="00000000" w:rsidRPr="00C75200" w:rsidP="00C75200">
            <w:pPr>
              <w:pStyle w:val="ListBullet"/>
            </w:pPr>
            <w:r w:rsidRPr="00C75200">
              <w:t>mechanical testing:</w:t>
            </w:r>
          </w:p>
          <w:p w:rsidR="00000000" w:rsidRPr="00C75200" w:rsidP="00C75200">
            <w:pPr>
              <w:pStyle w:val="ListBullet2"/>
            </w:pPr>
            <w:r w:rsidRPr="00C75200">
              <w:t>vibration</w:t>
            </w:r>
          </w:p>
          <w:p w:rsidR="00000000" w:rsidRPr="00C75200" w:rsidP="00C75200">
            <w:pPr>
              <w:pStyle w:val="ListBullet2"/>
            </w:pPr>
            <w:r w:rsidRPr="00C75200">
              <w:t>noise</w:t>
            </w:r>
          </w:p>
          <w:p w:rsidR="00000000" w:rsidRPr="00C75200" w:rsidP="00C75200">
            <w:pPr>
              <w:pStyle w:val="ListBullet2"/>
            </w:pPr>
            <w:r w:rsidRPr="00C75200">
              <w:t>temperature</w:t>
            </w:r>
          </w:p>
          <w:p w:rsidR="00000000" w:rsidRPr="00C75200" w:rsidP="00C75200">
            <w:pPr>
              <w:pStyle w:val="ListBullet"/>
            </w:pPr>
            <w:r w:rsidRPr="00C75200">
              <w:t>fauna and flora surveys</w:t>
            </w:r>
          </w:p>
          <w:p w:rsidR="00000000" w:rsidRPr="00C75200" w:rsidP="00C75200">
            <w:pPr>
              <w:pStyle w:val="ListBullet"/>
            </w:pPr>
            <w:r w:rsidRPr="00C75200">
              <w:t>gas detection and testing</w:t>
            </w:r>
          </w:p>
          <w:p w:rsidR="00000000" w:rsidRPr="00C75200" w:rsidP="00C75200">
            <w:pPr>
              <w:pStyle w:val="ListBullet"/>
            </w:pPr>
            <w:r w:rsidRPr="00C75200">
              <w:t>odour testing</w:t>
            </w:r>
          </w:p>
          <w:p w:rsidR="00000000" w:rsidRPr="00C75200" w:rsidP="00C75200">
            <w:pPr>
              <w:pStyle w:val="ListBullet"/>
            </w:pPr>
            <w:r w:rsidRPr="00C75200">
              <w:t>stakeholder surveys</w:t>
            </w:r>
          </w:p>
        </w:tc>
      </w:tr>
    </w:tbl>
    <w:p w:rsidR="00E043EF" w:rsidP="00C75200">
      <w:pPr>
        <w:pStyle w:val="BodyText"/>
      </w:pPr>
    </w:p>
    <w:p w:rsidR="00E043EF" w:rsidP="00C75200">
      <w:pPr>
        <w:pStyle w:val="BodyText"/>
      </w:pPr>
    </w:p>
    <w:p w:rsidR="00000000" w:rsidRPr="00C75200" w:rsidP="00C75200">
      <w:pPr>
        <w:pStyle w:val="Heading1"/>
      </w:pPr>
      <w:bookmarkStart w:id="12" w:name="O_408382"/>
      <w:bookmarkEnd w:id="12"/>
      <w:r w:rsidRPr="00C75200">
        <w:t>Unit Sector(s)</w:t>
      </w:r>
    </w:p>
    <w:p w:rsidR="00000000" w:rsidRPr="00C75200" w:rsidP="00C75200">
      <w:pPr>
        <w:pStyle w:val="BodyText"/>
      </w:pPr>
      <w:r w:rsidRPr="00C75200">
        <w:t>Not applicable.</w:t>
      </w:r>
    </w:p>
    <w:p w:rsidR="00000000" w:rsidRPr="00C75200" w:rsidP="00C75200">
      <w:pPr>
        <w:pStyle w:val="AllowPageBreak"/>
      </w:pPr>
    </w:p>
    <w:p w:rsidR="00000000" w:rsidRPr="00C75200" w:rsidP="00C75200">
      <w:pPr>
        <w:pStyle w:val="Heading1"/>
      </w:pPr>
      <w:bookmarkStart w:id="13" w:name="O_408394"/>
      <w:bookmarkEnd w:id="13"/>
      <w:r w:rsidRPr="00C75200">
        <w:t>Competency field</w:t>
      </w:r>
    </w:p>
    <w:p w:rsidR="00000000" w:rsidRPr="00C75200" w:rsidP="00C75200">
      <w:pPr>
        <w:pStyle w:val="BodyText"/>
      </w:pPr>
      <w:r w:rsidRPr="00C75200">
        <w:t>Collection and distribution.</w:t>
      </w:r>
    </w:p>
    <w:p w:rsidR="00000000" w:rsidRPr="00C75200" w:rsidP="00C75200"/>
    <w:sectPr w:rsidSect="00C752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3EF" w:rsidP="00E04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EF" w:rsidP="00C75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43EF" w:rsidP="00C752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043EF" w:rsidP="00C752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3EF" w:rsidP="00E043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EF" w:rsidP="00C75200">
    <w:pPr>
      <w:pStyle w:val="Header"/>
      <w:framePr w:wrap="around"/>
    </w:pPr>
    <w:r>
      <w:fldChar w:fldCharType="begin"/>
    </w:r>
    <w:r>
      <w:instrText xml:space="preserve"> TITLE   \* MERGEFORMAT </w:instrText>
    </w:r>
    <w:r>
      <w:fldChar w:fldCharType="separate"/>
    </w:r>
    <w:r>
      <w:t>NWP537B Develop and review wastewater collection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43EF" w:rsidP="00C752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AC8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AC1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B24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2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5200"/>
    <w:pPr>
      <w:spacing w:before="360" w:after="60"/>
      <w:outlineLvl w:val="0"/>
    </w:pPr>
    <w:rPr>
      <w:sz w:val="32"/>
    </w:rPr>
  </w:style>
  <w:style w:type="paragraph" w:styleId="Heading2">
    <w:name w:val="heading 2"/>
    <w:basedOn w:val="HeadingBase"/>
    <w:next w:val="BodyText"/>
    <w:link w:val="Heading2Char"/>
    <w:qFormat/>
    <w:rsid w:val="00C75200"/>
    <w:pPr>
      <w:keepLines/>
      <w:spacing w:before="240" w:after="120"/>
      <w:outlineLvl w:val="1"/>
    </w:pPr>
    <w:rPr>
      <w:sz w:val="28"/>
      <w:szCs w:val="40"/>
    </w:rPr>
  </w:style>
  <w:style w:type="paragraph" w:styleId="Heading3">
    <w:name w:val="heading 3"/>
    <w:basedOn w:val="HeadingBase"/>
    <w:next w:val="BodyText"/>
    <w:link w:val="Heading3Char"/>
    <w:qFormat/>
    <w:rsid w:val="00C75200"/>
    <w:pPr>
      <w:spacing w:before="180" w:after="120"/>
      <w:outlineLvl w:val="2"/>
    </w:pPr>
    <w:rPr>
      <w:spacing w:val="-10"/>
      <w:kern w:val="32"/>
    </w:rPr>
  </w:style>
  <w:style w:type="paragraph" w:styleId="Heading4">
    <w:name w:val="heading 4"/>
    <w:basedOn w:val="HeadingBase"/>
    <w:next w:val="BodyText"/>
    <w:link w:val="Heading4Char"/>
    <w:qFormat/>
    <w:rsid w:val="00C75200"/>
    <w:pPr>
      <w:spacing w:before="160" w:after="120"/>
      <w:outlineLvl w:val="3"/>
    </w:pPr>
    <w:rPr>
      <w:sz w:val="22"/>
    </w:rPr>
  </w:style>
  <w:style w:type="paragraph" w:styleId="Heading5">
    <w:name w:val="heading 5"/>
    <w:basedOn w:val="HeadingBase"/>
    <w:next w:val="Normal"/>
    <w:link w:val="Heading5Char"/>
    <w:qFormat/>
    <w:rsid w:val="00C75200"/>
    <w:pPr>
      <w:spacing w:before="80"/>
      <w:outlineLvl w:val="4"/>
    </w:pPr>
    <w:rPr>
      <w:color w:val="918585"/>
      <w:sz w:val="20"/>
    </w:rPr>
  </w:style>
  <w:style w:type="paragraph" w:styleId="Heading6">
    <w:name w:val="heading 6"/>
    <w:basedOn w:val="HeadingBase"/>
    <w:next w:val="Normal"/>
    <w:link w:val="Heading6Char"/>
    <w:qFormat/>
    <w:rsid w:val="00C75200"/>
    <w:pPr>
      <w:spacing w:before="60"/>
      <w:outlineLvl w:val="5"/>
    </w:pPr>
    <w:rPr>
      <w:color w:val="918585"/>
      <w:sz w:val="20"/>
    </w:rPr>
  </w:style>
  <w:style w:type="paragraph" w:styleId="Heading7">
    <w:name w:val="heading 7"/>
    <w:basedOn w:val="Normal"/>
    <w:next w:val="Normal"/>
    <w:link w:val="Heading7Char"/>
    <w:qFormat/>
    <w:rsid w:val="00C75200"/>
    <w:pPr>
      <w:ind w:left="720"/>
      <w:outlineLvl w:val="6"/>
    </w:pPr>
    <w:rPr>
      <w:i/>
    </w:rPr>
  </w:style>
  <w:style w:type="paragraph" w:styleId="Heading8">
    <w:name w:val="heading 8"/>
    <w:basedOn w:val="Normal"/>
    <w:next w:val="Normal"/>
    <w:link w:val="Heading8Char"/>
    <w:qFormat/>
    <w:rsid w:val="00C75200"/>
    <w:pPr>
      <w:ind w:left="720"/>
      <w:outlineLvl w:val="7"/>
    </w:pPr>
    <w:rPr>
      <w:i/>
    </w:rPr>
  </w:style>
  <w:style w:type="paragraph" w:styleId="Heading9">
    <w:name w:val="heading 9"/>
    <w:basedOn w:val="Normal"/>
    <w:next w:val="Normal"/>
    <w:link w:val="Heading9Char"/>
    <w:qFormat/>
    <w:rsid w:val="00C75200"/>
    <w:pPr>
      <w:ind w:left="720"/>
      <w:outlineLvl w:val="8"/>
    </w:pPr>
    <w:rPr>
      <w:i/>
    </w:rPr>
  </w:style>
  <w:style w:type="character" w:default="1" w:styleId="DefaultParagraphFont">
    <w:name w:val="Default Paragraph Font"/>
    <w:uiPriority w:val="1"/>
    <w:unhideWhenUsed/>
    <w:rsid w:val="00C75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200"/>
  </w:style>
  <w:style w:type="character" w:customStyle="1" w:styleId="Heading1Char">
    <w:name w:val="Heading 1 Char"/>
    <w:link w:val="Heading1"/>
    <w:rsid w:val="00C75200"/>
    <w:rPr>
      <w:rFonts w:ascii="Times New Roman" w:eastAsia="Times New Roman" w:hAnsi="Times New Roman" w:cs="Times New Roman"/>
      <w:b/>
      <w:sz w:val="32"/>
      <w:szCs w:val="20"/>
      <w:lang w:eastAsia="en-US"/>
    </w:rPr>
  </w:style>
  <w:style w:type="paragraph" w:styleId="BodyText">
    <w:name w:val="Body Text"/>
    <w:basedOn w:val="Normal"/>
    <w:link w:val="BodyTextChar"/>
    <w:rsid w:val="00C75200"/>
    <w:pPr>
      <w:spacing w:before="120" w:after="120"/>
      <w:contextualSpacing/>
    </w:pPr>
    <w:rPr>
      <w:rFonts w:ascii="Times New Roman" w:hAnsi="Times New Roman"/>
      <w:sz w:val="24"/>
      <w:szCs w:val="22"/>
    </w:rPr>
  </w:style>
  <w:style w:type="character" w:customStyle="1" w:styleId="BodyTextChar">
    <w:name w:val="Body Text Char"/>
    <w:link w:val="BodyText"/>
    <w:rsid w:val="00C75200"/>
    <w:rPr>
      <w:rFonts w:ascii="Times New Roman" w:eastAsia="Times New Roman" w:hAnsi="Times New Roman" w:cs="Times New Roman"/>
      <w:sz w:val="24"/>
      <w:lang w:val="en-US" w:eastAsia="en-US"/>
    </w:rPr>
  </w:style>
  <w:style w:type="paragraph" w:styleId="Footer">
    <w:name w:val="footer"/>
    <w:basedOn w:val="Normal"/>
    <w:link w:val="FooterChar"/>
    <w:rsid w:val="00C75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75200"/>
    <w:rPr>
      <w:rFonts w:ascii="Times New Roman" w:eastAsia="Times New Roman" w:hAnsi="Times New Roman" w:cs="Times New Roman"/>
      <w:sz w:val="16"/>
      <w:lang w:val="en-US" w:eastAsia="en-US"/>
    </w:rPr>
  </w:style>
  <w:style w:type="paragraph" w:styleId="List">
    <w:name w:val="List"/>
    <w:basedOn w:val="BodyText"/>
    <w:next w:val="BodyText"/>
    <w:rsid w:val="00C75200"/>
    <w:pPr>
      <w:tabs>
        <w:tab w:val="left" w:pos="340"/>
      </w:tabs>
      <w:spacing w:before="60" w:after="60"/>
      <w:ind w:left="340" w:hanging="340"/>
    </w:pPr>
  </w:style>
  <w:style w:type="paragraph" w:styleId="ListBullet">
    <w:name w:val="List Bullet"/>
    <w:basedOn w:val="List"/>
    <w:rsid w:val="00C75200"/>
    <w:pPr>
      <w:numPr>
        <w:numId w:val="13"/>
      </w:numPr>
      <w:tabs>
        <w:tab w:val="clear" w:pos="340"/>
      </w:tabs>
      <w:spacing w:before="40" w:after="40"/>
    </w:pPr>
  </w:style>
  <w:style w:type="character" w:customStyle="1" w:styleId="SpecialBold">
    <w:name w:val="Special Bold"/>
    <w:rsid w:val="00C75200"/>
    <w:rPr>
      <w:b/>
      <w:spacing w:val="0"/>
    </w:rPr>
  </w:style>
  <w:style w:type="paragraph" w:styleId="ListBullet2">
    <w:name w:val="List Bullet 2"/>
    <w:basedOn w:val="List2"/>
    <w:rsid w:val="00C75200"/>
    <w:pPr>
      <w:numPr>
        <w:numId w:val="14"/>
      </w:numPr>
      <w:tabs>
        <w:tab w:val="clear" w:pos="680"/>
      </w:tabs>
    </w:pPr>
  </w:style>
  <w:style w:type="paragraph" w:styleId="Header">
    <w:name w:val="header"/>
    <w:basedOn w:val="Normal"/>
    <w:link w:val="HeaderChar"/>
    <w:rsid w:val="00C75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752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5200"/>
    <w:pPr>
      <w:spacing w:before="240" w:after="120"/>
      <w:outlineLvl w:val="0"/>
    </w:pPr>
    <w:rPr>
      <w:rFonts w:ascii="Times New Roman" w:hAnsi="Times New Roman"/>
      <w:b/>
      <w:sz w:val="28"/>
    </w:rPr>
  </w:style>
  <w:style w:type="paragraph" w:customStyle="1" w:styleId="AllowPageBreak">
    <w:name w:val="AllowPageBreak"/>
    <w:rsid w:val="00C75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5200"/>
    <w:rPr>
      <w:b/>
      <w:i/>
      <w:u w:val="none"/>
    </w:rPr>
  </w:style>
  <w:style w:type="character" w:customStyle="1" w:styleId="Heading2Char">
    <w:name w:val="Heading 2 Char"/>
    <w:link w:val="Heading2"/>
    <w:rsid w:val="00C75200"/>
    <w:rPr>
      <w:rFonts w:ascii="Times New Roman" w:eastAsia="Times New Roman" w:hAnsi="Times New Roman" w:cs="Times New Roman"/>
      <w:b/>
      <w:sz w:val="28"/>
      <w:szCs w:val="40"/>
      <w:lang w:eastAsia="en-US"/>
    </w:rPr>
  </w:style>
  <w:style w:type="character" w:customStyle="1" w:styleId="Heading3Char">
    <w:name w:val="Heading 3 Char"/>
    <w:link w:val="Heading3"/>
    <w:rsid w:val="00C752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75200"/>
    <w:rPr>
      <w:rFonts w:ascii="Times New Roman" w:eastAsia="Times New Roman" w:hAnsi="Times New Roman" w:cs="Times New Roman"/>
      <w:b/>
      <w:szCs w:val="20"/>
      <w:lang w:eastAsia="en-US"/>
    </w:rPr>
  </w:style>
  <w:style w:type="character" w:customStyle="1" w:styleId="Heading5Char">
    <w:name w:val="Heading 5 Char"/>
    <w:link w:val="Heading5"/>
    <w:rsid w:val="00C752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75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2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52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5200"/>
    <w:rPr>
      <w:rFonts w:ascii="Courier New" w:eastAsia="Times New Roman" w:hAnsi="Courier New" w:cs="Times New Roman"/>
      <w:i/>
      <w:szCs w:val="20"/>
      <w:lang w:val="en-US" w:eastAsia="en-US"/>
    </w:rPr>
  </w:style>
  <w:style w:type="paragraph" w:customStyle="1" w:styleId="HeadingBase">
    <w:name w:val="Heading Base"/>
    <w:rsid w:val="00C75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200"/>
    <w:pPr>
      <w:tabs>
        <w:tab w:val="right" w:leader="dot" w:pos="9072"/>
      </w:tabs>
      <w:ind w:left="567"/>
    </w:pPr>
    <w:rPr>
      <w:szCs w:val="22"/>
    </w:rPr>
  </w:style>
  <w:style w:type="paragraph" w:customStyle="1" w:styleId="TOCBase">
    <w:name w:val="TOC Base"/>
    <w:rsid w:val="00C75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200"/>
    <w:pPr>
      <w:tabs>
        <w:tab w:val="right" w:leader="dot" w:pos="9072"/>
      </w:tabs>
      <w:spacing w:before="40" w:after="40"/>
      <w:ind w:left="284"/>
    </w:pPr>
    <w:rPr>
      <w:rFonts w:ascii="Times New Roman" w:hAnsi="Times New Roman"/>
    </w:rPr>
  </w:style>
  <w:style w:type="paragraph" w:styleId="TOC1">
    <w:name w:val="toc 1"/>
    <w:basedOn w:val="TOCBase"/>
    <w:next w:val="Normal"/>
    <w:rsid w:val="00C752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5200"/>
    <w:pPr>
      <w:spacing w:before="5040"/>
      <w:jc w:val="center"/>
    </w:pPr>
    <w:rPr>
      <w:sz w:val="48"/>
      <w:szCs w:val="72"/>
      <w:lang w:val="en-US"/>
    </w:rPr>
  </w:style>
  <w:style w:type="character" w:customStyle="1" w:styleId="TitleChar">
    <w:name w:val="Title Char"/>
    <w:link w:val="Title"/>
    <w:rsid w:val="00C75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200"/>
    <w:pPr>
      <w:tabs>
        <w:tab w:val="left" w:pos="3600"/>
        <w:tab w:val="left" w:pos="3958"/>
      </w:tabs>
    </w:pPr>
  </w:style>
  <w:style w:type="paragraph" w:customStyle="1" w:styleId="Note">
    <w:name w:val="Note"/>
    <w:basedOn w:val="BodyText"/>
    <w:rsid w:val="00C75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200"/>
    <w:pPr>
      <w:framePr w:wrap="auto" w:hAnchor="text" w:y="6049"/>
    </w:pPr>
    <w:rPr>
      <w:color w:val="000000"/>
      <w:sz w:val="40"/>
    </w:rPr>
  </w:style>
  <w:style w:type="paragraph" w:customStyle="1" w:styleId="TOCTitle">
    <w:name w:val="TOCTitle"/>
    <w:basedOn w:val="Heading1"/>
    <w:rsid w:val="00C75200"/>
    <w:pPr>
      <w:spacing w:after="240"/>
      <w:jc w:val="center"/>
      <w:outlineLvl w:val="9"/>
    </w:pPr>
    <w:rPr>
      <w:caps/>
    </w:rPr>
  </w:style>
  <w:style w:type="paragraph" w:customStyle="1" w:styleId="Version">
    <w:name w:val="Version"/>
    <w:rsid w:val="00C752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200"/>
    <w:pPr>
      <w:keepNext w:val="0"/>
      <w:tabs>
        <w:tab w:val="right" w:pos="4176"/>
      </w:tabs>
      <w:ind w:left="198" w:hanging="198"/>
    </w:pPr>
    <w:rPr>
      <w:rFonts w:ascii="Garamond" w:hAnsi="Garamond"/>
    </w:rPr>
  </w:style>
  <w:style w:type="paragraph" w:styleId="IndexHeading">
    <w:name w:val="index heading"/>
    <w:basedOn w:val="Normal"/>
    <w:next w:val="Index1"/>
    <w:semiHidden/>
    <w:rsid w:val="00C75200"/>
    <w:pPr>
      <w:spacing w:before="120" w:after="120"/>
    </w:pPr>
    <w:rPr>
      <w:rFonts w:ascii="Arial" w:hAnsi="Arial"/>
      <w:b/>
      <w:color w:val="918585"/>
      <w:sz w:val="24"/>
    </w:rPr>
  </w:style>
  <w:style w:type="paragraph" w:customStyle="1" w:styleId="Chapter">
    <w:name w:val="Chapter"/>
    <w:basedOn w:val="Normal"/>
    <w:rsid w:val="00C75200"/>
    <w:pPr>
      <w:spacing w:before="240"/>
    </w:pPr>
    <w:rPr>
      <w:rFonts w:ascii="Times New Roman" w:hAnsi="Times New Roman"/>
      <w:smallCaps/>
      <w:spacing w:val="80"/>
      <w:sz w:val="28"/>
    </w:rPr>
  </w:style>
  <w:style w:type="paragraph" w:customStyle="1" w:styleId="InChapter">
    <w:name w:val="InChapter"/>
    <w:basedOn w:val="Heading3"/>
    <w:rsid w:val="00C75200"/>
    <w:pPr>
      <w:spacing w:after="240"/>
      <w:outlineLvl w:val="9"/>
    </w:pPr>
    <w:rPr>
      <w:noProof/>
    </w:rPr>
  </w:style>
  <w:style w:type="paragraph" w:styleId="Index2">
    <w:name w:val="index 2"/>
    <w:basedOn w:val="Normal"/>
    <w:next w:val="Normal"/>
    <w:semiHidden/>
    <w:rsid w:val="00C75200"/>
    <w:pPr>
      <w:tabs>
        <w:tab w:val="right" w:pos="4176"/>
      </w:tabs>
      <w:ind w:left="568" w:hanging="284"/>
    </w:pPr>
    <w:rPr>
      <w:rFonts w:ascii="Garamond" w:hAnsi="Garamond"/>
    </w:rPr>
  </w:style>
  <w:style w:type="paragraph" w:customStyle="1" w:styleId="Byline">
    <w:name w:val="Byline"/>
    <w:rsid w:val="00C75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200"/>
    <w:pPr>
      <w:tabs>
        <w:tab w:val="clear" w:pos="3600"/>
        <w:tab w:val="clear" w:pos="3958"/>
      </w:tabs>
      <w:jc w:val="right"/>
    </w:pPr>
  </w:style>
  <w:style w:type="character" w:styleId="Emphasis">
    <w:name w:val="Emphasis"/>
    <w:qFormat/>
    <w:rsid w:val="00C75200"/>
    <w:rPr>
      <w:i/>
    </w:rPr>
  </w:style>
  <w:style w:type="paragraph" w:styleId="Caption">
    <w:name w:val="caption"/>
    <w:basedOn w:val="BodyText"/>
    <w:next w:val="Normal"/>
    <w:qFormat/>
    <w:rsid w:val="00C75200"/>
    <w:pPr>
      <w:framePr w:w="2268" w:hSpace="181" w:vSpace="181" w:wrap="around" w:vAnchor="text" w:hAnchor="page" w:x="1135" w:y="285" w:anchorLock="1"/>
    </w:pPr>
    <w:rPr>
      <w:i/>
    </w:rPr>
  </w:style>
  <w:style w:type="paragraph" w:customStyle="1" w:styleId="MiniTOCTitle">
    <w:name w:val="MiniTOCTitle"/>
    <w:basedOn w:val="Heading4"/>
    <w:rsid w:val="00C75200"/>
    <w:pPr>
      <w:spacing w:before="240"/>
      <w:outlineLvl w:val="9"/>
    </w:pPr>
    <w:rPr>
      <w:noProof/>
      <w:sz w:val="24"/>
    </w:rPr>
  </w:style>
  <w:style w:type="paragraph" w:customStyle="1" w:styleId="MiniTOCItem">
    <w:name w:val="MiniTOCItem"/>
    <w:basedOn w:val="ListBullet"/>
    <w:rsid w:val="00C75200"/>
    <w:pPr>
      <w:numPr>
        <w:numId w:val="0"/>
      </w:numPr>
      <w:tabs>
        <w:tab w:val="right" w:leader="dot" w:pos="6521"/>
      </w:tabs>
      <w:spacing w:before="0" w:after="0"/>
    </w:pPr>
  </w:style>
  <w:style w:type="paragraph" w:customStyle="1" w:styleId="TOFTitle">
    <w:name w:val="TOFTitle"/>
    <w:basedOn w:val="TOCTitle"/>
    <w:rsid w:val="00C75200"/>
  </w:style>
  <w:style w:type="paragraph" w:styleId="TableofFigures">
    <w:name w:val="table of figures"/>
    <w:basedOn w:val="Normal"/>
    <w:next w:val="Normal"/>
    <w:semiHidden/>
    <w:rsid w:val="00C75200"/>
    <w:pPr>
      <w:tabs>
        <w:tab w:val="right" w:leader="dot" w:pos="9072"/>
      </w:tabs>
      <w:ind w:left="970" w:hanging="403"/>
    </w:pPr>
    <w:rPr>
      <w:rFonts w:ascii="Times New Roman" w:hAnsi="Times New Roman"/>
      <w:b/>
    </w:rPr>
  </w:style>
  <w:style w:type="paragraph" w:styleId="ListNumber">
    <w:name w:val="List Number"/>
    <w:basedOn w:val="List"/>
    <w:rsid w:val="00C75200"/>
    <w:pPr>
      <w:numPr>
        <w:numId w:val="11"/>
      </w:numPr>
    </w:pPr>
  </w:style>
  <w:style w:type="character" w:customStyle="1" w:styleId="WingdingSymbols">
    <w:name w:val="Wingding Symbols"/>
    <w:rsid w:val="00C75200"/>
    <w:rPr>
      <w:rFonts w:ascii="Wingdings" w:hAnsi="Wingdings"/>
    </w:rPr>
  </w:style>
  <w:style w:type="paragraph" w:customStyle="1" w:styleId="TableHeading">
    <w:name w:val="Table Heading"/>
    <w:basedOn w:val="HeadingBase"/>
    <w:rsid w:val="00C75200"/>
    <w:pPr>
      <w:keepLines/>
      <w:pBdr>
        <w:bottom w:val="single" w:sz="6" w:space="1" w:color="918585"/>
      </w:pBdr>
      <w:spacing w:before="240"/>
    </w:pPr>
  </w:style>
  <w:style w:type="character" w:customStyle="1" w:styleId="HotSpot">
    <w:name w:val="HotSpot"/>
    <w:rsid w:val="00C75200"/>
    <w:rPr>
      <w:color w:val="0033CC"/>
      <w:u w:val="none"/>
    </w:rPr>
  </w:style>
  <w:style w:type="paragraph" w:customStyle="1" w:styleId="BodyTextRight">
    <w:name w:val="Body Text Right"/>
    <w:basedOn w:val="BodyText"/>
    <w:rsid w:val="00C75200"/>
    <w:pPr>
      <w:spacing w:before="0" w:after="0"/>
      <w:jc w:val="right"/>
    </w:pPr>
  </w:style>
  <w:style w:type="paragraph" w:styleId="Index3">
    <w:name w:val="index 3"/>
    <w:basedOn w:val="ListNumber2"/>
    <w:next w:val="Normal"/>
    <w:semiHidden/>
    <w:rsid w:val="00C75200"/>
    <w:pPr>
      <w:numPr>
        <w:numId w:val="0"/>
      </w:numPr>
      <w:tabs>
        <w:tab w:val="right" w:leader="dot" w:pos="4176"/>
      </w:tabs>
    </w:pPr>
  </w:style>
  <w:style w:type="paragraph" w:styleId="ListNumber2">
    <w:name w:val="List Number 2"/>
    <w:basedOn w:val="List2"/>
    <w:rsid w:val="00C75200"/>
    <w:pPr>
      <w:numPr>
        <w:numId w:val="10"/>
      </w:numPr>
      <w:tabs>
        <w:tab w:val="clear" w:pos="1060"/>
      </w:tabs>
    </w:pPr>
  </w:style>
  <w:style w:type="paragraph" w:customStyle="1" w:styleId="MarginNote">
    <w:name w:val="Margin Note"/>
    <w:basedOn w:val="BodyText"/>
    <w:rsid w:val="00C75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752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5200"/>
    <w:rPr>
      <w:sz w:val="32"/>
    </w:rPr>
  </w:style>
  <w:style w:type="paragraph" w:customStyle="1" w:styleId="HeadingProcedure">
    <w:name w:val="Heading Procedure"/>
    <w:basedOn w:val="HeadingBase"/>
    <w:next w:val="Normal"/>
    <w:rsid w:val="00C75200"/>
    <w:pPr>
      <w:tabs>
        <w:tab w:val="left" w:pos="0"/>
      </w:tabs>
      <w:spacing w:before="120" w:after="60"/>
    </w:pPr>
    <w:rPr>
      <w:i/>
      <w:color w:val="918585"/>
      <w:sz w:val="22"/>
    </w:rPr>
  </w:style>
  <w:style w:type="paragraph" w:customStyle="1" w:styleId="TableBodyText">
    <w:name w:val="Table Body Text"/>
    <w:basedOn w:val="BodyText"/>
    <w:rsid w:val="00C75200"/>
    <w:pPr>
      <w:spacing w:before="60" w:after="60"/>
    </w:pPr>
  </w:style>
  <w:style w:type="paragraph" w:styleId="ListContinue">
    <w:name w:val="List Continue"/>
    <w:basedOn w:val="List"/>
    <w:rsid w:val="00C75200"/>
    <w:pPr>
      <w:ind w:firstLine="0"/>
    </w:pPr>
  </w:style>
  <w:style w:type="paragraph" w:customStyle="1" w:styleId="ListNote">
    <w:name w:val="List Note"/>
    <w:basedOn w:val="List"/>
    <w:rsid w:val="00C75200"/>
    <w:pPr>
      <w:pBdr>
        <w:top w:val="single" w:sz="6" w:space="2" w:color="918585"/>
        <w:bottom w:val="single" w:sz="6" w:space="2" w:color="918585"/>
      </w:pBdr>
      <w:tabs>
        <w:tab w:val="left" w:pos="1021"/>
      </w:tabs>
      <w:ind w:firstLine="0"/>
    </w:pPr>
  </w:style>
  <w:style w:type="paragraph" w:customStyle="1" w:styleId="Warning">
    <w:name w:val="Warning"/>
    <w:basedOn w:val="BodyText"/>
    <w:rsid w:val="00C75200"/>
    <w:pPr>
      <w:shd w:val="clear" w:color="auto" w:fill="D9D9D9"/>
      <w:tabs>
        <w:tab w:val="left" w:pos="992"/>
      </w:tabs>
      <w:ind w:left="119" w:right="119"/>
    </w:pPr>
    <w:rPr>
      <w:sz w:val="20"/>
    </w:rPr>
  </w:style>
  <w:style w:type="paragraph" w:customStyle="1" w:styleId="MarginIcons">
    <w:name w:val="Margin Icons"/>
    <w:basedOn w:val="BodyText"/>
    <w:rsid w:val="00C752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75200"/>
    <w:rPr>
      <w:rFonts w:ascii="Courier New" w:hAnsi="Courier New"/>
    </w:rPr>
  </w:style>
  <w:style w:type="paragraph" w:customStyle="1" w:styleId="NoteBullet">
    <w:name w:val="Note Bullet"/>
    <w:basedOn w:val="Note"/>
    <w:rsid w:val="00C75200"/>
    <w:pPr>
      <w:tabs>
        <w:tab w:val="clear" w:pos="680"/>
      </w:tabs>
      <w:spacing w:before="60" w:after="60"/>
    </w:pPr>
  </w:style>
  <w:style w:type="paragraph" w:customStyle="1" w:styleId="SubHeading2">
    <w:name w:val="SubHeading2"/>
    <w:basedOn w:val="HeadingBase"/>
    <w:rsid w:val="00C75200"/>
    <w:pPr>
      <w:spacing w:before="240" w:after="60"/>
    </w:pPr>
    <w:rPr>
      <w:sz w:val="20"/>
    </w:rPr>
  </w:style>
  <w:style w:type="paragraph" w:customStyle="1" w:styleId="SubHeading1">
    <w:name w:val="SubHeading1"/>
    <w:basedOn w:val="HeadingBase"/>
    <w:rsid w:val="00C75200"/>
    <w:pPr>
      <w:spacing w:before="240" w:after="60"/>
    </w:pPr>
    <w:rPr>
      <w:color w:val="918585"/>
      <w:sz w:val="22"/>
    </w:rPr>
  </w:style>
  <w:style w:type="paragraph" w:customStyle="1" w:styleId="SideHeading">
    <w:name w:val="Side Heading"/>
    <w:basedOn w:val="HeadingBase"/>
    <w:rsid w:val="00C75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200"/>
    <w:pPr>
      <w:numPr>
        <w:numId w:val="12"/>
      </w:numPr>
    </w:pPr>
  </w:style>
  <w:style w:type="paragraph" w:styleId="PlainText">
    <w:name w:val="Plain Text"/>
    <w:basedOn w:val="Normal"/>
    <w:link w:val="PlainTextChar"/>
    <w:rsid w:val="00C75200"/>
    <w:rPr>
      <w:sz w:val="20"/>
    </w:rPr>
  </w:style>
  <w:style w:type="character" w:customStyle="1" w:styleId="PlainTextChar">
    <w:name w:val="Plain Text Char"/>
    <w:basedOn w:val="DefaultParagraphFont"/>
    <w:link w:val="PlainText"/>
    <w:rsid w:val="00C75200"/>
    <w:rPr>
      <w:rFonts w:ascii="Courier New" w:eastAsia="Times New Roman" w:hAnsi="Courier New" w:cs="Times New Roman"/>
      <w:sz w:val="20"/>
      <w:szCs w:val="20"/>
      <w:lang w:val="en-US" w:eastAsia="en-US"/>
    </w:rPr>
  </w:style>
  <w:style w:type="character" w:customStyle="1" w:styleId="MenuOption">
    <w:name w:val="Menu Option"/>
    <w:rsid w:val="00C75200"/>
    <w:rPr>
      <w:b/>
      <w:smallCaps/>
    </w:rPr>
  </w:style>
  <w:style w:type="paragraph" w:customStyle="1" w:styleId="TableListNumber">
    <w:name w:val="Table List Number"/>
    <w:basedOn w:val="ListNumber"/>
    <w:rsid w:val="00C75200"/>
    <w:pPr>
      <w:numPr>
        <w:numId w:val="0"/>
      </w:numPr>
    </w:pPr>
  </w:style>
  <w:style w:type="paragraph" w:styleId="TOC4">
    <w:name w:val="toc 4"/>
    <w:basedOn w:val="TOCBase"/>
    <w:next w:val="Normal"/>
    <w:semiHidden/>
    <w:rsid w:val="00C75200"/>
    <w:pPr>
      <w:tabs>
        <w:tab w:val="right" w:leader="dot" w:pos="9071"/>
      </w:tabs>
      <w:ind w:left="1701"/>
    </w:pPr>
  </w:style>
  <w:style w:type="paragraph" w:customStyle="1" w:styleId="ListAlpha">
    <w:name w:val="List Alpha"/>
    <w:basedOn w:val="List"/>
    <w:rsid w:val="00C75200"/>
    <w:pPr>
      <w:numPr>
        <w:numId w:val="9"/>
      </w:numPr>
    </w:pPr>
  </w:style>
  <w:style w:type="paragraph" w:customStyle="1" w:styleId="ListAlpha2">
    <w:name w:val="List Alpha 2"/>
    <w:basedOn w:val="List2"/>
    <w:rsid w:val="00C75200"/>
    <w:pPr>
      <w:numPr>
        <w:numId w:val="8"/>
      </w:numPr>
    </w:pPr>
  </w:style>
  <w:style w:type="paragraph" w:styleId="List2">
    <w:name w:val="List 2"/>
    <w:basedOn w:val="BodyText"/>
    <w:rsid w:val="00C75200"/>
    <w:pPr>
      <w:tabs>
        <w:tab w:val="left" w:pos="680"/>
      </w:tabs>
      <w:spacing w:before="60" w:after="60"/>
      <w:ind w:left="680" w:hanging="340"/>
    </w:pPr>
  </w:style>
  <w:style w:type="paragraph" w:styleId="List3">
    <w:name w:val="List 3"/>
    <w:basedOn w:val="BodyText"/>
    <w:rsid w:val="00C75200"/>
    <w:pPr>
      <w:tabs>
        <w:tab w:val="left" w:pos="1021"/>
      </w:tabs>
      <w:spacing w:before="60" w:after="60"/>
      <w:ind w:left="1020" w:hanging="340"/>
    </w:pPr>
  </w:style>
  <w:style w:type="paragraph" w:styleId="List4">
    <w:name w:val="List 4"/>
    <w:basedOn w:val="BodyText"/>
    <w:rsid w:val="00C75200"/>
    <w:pPr>
      <w:tabs>
        <w:tab w:val="left" w:pos="1361"/>
      </w:tabs>
      <w:spacing w:before="60" w:after="60"/>
      <w:ind w:left="1361" w:hanging="340"/>
    </w:pPr>
  </w:style>
  <w:style w:type="paragraph" w:styleId="List5">
    <w:name w:val="List 5"/>
    <w:basedOn w:val="BodyText"/>
    <w:rsid w:val="00C75200"/>
    <w:pPr>
      <w:tabs>
        <w:tab w:val="left" w:pos="1701"/>
      </w:tabs>
      <w:spacing w:before="60" w:after="60"/>
      <w:ind w:left="1701" w:hanging="340"/>
    </w:pPr>
  </w:style>
  <w:style w:type="paragraph" w:styleId="ListBullet3">
    <w:name w:val="List Bullet 3"/>
    <w:basedOn w:val="List3"/>
    <w:rsid w:val="00C75200"/>
    <w:pPr>
      <w:numPr>
        <w:numId w:val="15"/>
      </w:numPr>
      <w:tabs>
        <w:tab w:val="clear" w:pos="1021"/>
      </w:tabs>
      <w:ind w:left="1037" w:hanging="357"/>
    </w:pPr>
  </w:style>
  <w:style w:type="paragraph" w:styleId="ListBullet4">
    <w:name w:val="List Bullet 4"/>
    <w:basedOn w:val="List4"/>
    <w:rsid w:val="00C75200"/>
    <w:pPr>
      <w:numPr>
        <w:numId w:val="3"/>
      </w:numPr>
    </w:pPr>
  </w:style>
  <w:style w:type="paragraph" w:styleId="ListBullet5">
    <w:name w:val="List Bullet 5"/>
    <w:basedOn w:val="List5"/>
    <w:rsid w:val="00C75200"/>
    <w:pPr>
      <w:numPr>
        <w:numId w:val="4"/>
      </w:numPr>
    </w:pPr>
  </w:style>
  <w:style w:type="paragraph" w:styleId="ListContinue2">
    <w:name w:val="List Continue 2"/>
    <w:basedOn w:val="List2"/>
    <w:rsid w:val="00C75200"/>
    <w:pPr>
      <w:ind w:firstLine="0"/>
    </w:pPr>
  </w:style>
  <w:style w:type="paragraph" w:styleId="ListContinue3">
    <w:name w:val="List Continue 3"/>
    <w:basedOn w:val="List3"/>
    <w:rsid w:val="00C75200"/>
    <w:pPr>
      <w:ind w:left="1021" w:firstLine="0"/>
    </w:pPr>
  </w:style>
  <w:style w:type="paragraph" w:styleId="ListContinue4">
    <w:name w:val="List Continue 4"/>
    <w:basedOn w:val="List4"/>
    <w:rsid w:val="00C75200"/>
    <w:pPr>
      <w:ind w:firstLine="0"/>
    </w:pPr>
  </w:style>
  <w:style w:type="paragraph" w:styleId="ListContinue5">
    <w:name w:val="List Continue 5"/>
    <w:basedOn w:val="List5"/>
    <w:rsid w:val="00C75200"/>
    <w:pPr>
      <w:ind w:firstLine="0"/>
    </w:pPr>
  </w:style>
  <w:style w:type="paragraph" w:styleId="ListNumber3">
    <w:name w:val="List Number 3"/>
    <w:basedOn w:val="List3"/>
    <w:rsid w:val="00C75200"/>
    <w:pPr>
      <w:numPr>
        <w:numId w:val="5"/>
      </w:numPr>
    </w:pPr>
  </w:style>
  <w:style w:type="paragraph" w:styleId="ListNumber4">
    <w:name w:val="List Number 4"/>
    <w:basedOn w:val="List4"/>
    <w:rsid w:val="00C75200"/>
    <w:pPr>
      <w:numPr>
        <w:numId w:val="6"/>
      </w:numPr>
    </w:pPr>
  </w:style>
  <w:style w:type="paragraph" w:styleId="ListNumber5">
    <w:name w:val="List Number 5"/>
    <w:basedOn w:val="List5"/>
    <w:rsid w:val="00C75200"/>
    <w:pPr>
      <w:numPr>
        <w:numId w:val="7"/>
      </w:numPr>
    </w:pPr>
  </w:style>
  <w:style w:type="paragraph" w:styleId="BlockText">
    <w:name w:val="Block Text"/>
    <w:basedOn w:val="Normal"/>
    <w:rsid w:val="00C75200"/>
    <w:pPr>
      <w:spacing w:after="120"/>
      <w:ind w:left="1440" w:right="1440"/>
    </w:pPr>
  </w:style>
  <w:style w:type="character" w:customStyle="1" w:styleId="Subscript">
    <w:name w:val="Subscript"/>
    <w:rsid w:val="00C75200"/>
    <w:rPr>
      <w:sz w:val="16"/>
      <w:vertAlign w:val="subscript"/>
    </w:rPr>
  </w:style>
  <w:style w:type="character" w:customStyle="1" w:styleId="Superscript">
    <w:name w:val="Superscript"/>
    <w:rsid w:val="00C75200"/>
    <w:rPr>
      <w:sz w:val="16"/>
      <w:vertAlign w:val="superscript"/>
    </w:rPr>
  </w:style>
  <w:style w:type="character" w:customStyle="1" w:styleId="Symbols">
    <w:name w:val="Symbols"/>
    <w:rsid w:val="00C75200"/>
    <w:rPr>
      <w:rFonts w:ascii="Symbol" w:hAnsi="Symbol"/>
    </w:rPr>
  </w:style>
  <w:style w:type="character" w:customStyle="1" w:styleId="MenuOptions">
    <w:name w:val="Menu Options"/>
    <w:rsid w:val="00C75200"/>
    <w:rPr>
      <w:rFonts w:ascii="Arial Narrow" w:hAnsi="Arial Narrow"/>
      <w:smallCaps/>
    </w:rPr>
  </w:style>
  <w:style w:type="character" w:customStyle="1" w:styleId="Buttons">
    <w:name w:val="Buttons"/>
    <w:rsid w:val="00C75200"/>
    <w:rPr>
      <w:b/>
    </w:rPr>
  </w:style>
  <w:style w:type="character" w:customStyle="1" w:styleId="Underlined">
    <w:name w:val="Underlined"/>
    <w:rsid w:val="00C75200"/>
    <w:rPr>
      <w:u w:val="single"/>
    </w:rPr>
  </w:style>
  <w:style w:type="paragraph" w:customStyle="1" w:styleId="TableBodyTextRight">
    <w:name w:val="Table Body Text Right"/>
    <w:basedOn w:val="TableBodyText"/>
    <w:rsid w:val="00C75200"/>
    <w:pPr>
      <w:widowControl w:val="0"/>
      <w:autoSpaceDE w:val="0"/>
      <w:autoSpaceDN w:val="0"/>
      <w:adjustRightInd w:val="0"/>
      <w:jc w:val="right"/>
    </w:pPr>
    <w:rPr>
      <w:rFonts w:cs="Arial"/>
      <w:szCs w:val="18"/>
    </w:rPr>
  </w:style>
  <w:style w:type="paragraph" w:customStyle="1" w:styleId="CopyrightText">
    <w:name w:val="Copyright Text"/>
    <w:basedOn w:val="BodyText"/>
    <w:rsid w:val="00C75200"/>
    <w:rPr>
      <w:sz w:val="18"/>
    </w:rPr>
  </w:style>
  <w:style w:type="paragraph" w:customStyle="1" w:styleId="BodySmallRight">
    <w:name w:val="Body Small Right"/>
    <w:basedOn w:val="BodyTextRight"/>
    <w:rsid w:val="00C75200"/>
    <w:rPr>
      <w:sz w:val="18"/>
      <w:szCs w:val="18"/>
    </w:rPr>
  </w:style>
  <w:style w:type="paragraph" w:customStyle="1" w:styleId="MarginEdition">
    <w:name w:val="Margin Edition"/>
    <w:basedOn w:val="MarginNote"/>
    <w:rsid w:val="00C75200"/>
    <w:pPr>
      <w:spacing w:before="0" w:after="0"/>
    </w:pPr>
    <w:rPr>
      <w:rFonts w:ascii="Times New Roman" w:hAnsi="Times New Roman"/>
      <w:color w:val="999999"/>
    </w:rPr>
  </w:style>
  <w:style w:type="paragraph" w:customStyle="1" w:styleId="Spacer">
    <w:name w:val="Spacer"/>
    <w:basedOn w:val="Normal"/>
    <w:rsid w:val="00C75200"/>
    <w:rPr>
      <w:sz w:val="2"/>
      <w:szCs w:val="2"/>
    </w:rPr>
  </w:style>
  <w:style w:type="character" w:customStyle="1" w:styleId="Small">
    <w:name w:val="Small"/>
    <w:rsid w:val="00C75200"/>
    <w:rPr>
      <w:sz w:val="16"/>
    </w:rPr>
  </w:style>
  <w:style w:type="paragraph" w:customStyle="1" w:styleId="WideTable">
    <w:name w:val="Wide Table"/>
    <w:basedOn w:val="Normal"/>
    <w:rsid w:val="00C75200"/>
    <w:pPr>
      <w:ind w:left="-1418"/>
    </w:pPr>
    <w:rPr>
      <w:sz w:val="2"/>
      <w:szCs w:val="2"/>
    </w:rPr>
  </w:style>
  <w:style w:type="character" w:styleId="PageNumber">
    <w:name w:val="page number"/>
    <w:rsid w:val="00C75200"/>
  </w:style>
  <w:style w:type="paragraph" w:styleId="Quote">
    <w:name w:val="Quote"/>
    <w:basedOn w:val="Heading1"/>
    <w:link w:val="QuoteChar"/>
    <w:qFormat/>
    <w:rsid w:val="00C75200"/>
    <w:rPr>
      <w:b w:val="0"/>
      <w:sz w:val="72"/>
      <w:szCs w:val="72"/>
      <w:lang w:val="en-NZ"/>
    </w:rPr>
  </w:style>
  <w:style w:type="character" w:customStyle="1" w:styleId="QuoteChar">
    <w:name w:val="Quote Char"/>
    <w:link w:val="Quote"/>
    <w:rsid w:val="00C75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200"/>
    <w:pPr>
      <w:pageBreakBefore/>
    </w:pPr>
  </w:style>
  <w:style w:type="paragraph" w:customStyle="1" w:styleId="Border">
    <w:name w:val="Border"/>
    <w:basedOn w:val="Normal"/>
    <w:qFormat/>
    <w:rsid w:val="00C75200"/>
    <w:pPr>
      <w:pBdr>
        <w:top w:val="single" w:sz="18" w:space="1" w:color="auto"/>
      </w:pBdr>
    </w:pPr>
    <w:rPr>
      <w:rFonts w:ascii="Times New Roman" w:hAnsi="Times New Roman"/>
      <w:color w:val="FFFFFF"/>
      <w:sz w:val="2"/>
    </w:rPr>
  </w:style>
  <w:style w:type="character" w:styleId="IntenseEmphasis">
    <w:name w:val="Intense Emphasis"/>
    <w:uiPriority w:val="21"/>
    <w:qFormat/>
    <w:rsid w:val="00C75200"/>
    <w:rPr>
      <w:b/>
      <w:bCs/>
      <w:i/>
      <w:iCs/>
      <w:color w:val="auto"/>
    </w:rPr>
  </w:style>
  <w:style w:type="paragraph" w:styleId="IntenseQuote">
    <w:name w:val="Intense Quote"/>
    <w:basedOn w:val="Normal"/>
    <w:next w:val="Normal"/>
    <w:link w:val="IntenseQuoteChar"/>
    <w:uiPriority w:val="30"/>
    <w:qFormat/>
    <w:rsid w:val="00C752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75200"/>
    <w:rPr>
      <w:rFonts w:ascii="Courier New" w:eastAsia="Times New Roman" w:hAnsi="Courier New" w:cs="Times New Roman"/>
      <w:b/>
      <w:bCs/>
      <w:i/>
      <w:iCs/>
      <w:szCs w:val="20"/>
      <w:lang w:val="en-US" w:eastAsia="en-US"/>
    </w:rPr>
  </w:style>
  <w:style w:type="character" w:styleId="SubtleReference">
    <w:name w:val="Subtle Reference"/>
    <w:uiPriority w:val="31"/>
    <w:qFormat/>
    <w:rsid w:val="00C75200"/>
    <w:rPr>
      <w:smallCaps/>
      <w:color w:val="auto"/>
      <w:u w:val="single"/>
    </w:rPr>
  </w:style>
  <w:style w:type="character" w:styleId="IntenseReference">
    <w:name w:val="Intense Reference"/>
    <w:uiPriority w:val="32"/>
    <w:qFormat/>
    <w:rsid w:val="00C75200"/>
    <w:rPr>
      <w:b/>
      <w:bCs/>
      <w:smallCaps/>
      <w:color w:val="auto"/>
      <w:spacing w:val="5"/>
      <w:u w:val="single"/>
    </w:rPr>
  </w:style>
  <w:style w:type="paragraph" w:customStyle="1" w:styleId="2ColumnHeading">
    <w:name w:val="2Column Heading"/>
    <w:basedOn w:val="BodyText"/>
    <w:qFormat/>
    <w:rsid w:val="00C75200"/>
    <w:pPr>
      <w:spacing w:after="60"/>
      <w:ind w:left="-2268"/>
    </w:pPr>
    <w:rPr>
      <w:b/>
    </w:rPr>
  </w:style>
  <w:style w:type="paragraph" w:customStyle="1" w:styleId="Heading1TOC">
    <w:name w:val="Heading1 TOC"/>
    <w:basedOn w:val="Normal"/>
    <w:qFormat/>
    <w:rsid w:val="00C75200"/>
    <w:pPr>
      <w:spacing w:before="240" w:after="120"/>
    </w:pPr>
    <w:rPr>
      <w:rFonts w:ascii="Times New Roman" w:hAnsi="Times New Roman"/>
      <w:b/>
      <w:sz w:val="32"/>
    </w:rPr>
  </w:style>
  <w:style w:type="paragraph" w:customStyle="1" w:styleId="Heading2TOC">
    <w:name w:val="Heading2 TOC"/>
    <w:basedOn w:val="Normal"/>
    <w:qFormat/>
    <w:rsid w:val="00C75200"/>
    <w:pPr>
      <w:spacing w:before="240" w:after="60"/>
    </w:pPr>
    <w:rPr>
      <w:rFonts w:ascii="Times New Roman" w:hAnsi="Times New Roman"/>
      <w:b/>
      <w:sz w:val="28"/>
    </w:rPr>
  </w:style>
  <w:style w:type="character" w:customStyle="1" w:styleId="Underline">
    <w:name w:val="Underline"/>
    <w:qFormat/>
    <w:rsid w:val="00C75200"/>
    <w:rPr>
      <w:u w:val="single"/>
    </w:rPr>
  </w:style>
  <w:style w:type="paragraph" w:styleId="BalloonText">
    <w:name w:val="Balloon Text"/>
    <w:basedOn w:val="Normal"/>
    <w:link w:val="BalloonTextChar"/>
    <w:rsid w:val="00C75200"/>
    <w:rPr>
      <w:rFonts w:ascii="Tahoma" w:hAnsi="Tahoma" w:cs="Tahoma"/>
      <w:sz w:val="16"/>
      <w:szCs w:val="16"/>
    </w:rPr>
  </w:style>
  <w:style w:type="character" w:customStyle="1" w:styleId="BalloonTextChar">
    <w:name w:val="Balloon Text Char"/>
    <w:link w:val="BalloonText"/>
    <w:rsid w:val="00C752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52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752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4D5E8D75.dotm</Template>
  <TotalTime>0</TotalTime>
  <Pages>6</Pages>
  <Words>1193</Words>
  <Characters>7768</Characters>
  <Application>Microsoft Office Word</Application>
  <DocSecurity>0</DocSecurity>
  <Lines>274</Lines>
  <Paragraphs>150</Paragraphs>
  <ScaleCrop>false</ScaleCrop>
  <Company>Author-it Software Corporation Ltd.</Company>
  <LinksUpToDate>false</LinksUpToDate>
  <CharactersWithSpaces>8897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NWP537B Develop and review wastewater collection management plan</dc:title>
  <dc:subject>Approved</dc:subject>
  <dc:creator>Government Skills Australia</dc:creator>
  <cp:keywords>Revision Number: 2</cp:keywords>
  <dc:description>Copyright © 1996-2007 Author-it Software Corporation Ltd., all rights reserved.</dc:description>
  <cp:lastModifiedBy>Narendra Tomar</cp:lastModifiedBy>
  <cp:revision>3</cp:revision>
  <dcterms:created xsi:type="dcterms:W3CDTF">2012-05-27T12:45:00Z</dcterms:created>
  <dcterms:modified xsi:type="dcterms:W3CDTF">2012-05-27T12:45:00Z</dcterms:modified>
</cp:coreProperties>
</file>