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257" w:rsidP="00AD4257">
      <w:pPr>
        <w:pStyle w:val="Title"/>
      </w:pPr>
      <w:r>
        <w:fldChar w:fldCharType="begin"/>
      </w:r>
      <w:r>
        <w:instrText xml:space="preserve"> TITLE   \* MERGEFORMAT </w:instrText>
      </w:r>
      <w:r>
        <w:fldChar w:fldCharType="separate"/>
      </w:r>
      <w:r>
        <w:t>NWP528B Implement and manage trade waste policies and plans</w:t>
      </w:r>
      <w:r>
        <w:fldChar w:fldCharType="end"/>
      </w:r>
    </w:p>
    <w:p w:rsidR="00AD4257" w:rsidP="00AD4257">
      <w:pPr>
        <w:pStyle w:val="Version"/>
        <w:sectPr w:rsidSect="00B54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541DE" w:rsidP="00B541DE">
      <w:pPr>
        <w:pStyle w:val="SuperHeading"/>
      </w:pPr>
      <w:r w:rsidRPr="00B541DE">
        <w:t>NWP528B Implement and manage trade waste policies and plans</w:t>
      </w:r>
    </w:p>
    <w:p w:rsidR="00000000" w:rsidRPr="00B541DE" w:rsidP="00B541DE">
      <w:pPr>
        <w:pStyle w:val="SuperHeading"/>
      </w:pPr>
    </w:p>
    <w:p w:rsidR="00000000" w:rsidRPr="00B541DE" w:rsidP="00B541DE">
      <w:pPr>
        <w:pStyle w:val="Heading1"/>
      </w:pPr>
      <w:bookmarkStart w:id="1" w:name="O_407040"/>
      <w:bookmarkEnd w:id="1"/>
      <w:r w:rsidRPr="00B541DE">
        <w:t>Modification History</w:t>
      </w:r>
    </w:p>
    <w:p w:rsidR="00000000" w:rsidRPr="00B541DE" w:rsidP="00B541DE">
      <w:pPr>
        <w:pStyle w:val="BodyText"/>
      </w:pPr>
      <w:r w:rsidRPr="00B541DE">
        <w:t>NWP528B Release 2:</w:t>
      </w:r>
      <w:r w:rsidRPr="00B541DE">
        <w:tab/>
        <w:t>Layout adjusted. No changes to content.</w:t>
      </w:r>
    </w:p>
    <w:p w:rsidR="00000000" w:rsidRPr="00B541DE" w:rsidP="00B541DE">
      <w:pPr>
        <w:pStyle w:val="BodyText"/>
      </w:pPr>
      <w:r w:rsidRPr="00B541DE">
        <w:t>NWP528B Release 1:</w:t>
      </w:r>
      <w:r w:rsidRPr="00B541DE">
        <w:tab/>
        <w:t>Primary release.</w:t>
      </w:r>
    </w:p>
    <w:p w:rsidR="00000000" w:rsidRPr="00B541DE" w:rsidP="00B541DE">
      <w:pPr>
        <w:pStyle w:val="AllowPageBreak"/>
      </w:pPr>
    </w:p>
    <w:p w:rsidR="00000000" w:rsidRPr="00B541DE" w:rsidP="00B541DE">
      <w:pPr>
        <w:pStyle w:val="Heading1"/>
      </w:pPr>
      <w:bookmarkStart w:id="2" w:name="O_407036"/>
      <w:bookmarkEnd w:id="2"/>
      <w:r w:rsidRPr="00B541DE">
        <w:t>Unit Descriptor</w:t>
      </w:r>
    </w:p>
    <w:p w:rsidR="00000000" w:rsidRPr="00B541DE" w:rsidP="00B541DE">
      <w:pPr>
        <w:pStyle w:val="BodyText"/>
      </w:pPr>
      <w:r w:rsidRPr="00B541DE">
        <w:t>This unit of competency des</w:t>
      </w:r>
      <w:r w:rsidRPr="00B541DE">
        <w:t>cribes the outcomes required for implementation and management of activities relating to trade waste management systems.</w:t>
      </w:r>
    </w:p>
    <w:p w:rsidR="00000000" w:rsidRPr="00B541DE" w:rsidP="00B541DE">
      <w:pPr>
        <w:pStyle w:val="AllowPageBreak"/>
      </w:pPr>
    </w:p>
    <w:p w:rsidR="00000000" w:rsidRPr="00B541DE" w:rsidP="00B541DE">
      <w:pPr>
        <w:pStyle w:val="Heading1"/>
      </w:pPr>
      <w:bookmarkStart w:id="3" w:name="O_407048"/>
      <w:bookmarkEnd w:id="3"/>
      <w:r w:rsidRPr="00B541DE">
        <w:t>Application of the Unit</w:t>
      </w:r>
    </w:p>
    <w:p w:rsidR="00000000" w:rsidRPr="00B541DE" w:rsidP="00B541DE">
      <w:pPr>
        <w:pStyle w:val="BodyText"/>
      </w:pPr>
      <w:r w:rsidRPr="00B541DE">
        <w:t>This unit supports the attainment of skills and knowledge required for managers of trade waste</w:t>
      </w:r>
      <w:r w:rsidRPr="00B541DE">
        <w:t>.</w:t>
      </w:r>
    </w:p>
    <w:p w:rsidR="00000000" w:rsidRPr="00B541DE" w:rsidP="00B541DE">
      <w:pPr>
        <w:pStyle w:val="AllowPageBreak"/>
      </w:pPr>
    </w:p>
    <w:p w:rsidR="00000000" w:rsidRPr="00B541DE" w:rsidP="00B541DE">
      <w:pPr>
        <w:pStyle w:val="Heading1"/>
      </w:pPr>
      <w:bookmarkStart w:id="4" w:name="O_407041"/>
      <w:bookmarkEnd w:id="4"/>
      <w:r w:rsidRPr="00B541DE">
        <w:t>Licensing/Regulatory Information</w:t>
      </w:r>
    </w:p>
    <w:p w:rsidR="00000000" w:rsidRPr="00B541DE" w:rsidP="00B541DE">
      <w:pPr>
        <w:pStyle w:val="BodyText"/>
      </w:pPr>
      <w:r w:rsidRPr="00B541DE">
        <w:t>Not applicable.</w:t>
      </w:r>
    </w:p>
    <w:p w:rsidR="00000000" w:rsidRPr="00B541DE" w:rsidP="00B541DE">
      <w:pPr>
        <w:pStyle w:val="AllowPageBreak"/>
      </w:pPr>
    </w:p>
    <w:p w:rsidR="00000000" w:rsidRPr="00B541DE" w:rsidP="00B541DE">
      <w:pPr>
        <w:pStyle w:val="Heading1"/>
      </w:pPr>
      <w:bookmarkStart w:id="5" w:name="O_407039"/>
      <w:bookmarkEnd w:id="5"/>
      <w:r w:rsidRPr="00B541DE">
        <w:t>Pre-Requisites</w:t>
      </w:r>
    </w:p>
    <w:p w:rsidR="00000000" w:rsidRPr="00B541DE" w:rsidP="00B541DE">
      <w:pPr>
        <w:pStyle w:val="BodyText"/>
      </w:pPr>
      <w:r w:rsidRPr="00B541DE">
        <w:t>Not applicable.</w:t>
      </w:r>
    </w:p>
    <w:p w:rsidR="00000000" w:rsidRPr="00B541DE" w:rsidP="00B541DE">
      <w:pPr>
        <w:pStyle w:val="AllowPageBreak"/>
      </w:pPr>
    </w:p>
    <w:p w:rsidR="00000000" w:rsidRPr="00B541DE" w:rsidP="00B541DE">
      <w:pPr>
        <w:pStyle w:val="Heading1"/>
      </w:pPr>
      <w:bookmarkStart w:id="6" w:name="O_407044"/>
      <w:bookmarkEnd w:id="6"/>
      <w:r w:rsidRPr="00B541DE">
        <w:t>Employability Skills Information</w:t>
      </w:r>
    </w:p>
    <w:p w:rsidR="00000000" w:rsidRPr="00B541DE" w:rsidP="00B541DE">
      <w:pPr>
        <w:pStyle w:val="BodyText"/>
      </w:pPr>
      <w:r w:rsidRPr="00B541DE">
        <w:t>This unit contains employability skills.</w:t>
      </w:r>
    </w:p>
    <w:p w:rsidR="00000000" w:rsidRPr="00B541DE" w:rsidP="00B541DE">
      <w:pPr>
        <w:pStyle w:val="AllowPageBreak"/>
      </w:pPr>
    </w:p>
    <w:p w:rsidR="00000000" w:rsidRPr="00B541DE" w:rsidP="00B541DE">
      <w:pPr>
        <w:pStyle w:val="Heading1"/>
      </w:pPr>
      <w:bookmarkStart w:id="7" w:name="O_407045"/>
      <w:bookmarkEnd w:id="7"/>
      <w:r w:rsidRPr="00B541DE">
        <w:t>Elements an</w:t>
      </w:r>
      <w:r w:rsidRPr="00B541DE">
        <w:t>d Performance Criteria Pre-Content</w:t>
      </w:r>
    </w:p>
    <w:tbl>
      <w:tblPr>
        <w:tblW w:w="0" w:type="auto"/>
        <w:tblLayout w:type="fixed"/>
        <w:tblCellMar>
          <w:left w:w="62" w:type="dxa"/>
          <w:right w:w="62" w:type="dxa"/>
        </w:tblCellMar>
        <w:tblLook w:val="0000"/>
      </w:tblPr>
      <w:tblGrid>
        <w:gridCol w:w="2200"/>
        <w:gridCol w:w="6322"/>
      </w:tblGrid>
      <w:tr w:rsidTr="00AD4257">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t>Elements describe the essential outcomes of a unit of competency.</w:t>
            </w:r>
          </w:p>
        </w:tc>
        <w:tc>
          <w:tcPr>
            <w:tcW w:w="6322" w:type="dxa"/>
            <w:tcBorders>
              <w:top w:val="nil"/>
              <w:left w:val="nil"/>
              <w:bottom w:val="nil"/>
              <w:right w:val="nil"/>
            </w:tcBorders>
            <w:tcMar>
              <w:top w:w="0" w:type="dxa"/>
              <w:left w:w="62" w:type="dxa"/>
              <w:bottom w:w="0" w:type="dxa"/>
              <w:right w:w="62" w:type="dxa"/>
            </w:tcMar>
          </w:tcPr>
          <w:p w:rsidR="00000000" w:rsidRPr="00B541DE" w:rsidP="00B541DE">
            <w:pPr>
              <w:pStyle w:val="BodyText"/>
            </w:pPr>
            <w:r w:rsidRPr="00B541DE">
              <w:t xml:space="preserve">Performance criteria describe the required performance needed to demonstrate achievement of the element. Where </w:t>
            </w:r>
            <w:r w:rsidRPr="00B541DE">
              <w:rPr>
                <w:rStyle w:val="BoldandItalics"/>
              </w:rPr>
              <w:t>bold italicised</w:t>
            </w:r>
            <w:r w:rsidRPr="00B541DE">
              <w:t xml:space="preserve"> text is used, further inform</w:t>
            </w:r>
            <w:r w:rsidRPr="00B541DE">
              <w:t>ation is detailed in the range statement. Assessment of performance is to be consistent with the evidence guide.</w:t>
            </w:r>
          </w:p>
        </w:tc>
      </w:tr>
    </w:tbl>
    <w:p w:rsidR="00000000" w:rsidRPr="00B541DE" w:rsidP="00B541DE">
      <w:pPr>
        <w:pStyle w:val="BodyText"/>
      </w:pPr>
    </w:p>
    <w:p w:rsidR="00000000" w:rsidRPr="00B541DE" w:rsidP="00B541DE">
      <w:pPr>
        <w:pStyle w:val="AllowPageBreak"/>
      </w:pPr>
    </w:p>
    <w:p w:rsidR="00000000" w:rsidRPr="00B541DE" w:rsidP="00B541DE">
      <w:pPr>
        <w:pStyle w:val="Heading1"/>
      </w:pPr>
      <w:bookmarkStart w:id="8" w:name="O_407046"/>
      <w:bookmarkEnd w:id="8"/>
      <w:r w:rsidRPr="00B541DE">
        <w:t>Elements and Performance Criteria</w:t>
      </w:r>
    </w:p>
    <w:tbl>
      <w:tblPr>
        <w:tblW w:w="0" w:type="auto"/>
        <w:tblLayout w:type="fixed"/>
        <w:tblCellMar>
          <w:left w:w="62" w:type="dxa"/>
          <w:right w:w="62" w:type="dxa"/>
        </w:tblCellMar>
        <w:tblLook w:val="0000"/>
      </w:tblPr>
      <w:tblGrid>
        <w:gridCol w:w="2200"/>
        <w:gridCol w:w="6322"/>
      </w:tblGrid>
      <w:tr w:rsidTr="00AD4257">
        <w:tblPrEx>
          <w:tblW w:w="0" w:type="auto"/>
          <w:tblLayout w:type="fixed"/>
          <w:tblCellMar>
            <w:left w:w="62" w:type="dxa"/>
            <w:right w:w="62" w:type="dxa"/>
          </w:tblCellMar>
          <w:tblLook w:val="0000"/>
        </w:tblPrEx>
        <w:trPr>
          <w:tblHeader/>
        </w:trPr>
        <w:tc>
          <w:tcPr>
            <w:tcW w:w="2200" w:type="dxa"/>
            <w:tcBorders>
              <w:top w:val="nil"/>
              <w:left w:val="nil"/>
              <w:bottom w:val="nil"/>
              <w:right w:val="nil"/>
            </w:tcBorders>
            <w:tcMar>
              <w:top w:w="0" w:type="dxa"/>
              <w:left w:w="62" w:type="dxa"/>
              <w:bottom w:w="0" w:type="dxa"/>
              <w:right w:w="62" w:type="dxa"/>
            </w:tcMar>
          </w:tcPr>
          <w:p w:rsidR="00000000" w:rsidRPr="00B541DE" w:rsidP="00B541DE">
            <w:pPr>
              <w:pStyle w:val="BodyText"/>
            </w:pPr>
            <w:r w:rsidRPr="00B541DE">
              <w:rPr>
                <w:rStyle w:val="SpecialBold"/>
              </w:rPr>
              <w:t>ELEMENT</w:t>
            </w:r>
          </w:p>
        </w:tc>
        <w:tc>
          <w:tcPr>
            <w:tcW w:w="6322"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SpecialBold"/>
              </w:rPr>
              <w:t>PERFORMANCE CRITERIA</w:t>
            </w:r>
          </w:p>
        </w:tc>
      </w:tr>
      <w:tr w:rsidTr="00AD4257">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541DE">
            <w:pPr>
              <w:pStyle w:val="List"/>
              <w:rPr>
                <w:lang w:val="en-NZ"/>
              </w:rPr>
            </w:pPr>
            <w:r w:rsidRPr="00B541DE">
              <w:rPr>
                <w:rStyle w:val="SpecialBold"/>
              </w:rPr>
              <w:t>1</w:t>
            </w:r>
            <w:r w:rsidRPr="00B541DE">
              <w:tab/>
            </w:r>
            <w:r w:rsidRPr="00B541DE">
              <w:rPr>
                <w:rStyle w:val="SpecialBold"/>
              </w:rPr>
              <w:t>Implement trade waste policies and plans</w:t>
            </w:r>
            <w:r w:rsidRPr="00B541DE">
              <w:t>.</w:t>
            </w:r>
          </w:p>
        </w:tc>
        <w:tc>
          <w:tcPr>
            <w:tcW w:w="6322" w:type="dxa"/>
            <w:tcBorders>
              <w:top w:val="nil"/>
              <w:left w:val="nil"/>
              <w:bottom w:val="nil"/>
              <w:right w:val="nil"/>
            </w:tcBorders>
            <w:tcMar>
              <w:top w:w="0" w:type="dxa"/>
              <w:left w:w="62" w:type="dxa"/>
              <w:bottom w:w="0" w:type="dxa"/>
              <w:right w:w="62" w:type="dxa"/>
            </w:tcMar>
          </w:tcPr>
          <w:p w:rsidR="00000000" w:rsidRPr="00B541DE" w:rsidP="00B541DE">
            <w:pPr>
              <w:pStyle w:val="List"/>
            </w:pPr>
            <w:r w:rsidRPr="00B541DE">
              <w:t>1.1</w:t>
            </w:r>
            <w:r w:rsidRPr="00B541DE">
              <w:tab/>
            </w:r>
            <w:r w:rsidRPr="00B541DE">
              <w:t xml:space="preserve">Confirm performance measures for </w:t>
            </w:r>
            <w:r w:rsidRPr="00B541DE">
              <w:rPr>
                <w:rStyle w:val="BoldandItalics"/>
              </w:rPr>
              <w:t>trade waste management plans</w:t>
            </w:r>
            <w:r w:rsidRPr="00B541DE">
              <w:t>.</w:t>
            </w:r>
          </w:p>
          <w:p w:rsidR="00000000" w:rsidRPr="00B541DE" w:rsidP="00B541DE">
            <w:pPr>
              <w:pStyle w:val="List"/>
            </w:pPr>
            <w:r w:rsidRPr="00B541DE">
              <w:t>1.2</w:t>
            </w:r>
            <w:r w:rsidRPr="00B541DE">
              <w:tab/>
              <w:t xml:space="preserve">Identify and communicate relevant </w:t>
            </w:r>
            <w:r w:rsidRPr="00B541DE">
              <w:rPr>
                <w:rStyle w:val="BoldandItalics"/>
              </w:rPr>
              <w:t>environmental factors</w:t>
            </w:r>
            <w:r w:rsidRPr="00B541DE">
              <w:t xml:space="preserve">, regulations, policies and criteria for the disposal of </w:t>
            </w:r>
            <w:r w:rsidRPr="00B541DE">
              <w:rPr>
                <w:rStyle w:val="BoldandItalics"/>
              </w:rPr>
              <w:t>trade waste</w:t>
            </w:r>
            <w:r w:rsidRPr="00B541DE">
              <w:t xml:space="preserve"> to waste generators and stakeholders.</w:t>
            </w:r>
          </w:p>
          <w:p w:rsidR="00000000" w:rsidRPr="00B541DE" w:rsidP="00B541DE">
            <w:pPr>
              <w:pStyle w:val="List"/>
            </w:pPr>
            <w:r w:rsidRPr="00B541DE">
              <w:t>1.3</w:t>
            </w:r>
            <w:r w:rsidRPr="00B541DE">
              <w:tab/>
              <w:t xml:space="preserve">Identify and interpret </w:t>
            </w:r>
            <w:r w:rsidRPr="00B541DE">
              <w:t>trade waste quality and quantity requirements according to legislative and enterprise requirements and procedures.</w:t>
            </w:r>
          </w:p>
          <w:p w:rsidR="00000000" w:rsidRPr="00B541DE" w:rsidP="00B541DE">
            <w:pPr>
              <w:pStyle w:val="List"/>
            </w:pPr>
            <w:r w:rsidRPr="00B541DE">
              <w:t>1.4</w:t>
            </w:r>
            <w:r w:rsidRPr="00B541DE">
              <w:tab/>
              <w:t>Operate the management system according to policies and management plans.</w:t>
            </w:r>
          </w:p>
          <w:p w:rsidR="00000000" w:rsidRPr="00B541DE" w:rsidP="00B541DE">
            <w:pPr>
              <w:pStyle w:val="List"/>
            </w:pPr>
            <w:r w:rsidRPr="00B541DE">
              <w:t>1.5</w:t>
            </w:r>
            <w:r w:rsidRPr="00B541DE">
              <w:tab/>
              <w:t>Carry out the management system maintenance according to th</w:t>
            </w:r>
            <w:r w:rsidRPr="00B541DE">
              <w:t>e management plans.</w:t>
            </w:r>
          </w:p>
          <w:p w:rsidR="00000000" w:rsidP="00B541DE">
            <w:pPr>
              <w:pStyle w:val="List"/>
              <w:rPr>
                <w:lang w:val="en-NZ"/>
              </w:rPr>
            </w:pPr>
            <w:r w:rsidRPr="00B541DE">
              <w:t>1.6</w:t>
            </w:r>
            <w:r w:rsidRPr="00B541DE">
              <w:tab/>
              <w:t>Manage the system and enterprise to achieve the objectives of the management plans.</w:t>
            </w:r>
          </w:p>
        </w:tc>
      </w:tr>
      <w:tr w:rsidTr="00AD4257">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541DE">
            <w:pPr>
              <w:pStyle w:val="List"/>
              <w:rPr>
                <w:lang w:val="en-NZ"/>
              </w:rPr>
            </w:pPr>
            <w:r w:rsidRPr="00B541DE">
              <w:rPr>
                <w:rStyle w:val="SpecialBold"/>
              </w:rPr>
              <w:t>2</w:t>
            </w:r>
            <w:r w:rsidRPr="00B541DE">
              <w:tab/>
            </w:r>
            <w:r w:rsidRPr="00B541DE">
              <w:rPr>
                <w:rStyle w:val="SpecialBold"/>
              </w:rPr>
              <w:t>Implement and coordinate the monitoring and testing program</w:t>
            </w:r>
            <w:r w:rsidRPr="00B541DE">
              <w:t>.</w:t>
            </w:r>
          </w:p>
        </w:tc>
        <w:tc>
          <w:tcPr>
            <w:tcW w:w="6322" w:type="dxa"/>
            <w:tcBorders>
              <w:top w:val="nil"/>
              <w:left w:val="nil"/>
              <w:bottom w:val="nil"/>
              <w:right w:val="nil"/>
            </w:tcBorders>
            <w:tcMar>
              <w:top w:w="0" w:type="dxa"/>
              <w:left w:w="62" w:type="dxa"/>
              <w:bottom w:w="0" w:type="dxa"/>
              <w:right w:w="62" w:type="dxa"/>
            </w:tcMar>
          </w:tcPr>
          <w:p w:rsidR="00000000" w:rsidRPr="00B541DE" w:rsidP="00B541DE">
            <w:pPr>
              <w:pStyle w:val="List"/>
            </w:pPr>
            <w:r w:rsidRPr="00B541DE">
              <w:t>2.1</w:t>
            </w:r>
            <w:r w:rsidRPr="00B541DE">
              <w:tab/>
              <w:t xml:space="preserve">Design and implement the </w:t>
            </w:r>
            <w:r w:rsidRPr="00B541DE">
              <w:rPr>
                <w:rStyle w:val="BoldandItalics"/>
              </w:rPr>
              <w:t>monitoring and testing programs</w:t>
            </w:r>
            <w:r w:rsidRPr="00B541DE">
              <w:t xml:space="preserve"> and procedures accordin</w:t>
            </w:r>
            <w:r w:rsidRPr="00B541DE">
              <w:t>g to the objectives of the management plans, policies and legal requirements.</w:t>
            </w:r>
          </w:p>
          <w:p w:rsidR="00000000" w:rsidRPr="00B541DE" w:rsidP="00B541DE">
            <w:pPr>
              <w:pStyle w:val="List"/>
            </w:pPr>
            <w:r w:rsidRPr="00B541DE">
              <w:t>2.2</w:t>
            </w:r>
            <w:r w:rsidRPr="00B541DE">
              <w:tab/>
              <w:t>Analyse, interpret and report testing results according to legislative and enterprise requirements.</w:t>
            </w:r>
          </w:p>
          <w:p w:rsidR="00000000" w:rsidP="00B541DE">
            <w:pPr>
              <w:pStyle w:val="List"/>
              <w:rPr>
                <w:lang w:val="en-NZ"/>
              </w:rPr>
            </w:pPr>
            <w:r w:rsidRPr="00B541DE">
              <w:t>2.3</w:t>
            </w:r>
            <w:r w:rsidRPr="00B541DE">
              <w:tab/>
              <w:t>Identify and investigate issues and/or potential issues and trends and</w:t>
            </w:r>
            <w:r w:rsidRPr="00B541DE">
              <w:t xml:space="preserve"> report results and recommendations according to legislative and enterprise requirements.</w:t>
            </w:r>
          </w:p>
        </w:tc>
      </w:tr>
      <w:tr w:rsidTr="00AD4257">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541DE">
            <w:pPr>
              <w:pStyle w:val="List"/>
              <w:rPr>
                <w:lang w:val="en-NZ"/>
              </w:rPr>
            </w:pPr>
            <w:r w:rsidRPr="00B541DE">
              <w:rPr>
                <w:rStyle w:val="SpecialBold"/>
              </w:rPr>
              <w:t>3</w:t>
            </w:r>
            <w:r w:rsidRPr="00B541DE">
              <w:tab/>
            </w:r>
            <w:r w:rsidRPr="00B541DE">
              <w:rPr>
                <w:rStyle w:val="SpecialBold"/>
              </w:rPr>
              <w:t>Monitor treatment and discharge and provide advice and guidance</w:t>
            </w:r>
            <w:r w:rsidRPr="00B541DE">
              <w:t>.</w:t>
            </w:r>
          </w:p>
        </w:tc>
        <w:tc>
          <w:tcPr>
            <w:tcW w:w="6322" w:type="dxa"/>
            <w:tcBorders>
              <w:top w:val="nil"/>
              <w:left w:val="nil"/>
              <w:bottom w:val="nil"/>
              <w:right w:val="nil"/>
            </w:tcBorders>
            <w:tcMar>
              <w:top w:w="0" w:type="dxa"/>
              <w:left w:w="62" w:type="dxa"/>
              <w:bottom w:w="0" w:type="dxa"/>
              <w:right w:w="62" w:type="dxa"/>
            </w:tcMar>
          </w:tcPr>
          <w:p w:rsidR="00000000" w:rsidRPr="00B541DE" w:rsidP="00B541DE">
            <w:pPr>
              <w:pStyle w:val="List"/>
            </w:pPr>
            <w:r w:rsidRPr="00B541DE">
              <w:t>3.1</w:t>
            </w:r>
            <w:r w:rsidRPr="00B541DE">
              <w:tab/>
              <w:t xml:space="preserve">Monitor trade waste </w:t>
            </w:r>
            <w:r w:rsidRPr="00B541DE">
              <w:rPr>
                <w:rStyle w:val="BoldandItalics"/>
              </w:rPr>
              <w:t>treatment and discharge</w:t>
            </w:r>
            <w:r w:rsidRPr="00B541DE">
              <w:t xml:space="preserve"> according to the trade waste management policies a</w:t>
            </w:r>
            <w:r w:rsidRPr="00B541DE">
              <w:t>nd plans.</w:t>
            </w:r>
          </w:p>
          <w:p w:rsidR="00000000" w:rsidRPr="00B541DE" w:rsidP="00B541DE">
            <w:pPr>
              <w:pStyle w:val="List"/>
            </w:pPr>
            <w:r w:rsidRPr="00B541DE">
              <w:t>3.2</w:t>
            </w:r>
            <w:r w:rsidRPr="00B541DE">
              <w:tab/>
              <w:t xml:space="preserve">Provide advice and guidance to trade waste generators and </w:t>
            </w:r>
            <w:r w:rsidRPr="00B541DE">
              <w:rPr>
                <w:rStyle w:val="BoldandItalics"/>
              </w:rPr>
              <w:t>stakeholders</w:t>
            </w:r>
            <w:r w:rsidRPr="00B541DE">
              <w:t xml:space="preserve"> according to legislative and enterprise requirements.</w:t>
            </w:r>
          </w:p>
          <w:p w:rsidR="00000000" w:rsidP="00B541DE">
            <w:pPr>
              <w:pStyle w:val="List"/>
              <w:rPr>
                <w:lang w:val="en-NZ"/>
              </w:rPr>
            </w:pPr>
            <w:r w:rsidRPr="00B541DE">
              <w:t>3.3</w:t>
            </w:r>
            <w:r w:rsidRPr="00B541DE">
              <w:tab/>
              <w:t>Identify and inv</w:t>
            </w:r>
            <w:r w:rsidRPr="00B541DE">
              <w:t>estigate breaches of trade waste discharge provisions and report the results and/or recommendations according to legislative and enterprise requirements.</w:t>
            </w:r>
          </w:p>
        </w:tc>
      </w:tr>
      <w:tr w:rsidTr="00AD4257">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541DE">
            <w:pPr>
              <w:pStyle w:val="List"/>
              <w:rPr>
                <w:lang w:val="en-NZ"/>
              </w:rPr>
            </w:pPr>
            <w:r w:rsidRPr="00B541DE">
              <w:rPr>
                <w:rStyle w:val="SpecialBold"/>
              </w:rPr>
              <w:t>4</w:t>
            </w:r>
            <w:r w:rsidRPr="00B541DE">
              <w:tab/>
            </w:r>
            <w:r w:rsidRPr="00B541DE">
              <w:rPr>
                <w:rStyle w:val="SpecialBold"/>
              </w:rPr>
              <w:t>Maintain trade waste records</w:t>
            </w:r>
            <w:r w:rsidRPr="00B541DE">
              <w:t>.</w:t>
            </w:r>
          </w:p>
        </w:tc>
        <w:tc>
          <w:tcPr>
            <w:tcW w:w="6322" w:type="dxa"/>
            <w:tcBorders>
              <w:top w:val="nil"/>
              <w:left w:val="nil"/>
              <w:bottom w:val="nil"/>
              <w:right w:val="nil"/>
            </w:tcBorders>
            <w:tcMar>
              <w:top w:w="0" w:type="dxa"/>
              <w:left w:w="62" w:type="dxa"/>
              <w:bottom w:w="0" w:type="dxa"/>
              <w:right w:w="62" w:type="dxa"/>
            </w:tcMar>
          </w:tcPr>
          <w:p w:rsidR="00000000" w:rsidRPr="00B541DE" w:rsidP="00B541DE">
            <w:pPr>
              <w:pStyle w:val="List"/>
            </w:pPr>
            <w:r w:rsidRPr="00B541DE">
              <w:t>4.1</w:t>
            </w:r>
            <w:r w:rsidRPr="00B541DE">
              <w:tab/>
              <w:t>Accurately and legibly complete trade waste management records ac</w:t>
            </w:r>
            <w:r w:rsidRPr="00B541DE">
              <w:t>cording to legislative and enterprise requirements.</w:t>
            </w:r>
          </w:p>
          <w:p w:rsidR="00000000" w:rsidRPr="00B541DE" w:rsidP="00B541DE">
            <w:pPr>
              <w:pStyle w:val="List"/>
            </w:pPr>
            <w:r w:rsidRPr="00B541DE">
              <w:t>4.2</w:t>
            </w:r>
            <w:r w:rsidRPr="00B541DE">
              <w:tab/>
              <w:t>Store trade waste records for access and review according to legislative and enterprise requirements.</w:t>
            </w:r>
          </w:p>
          <w:p w:rsidR="00000000" w:rsidRPr="00B541DE" w:rsidP="00B541DE">
            <w:pPr>
              <w:pStyle w:val="List"/>
            </w:pPr>
            <w:r w:rsidRPr="00B541DE">
              <w:t>4.3</w:t>
            </w:r>
            <w:r w:rsidRPr="00B541DE">
              <w:tab/>
              <w:t>Regularly review and assess trade waste records to identify long term trends and impacts.</w:t>
            </w:r>
          </w:p>
          <w:p w:rsidR="00000000" w:rsidP="00B541DE">
            <w:pPr>
              <w:pStyle w:val="List"/>
              <w:rPr>
                <w:lang w:val="en-NZ"/>
              </w:rPr>
            </w:pPr>
            <w:r w:rsidRPr="00B541DE">
              <w:t>4.4</w:t>
            </w:r>
            <w:r w:rsidRPr="00B541DE">
              <w:tab/>
            </w:r>
            <w:r w:rsidRPr="00B541DE">
              <w:t>Report results of record reviews according to the policy and plan requirements.</w:t>
            </w:r>
          </w:p>
        </w:tc>
      </w:tr>
      <w:tr w:rsidTr="00AD4257">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B541DE">
            <w:pPr>
              <w:pStyle w:val="List"/>
              <w:rPr>
                <w:lang w:val="en-NZ"/>
              </w:rPr>
            </w:pPr>
            <w:r w:rsidRPr="00B541DE">
              <w:rPr>
                <w:rStyle w:val="SpecialBold"/>
              </w:rPr>
              <w:t>5</w:t>
            </w:r>
            <w:r w:rsidRPr="00B541DE">
              <w:tab/>
            </w:r>
            <w:r w:rsidRPr="00B541DE">
              <w:rPr>
                <w:rStyle w:val="SpecialBold"/>
              </w:rPr>
              <w:t xml:space="preserve">Gather and prepare </w:t>
            </w:r>
            <w:r w:rsidRPr="00B541DE">
              <w:rPr>
                <w:rStyle w:val="SpecialBold"/>
              </w:rPr>
              <w:t>evidence in relation to breaches of statutory regulations</w:t>
            </w:r>
            <w:r w:rsidRPr="00B541DE">
              <w:t>.</w:t>
            </w:r>
          </w:p>
        </w:tc>
        <w:tc>
          <w:tcPr>
            <w:tcW w:w="6322" w:type="dxa"/>
            <w:tcBorders>
              <w:top w:val="nil"/>
              <w:left w:val="nil"/>
              <w:bottom w:val="nil"/>
              <w:right w:val="nil"/>
            </w:tcBorders>
            <w:tcMar>
              <w:top w:w="0" w:type="dxa"/>
              <w:left w:w="62" w:type="dxa"/>
              <w:bottom w:w="0" w:type="dxa"/>
              <w:right w:w="62" w:type="dxa"/>
            </w:tcMar>
          </w:tcPr>
          <w:p w:rsidR="00000000" w:rsidRPr="00B541DE" w:rsidP="00B541DE">
            <w:pPr>
              <w:pStyle w:val="List"/>
            </w:pPr>
            <w:r w:rsidRPr="00B541DE">
              <w:t>5.1</w:t>
            </w:r>
            <w:r w:rsidRPr="00B541DE">
              <w:tab/>
              <w:t>Carry out the testing, sampling and collection of physical evidence of breaches according t</w:t>
            </w:r>
            <w:r w:rsidRPr="00B541DE">
              <w:t>o legal requirements.</w:t>
            </w:r>
          </w:p>
          <w:p w:rsidR="00000000" w:rsidRPr="00B541DE" w:rsidP="00B541DE">
            <w:pPr>
              <w:pStyle w:val="List"/>
            </w:pPr>
            <w:r w:rsidRPr="00B541DE">
              <w:t>5.2</w:t>
            </w:r>
            <w:r w:rsidRPr="00B541DE">
              <w:tab/>
              <w:t>Record data according to legal requirements.</w:t>
            </w:r>
          </w:p>
          <w:p w:rsidR="00000000" w:rsidRPr="00B541DE" w:rsidP="00B541DE">
            <w:pPr>
              <w:pStyle w:val="List"/>
            </w:pPr>
            <w:r w:rsidRPr="00B541DE">
              <w:t>5.3</w:t>
            </w:r>
            <w:r w:rsidRPr="00B541DE">
              <w:tab/>
              <w:t>Provide witness statements according to legal requirements.</w:t>
            </w:r>
          </w:p>
          <w:p w:rsidR="00000000" w:rsidRPr="00B541DE" w:rsidP="00B541DE">
            <w:pPr>
              <w:pStyle w:val="List"/>
            </w:pPr>
            <w:r w:rsidRPr="00B541DE">
              <w:t>5.4</w:t>
            </w:r>
            <w:r w:rsidRPr="00B541DE">
              <w:tab/>
              <w:t>Collect, collate and present evidence to the legal department of the organisation for prosecution of waste generators</w:t>
            </w:r>
            <w:r w:rsidRPr="00B541DE">
              <w:t>.</w:t>
            </w:r>
          </w:p>
        </w:tc>
      </w:tr>
    </w:tbl>
    <w:p w:rsidR="00000000" w:rsidRPr="00B541DE" w:rsidP="00B541DE">
      <w:pPr>
        <w:pStyle w:val="BodyText"/>
      </w:pPr>
    </w:p>
    <w:p w:rsidR="00000000" w:rsidRPr="00B541DE" w:rsidP="00B541DE">
      <w:pPr>
        <w:pStyle w:val="AllowPageBreak"/>
      </w:pPr>
    </w:p>
    <w:p w:rsidR="00000000" w:rsidRPr="00B541DE" w:rsidP="00B541DE">
      <w:pPr>
        <w:pStyle w:val="Heading1"/>
      </w:pPr>
      <w:bookmarkStart w:id="9" w:name="O_407037"/>
      <w:bookmarkEnd w:id="9"/>
      <w:r w:rsidRPr="00B541DE">
        <w:t>Required Skills and Knowledge</w:t>
      </w:r>
    </w:p>
    <w:tbl>
      <w:tblPr>
        <w:tblW w:w="0" w:type="auto"/>
        <w:tblLayout w:type="fixed"/>
        <w:tblCellMar>
          <w:left w:w="62" w:type="dxa"/>
          <w:right w:w="62" w:type="dxa"/>
        </w:tblCellMar>
        <w:tblLook w:val="0000"/>
      </w:tblPr>
      <w:tblGrid>
        <w:gridCol w:w="8522"/>
      </w:tblGrid>
      <w:tr w:rsidTr="00AD42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t>This describes the essential skills and knowledge and their level, required for this unit.</w:t>
            </w:r>
          </w:p>
        </w:tc>
      </w:tr>
      <w:tr w:rsidTr="00AD42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41DE" w:rsidP="00B541DE">
            <w:pPr>
              <w:pStyle w:val="BodyText"/>
            </w:pPr>
            <w:r w:rsidRPr="00B541DE">
              <w:rPr>
                <w:rStyle w:val="SpecialBold"/>
              </w:rPr>
              <w:t>Required skills</w:t>
            </w:r>
            <w:r w:rsidRPr="00B541DE">
              <w:t>:</w:t>
            </w:r>
          </w:p>
          <w:p w:rsidR="00000000" w:rsidRPr="00B541DE" w:rsidP="00B541DE">
            <w:pPr>
              <w:pStyle w:val="ListBullet"/>
            </w:pPr>
            <w:r w:rsidRPr="00B541DE">
              <w:t>interpret and review hydraulic, architectural and site plans</w:t>
            </w:r>
          </w:p>
          <w:p w:rsidR="00000000" w:rsidRPr="00B541DE" w:rsidP="00B541DE">
            <w:pPr>
              <w:pStyle w:val="ListBullet"/>
            </w:pPr>
            <w:r w:rsidRPr="00B541DE">
              <w:t>identify and evaluate trade waste-producing processes</w:t>
            </w:r>
          </w:p>
          <w:p w:rsidR="00000000" w:rsidRPr="00B541DE" w:rsidP="00B541DE">
            <w:pPr>
              <w:pStyle w:val="ListBullet"/>
            </w:pPr>
            <w:r w:rsidRPr="00B541DE">
              <w:t>evaluate process inputs and outputs using relevant methodologies such as Mass Balance and Process Yield</w:t>
            </w:r>
          </w:p>
          <w:p w:rsidR="00000000" w:rsidRPr="00B541DE" w:rsidP="00B541DE">
            <w:pPr>
              <w:pStyle w:val="ListBullet"/>
            </w:pPr>
            <w:r w:rsidRPr="00B541DE">
              <w:t>interpret and evaluate sample analysis data</w:t>
            </w:r>
          </w:p>
          <w:p w:rsidR="00000000" w:rsidRPr="00B541DE" w:rsidP="00B541DE">
            <w:pPr>
              <w:pStyle w:val="ListBullet"/>
            </w:pPr>
            <w:r w:rsidRPr="00B541DE">
              <w:t>interpret and apply legislation and policies applicabl</w:t>
            </w:r>
            <w:r w:rsidRPr="00B541DE">
              <w:t>e to trade waste</w:t>
            </w:r>
          </w:p>
          <w:p w:rsidR="00000000" w:rsidRPr="00B541DE" w:rsidP="00B541DE">
            <w:pPr>
              <w:pStyle w:val="ListBullet"/>
            </w:pPr>
            <w:r w:rsidRPr="00B541DE">
              <w:t>develop monitoring plans and coordinate measuring, testing and sampling activities</w:t>
            </w:r>
          </w:p>
          <w:p w:rsidR="00000000" w:rsidRPr="00B541DE" w:rsidP="00B541DE">
            <w:pPr>
              <w:pStyle w:val="ListBullet"/>
            </w:pPr>
            <w:r w:rsidRPr="00B541DE">
              <w:t>apply risk assessment and management based on AS 4360</w:t>
            </w:r>
          </w:p>
          <w:p w:rsidR="00000000" w:rsidRPr="00B541DE" w:rsidP="00B541DE">
            <w:pPr>
              <w:pStyle w:val="ListBullet"/>
            </w:pPr>
            <w:r w:rsidRPr="00B541DE">
              <w:t>plan and conduct investigations</w:t>
            </w:r>
          </w:p>
          <w:p w:rsidR="00000000" w:rsidRPr="00B541DE" w:rsidP="00B541DE">
            <w:pPr>
              <w:pStyle w:val="ListBullet"/>
            </w:pPr>
            <w:r w:rsidRPr="00B541DE">
              <w:t>assess environmental impacts using ISO 14001 where appropriate</w:t>
            </w:r>
          </w:p>
          <w:p w:rsidR="00000000" w:rsidRPr="00B541DE" w:rsidP="00B541DE">
            <w:pPr>
              <w:pStyle w:val="ListBullet"/>
            </w:pPr>
            <w:r w:rsidRPr="00B541DE">
              <w:t xml:space="preserve">assess </w:t>
            </w:r>
            <w:r w:rsidRPr="00B541DE">
              <w:t>waste treatment methods, processes, plant and equipment</w:t>
            </w:r>
          </w:p>
          <w:p w:rsidR="00000000" w:rsidRPr="00B541DE" w:rsidP="00B541DE">
            <w:pPr>
              <w:pStyle w:val="ListBullet"/>
            </w:pPr>
            <w:r w:rsidRPr="00B541DE">
              <w:t>negotiate and communicate</w:t>
            </w:r>
          </w:p>
          <w:p w:rsidR="00000000" w:rsidRPr="00B541DE" w:rsidP="00B541DE">
            <w:pPr>
              <w:pStyle w:val="ListBullet"/>
            </w:pPr>
            <w:r w:rsidRPr="00B541DE">
              <w:t>manage trade waste resources</w:t>
            </w:r>
          </w:p>
          <w:p w:rsidR="00000000" w:rsidP="00B541DE">
            <w:pPr>
              <w:pStyle w:val="ListBullet"/>
              <w:rPr>
                <w:lang w:val="en-NZ"/>
              </w:rPr>
            </w:pPr>
            <w:r w:rsidRPr="00B541DE">
              <w:t>use appropriate personal protective equipment for protection against physical, chemical and biological hazards</w:t>
            </w:r>
          </w:p>
        </w:tc>
      </w:tr>
      <w:tr w:rsidTr="00AD42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541DE" w:rsidP="00B541DE">
            <w:pPr>
              <w:pStyle w:val="BodyText"/>
            </w:pPr>
            <w:r w:rsidRPr="00B541DE">
              <w:rPr>
                <w:rStyle w:val="SpecialBold"/>
              </w:rPr>
              <w:t>Required knowledge</w:t>
            </w:r>
            <w:r w:rsidRPr="00B541DE">
              <w:t>:</w:t>
            </w:r>
          </w:p>
          <w:p w:rsidR="00000000" w:rsidRPr="00B541DE" w:rsidP="00B541DE">
            <w:pPr>
              <w:pStyle w:val="ListBullet"/>
            </w:pPr>
            <w:r w:rsidRPr="00B541DE">
              <w:t>relevant legislation</w:t>
            </w:r>
          </w:p>
          <w:p w:rsidR="00000000" w:rsidRPr="00B541DE" w:rsidP="00B541DE">
            <w:pPr>
              <w:pStyle w:val="ListBullet"/>
            </w:pPr>
            <w:r w:rsidRPr="00B541DE">
              <w:t>capacity and operation of plant and equipment</w:t>
            </w:r>
          </w:p>
          <w:p w:rsidR="00000000" w:rsidRPr="00B541DE" w:rsidP="00B541DE">
            <w:pPr>
              <w:pStyle w:val="ListBullet"/>
            </w:pPr>
            <w:r w:rsidRPr="00B541DE">
              <w:t>relevant enterprise policies for trade waste management</w:t>
            </w:r>
          </w:p>
          <w:p w:rsidR="00000000" w:rsidRPr="00B541DE" w:rsidP="00B541DE">
            <w:pPr>
              <w:pStyle w:val="ListBullet"/>
            </w:pPr>
            <w:r w:rsidRPr="00B541DE">
              <w:t>water quality parameters of significance to the wastewater system</w:t>
            </w:r>
          </w:p>
          <w:p w:rsidR="00000000" w:rsidRPr="00B541DE" w:rsidP="00B541DE">
            <w:pPr>
              <w:pStyle w:val="ListBullet"/>
            </w:pPr>
            <w:r w:rsidRPr="00B541DE">
              <w:t>appropriate analytical techniques available</w:t>
            </w:r>
          </w:p>
          <w:p w:rsidR="00000000" w:rsidRPr="00B541DE" w:rsidP="00B541DE">
            <w:pPr>
              <w:pStyle w:val="ListBullet"/>
            </w:pPr>
            <w:r w:rsidRPr="00B541DE">
              <w:t>industrial waste treatm</w:t>
            </w:r>
            <w:r w:rsidRPr="00B541DE">
              <w:t>ent methods and procedures</w:t>
            </w:r>
          </w:p>
          <w:p w:rsidR="00000000" w:rsidRPr="00B541DE" w:rsidP="00B541DE">
            <w:pPr>
              <w:pStyle w:val="ListBullet"/>
            </w:pPr>
            <w:r w:rsidRPr="00B541DE">
              <w:t>hydraulics, chemistry and/or equivalent science</w:t>
            </w:r>
          </w:p>
          <w:p w:rsidR="00000000" w:rsidRPr="00B541DE" w:rsidP="00B541DE">
            <w:pPr>
              <w:pStyle w:val="ListBullet"/>
            </w:pPr>
            <w:r w:rsidRPr="00B541DE">
              <w:t>investigation procedures</w:t>
            </w:r>
          </w:p>
          <w:p w:rsidR="00000000" w:rsidRPr="00B541DE" w:rsidP="00B541DE">
            <w:pPr>
              <w:pStyle w:val="ListBullet"/>
            </w:pPr>
            <w:r w:rsidRPr="00B541DE">
              <w:t>range of appropriate measuring, testing and sampling procedures</w:t>
            </w:r>
          </w:p>
          <w:p w:rsidR="00000000" w:rsidRPr="00B541DE" w:rsidP="00B541DE">
            <w:pPr>
              <w:pStyle w:val="ListBullet"/>
            </w:pPr>
            <w:r w:rsidRPr="00B541DE">
              <w:t>customer expectations and requirements</w:t>
            </w:r>
          </w:p>
          <w:p w:rsidR="00000000" w:rsidRPr="00B541DE" w:rsidP="00B541DE">
            <w:pPr>
              <w:pStyle w:val="ListBullet"/>
            </w:pPr>
            <w:r w:rsidRPr="00B541DE">
              <w:t>occupational health and safety legislation</w:t>
            </w:r>
          </w:p>
          <w:p w:rsidR="00000000" w:rsidRPr="00B541DE" w:rsidP="00B541DE">
            <w:pPr>
              <w:pStyle w:val="ListBullet"/>
            </w:pPr>
            <w:r w:rsidRPr="00B541DE">
              <w:t>personal p</w:t>
            </w:r>
            <w:r w:rsidRPr="00B541DE">
              <w:t>rotection and safety precautions for wastewater sampling, including the requirements for relevant inoculations, such as:</w:t>
            </w:r>
          </w:p>
          <w:p w:rsidR="00000000" w:rsidRPr="00B541DE" w:rsidP="00B541DE">
            <w:pPr>
              <w:pStyle w:val="ListBullet2"/>
            </w:pPr>
            <w:r w:rsidRPr="00B541DE">
              <w:t>Q Fever</w:t>
            </w:r>
          </w:p>
          <w:p w:rsidR="00000000" w:rsidRPr="00B541DE" w:rsidP="00B541DE">
            <w:pPr>
              <w:pStyle w:val="ListBullet2"/>
            </w:pPr>
            <w:r w:rsidRPr="00B541DE">
              <w:t>Hepatitis A&amp;B</w:t>
            </w:r>
          </w:p>
          <w:p w:rsidR="00000000" w:rsidRPr="00B541DE" w:rsidP="00B541DE">
            <w:pPr>
              <w:pStyle w:val="ListBullet2"/>
            </w:pPr>
            <w:r w:rsidRPr="00B541DE">
              <w:t>Polio</w:t>
            </w:r>
          </w:p>
          <w:p w:rsidR="00000000" w:rsidRPr="00B541DE" w:rsidP="00B541DE">
            <w:pPr>
              <w:pStyle w:val="ListBullet2"/>
            </w:pPr>
            <w:r w:rsidRPr="00B541DE">
              <w:t>Tetanus</w:t>
            </w:r>
          </w:p>
          <w:p w:rsidR="00000000" w:rsidRPr="00B541DE" w:rsidP="00B541DE">
            <w:pPr>
              <w:pStyle w:val="ListBullet2"/>
            </w:pPr>
            <w:r w:rsidRPr="00B541DE">
              <w:t>Diphtheria</w:t>
            </w:r>
          </w:p>
        </w:tc>
      </w:tr>
    </w:tbl>
    <w:p w:rsidR="00000000" w:rsidRPr="00B541DE" w:rsidP="00B541DE">
      <w:pPr>
        <w:pStyle w:val="BodyText"/>
      </w:pPr>
    </w:p>
    <w:p w:rsidR="00000000" w:rsidRPr="00B541DE" w:rsidP="00B541DE">
      <w:pPr>
        <w:pStyle w:val="AllowPageBreak"/>
      </w:pPr>
    </w:p>
    <w:p w:rsidR="00000000" w:rsidRPr="00B541DE" w:rsidP="00B541DE">
      <w:pPr>
        <w:pStyle w:val="Heading1"/>
      </w:pPr>
      <w:bookmarkStart w:id="10" w:name="O_407043"/>
      <w:bookmarkEnd w:id="10"/>
      <w:r w:rsidRPr="00B541DE">
        <w:t>Evidence Guide</w:t>
      </w:r>
    </w:p>
    <w:tbl>
      <w:tblPr>
        <w:tblW w:w="0" w:type="auto"/>
        <w:tblLayout w:type="fixed"/>
        <w:tblCellMar>
          <w:left w:w="62" w:type="dxa"/>
          <w:right w:w="62" w:type="dxa"/>
        </w:tblCellMar>
        <w:tblLook w:val="0000"/>
      </w:tblPr>
      <w:tblGrid>
        <w:gridCol w:w="2968"/>
        <w:gridCol w:w="6001"/>
      </w:tblGrid>
      <w:tr w:rsidTr="00AD4257">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t>The evidence guide provides advice on assessment and must be read in conjunction with the Performance Criteria, Required Skills and Knowledge, the Range Statement and the Assessment Guidelines for the Training Package.</w:t>
            </w:r>
          </w:p>
        </w:tc>
      </w:tr>
      <w:tr w:rsidTr="00AD425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SpecialBold"/>
              </w:rPr>
              <w:t>Critical aspects for assessment and evidence required to demonstrate competency in this unit</w:t>
            </w:r>
          </w:p>
        </w:tc>
        <w:tc>
          <w:tcPr>
            <w:tcW w:w="6001" w:type="dxa"/>
            <w:tcBorders>
              <w:top w:val="nil"/>
              <w:left w:val="nil"/>
              <w:bottom w:val="nil"/>
              <w:right w:val="nil"/>
            </w:tcBorders>
            <w:tcMar>
              <w:top w:w="0" w:type="dxa"/>
              <w:left w:w="62" w:type="dxa"/>
              <w:bottom w:w="0" w:type="dxa"/>
              <w:right w:w="62" w:type="dxa"/>
            </w:tcMar>
          </w:tcPr>
          <w:p w:rsidR="00000000" w:rsidRPr="00B541DE" w:rsidP="00B541DE">
            <w:pPr>
              <w:pStyle w:val="BodyText"/>
            </w:pPr>
            <w:r w:rsidRPr="00B541DE">
              <w:t>The candidate should demonstrate the ability to implement, monitor and review a trade waste management plan including:</w:t>
            </w:r>
          </w:p>
          <w:p w:rsidR="00000000" w:rsidRPr="00B541DE" w:rsidP="00B541DE">
            <w:pPr>
              <w:pStyle w:val="ListBullet"/>
            </w:pPr>
            <w:r w:rsidRPr="00B541DE">
              <w:t>interpreting and applying complex requireme</w:t>
            </w:r>
            <w:r w:rsidRPr="00B541DE">
              <w:t>nts (legislation, organisational policy, testing procedures, key performance indicators)</w:t>
            </w:r>
          </w:p>
          <w:p w:rsidR="00000000" w:rsidRPr="00B541DE" w:rsidP="00B541DE">
            <w:pPr>
              <w:pStyle w:val="ListBullet"/>
            </w:pPr>
            <w:r w:rsidRPr="00B541DE">
              <w:t>designing monitoring programs</w:t>
            </w:r>
          </w:p>
          <w:p w:rsidR="00000000" w:rsidRPr="00B541DE" w:rsidP="00B541DE">
            <w:pPr>
              <w:pStyle w:val="ListBullet"/>
            </w:pPr>
            <w:r w:rsidRPr="00B541DE">
              <w:t>implementing monitoring programs</w:t>
            </w:r>
          </w:p>
          <w:p w:rsidR="00000000" w:rsidRPr="00B541DE" w:rsidP="00B541DE">
            <w:pPr>
              <w:pStyle w:val="ListBullet"/>
            </w:pPr>
            <w:r w:rsidRPr="00B541DE">
              <w:t>monitoring trade waste treatment and disposal programs</w:t>
            </w:r>
          </w:p>
          <w:p w:rsidR="00000000" w:rsidRPr="00B541DE" w:rsidP="00B541DE">
            <w:pPr>
              <w:pStyle w:val="ListBullet"/>
            </w:pPr>
            <w:r w:rsidRPr="00B541DE">
              <w:t>gathering data and preparing reports of the imple</w:t>
            </w:r>
            <w:r w:rsidRPr="00B541DE">
              <w:t>mentation of the trade waste management plan</w:t>
            </w:r>
          </w:p>
          <w:p w:rsidR="00000000" w:rsidRPr="00B541DE" w:rsidP="00B541DE">
            <w:pPr>
              <w:pStyle w:val="ListBullet"/>
            </w:pPr>
            <w:r w:rsidRPr="00B541DE">
              <w:t>managing the effective and efficient storage and maintenance of records</w:t>
            </w:r>
          </w:p>
          <w:p w:rsidR="00000000" w:rsidP="00B541DE">
            <w:pPr>
              <w:pStyle w:val="ListBullet"/>
              <w:rPr>
                <w:lang w:val="en-NZ"/>
              </w:rPr>
            </w:pPr>
            <w:r w:rsidRPr="00B541DE">
              <w:t>investigating breaches and providing input to the legal processes that flow from successful investigations of breaches</w:t>
            </w:r>
          </w:p>
        </w:tc>
      </w:tr>
      <w:tr w:rsidTr="00AD4257">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SpecialBold"/>
              </w:rPr>
              <w:t>Context of and specific resources for assessment</w:t>
            </w:r>
          </w:p>
        </w:tc>
        <w:tc>
          <w:tcPr>
            <w:tcW w:w="6001" w:type="dxa"/>
            <w:tcBorders>
              <w:top w:val="nil"/>
              <w:left w:val="nil"/>
              <w:bottom w:val="nil"/>
              <w:right w:val="nil"/>
            </w:tcBorders>
            <w:tcMar>
              <w:top w:w="0" w:type="dxa"/>
              <w:left w:w="62" w:type="dxa"/>
              <w:bottom w:w="0" w:type="dxa"/>
              <w:right w:w="62" w:type="dxa"/>
            </w:tcMar>
          </w:tcPr>
          <w:p w:rsidR="00000000" w:rsidRPr="00B541DE" w:rsidP="00B541DE">
            <w:pPr>
              <w:pStyle w:val="BodyText"/>
            </w:pPr>
            <w:r w:rsidRPr="00B541DE">
              <w:t>Access to the workplace and resources including:</w:t>
            </w:r>
          </w:p>
          <w:p w:rsidR="00000000" w:rsidRPr="00B541DE" w:rsidP="00B541DE">
            <w:pPr>
              <w:pStyle w:val="ListBullet"/>
            </w:pPr>
            <w:r w:rsidRPr="00B541DE">
              <w:t>documentation that should normally be available in a water industry organisation</w:t>
            </w:r>
          </w:p>
          <w:p w:rsidR="00000000" w:rsidRPr="00B541DE" w:rsidP="00B541DE">
            <w:pPr>
              <w:pStyle w:val="ListBullet"/>
            </w:pPr>
            <w:r w:rsidRPr="00B541DE">
              <w:t>relevant codes, standards, and government regulations</w:t>
            </w:r>
          </w:p>
          <w:p w:rsidR="00000000" w:rsidRPr="00B541DE" w:rsidP="00B541DE">
            <w:pPr>
              <w:pStyle w:val="BodyText"/>
            </w:pPr>
            <w:r w:rsidRPr="00B541DE">
              <w:t>Where applicable, phys</w:t>
            </w:r>
            <w:r w:rsidRPr="00B541DE">
              <w:t>ical resources should include equipment modified for people with disabilities.</w:t>
            </w:r>
          </w:p>
          <w:p w:rsidR="00000000" w:rsidRPr="00B541DE" w:rsidP="00B541DE">
            <w:pPr>
              <w:pStyle w:val="BodyText"/>
            </w:pPr>
            <w:r w:rsidRPr="00B541DE">
              <w:t>Access must be provided to appropriate learning and/or assessment support when required.</w:t>
            </w:r>
          </w:p>
          <w:p w:rsidR="00000000" w:rsidRPr="00B541DE" w:rsidP="00B541DE">
            <w:pPr>
              <w:pStyle w:val="BodyText"/>
            </w:pPr>
            <w:r w:rsidRPr="00B541DE">
              <w:t>Assessment processes and techniques must be culturally appropriate, and appropriate to t</w:t>
            </w:r>
            <w:r w:rsidRPr="00B541DE">
              <w:t>he language and literacy capacity of the candidate and the work being performed.</w:t>
            </w:r>
          </w:p>
          <w:p w:rsidR="00000000" w:rsidRPr="00B541DE" w:rsidP="00B541DE">
            <w:pPr>
              <w:pStyle w:val="BodyText"/>
            </w:pPr>
            <w:r w:rsidRPr="00B541DE">
              <w:t>Validity and sufficiency of evidence requires that:</w:t>
            </w:r>
          </w:p>
          <w:p w:rsidR="00000000" w:rsidRPr="00B541DE" w:rsidP="00B541DE">
            <w:pPr>
              <w:pStyle w:val="ListBullet"/>
            </w:pPr>
            <w:r w:rsidRPr="00B541DE">
              <w:t>competency will need to be demonstrated over a period of time reflecting the scope of the role and the practical requireme</w:t>
            </w:r>
            <w:r w:rsidRPr="00B541DE">
              <w:t>nts of the workplace</w:t>
            </w:r>
          </w:p>
          <w:p w:rsidR="00000000" w:rsidRPr="00B541DE" w:rsidP="00B541DE">
            <w:pPr>
              <w:pStyle w:val="ListBullet"/>
            </w:pPr>
            <w:r w:rsidRPr="00B541DE">
              <w:t>where the assessment is part of a structured learning experience the evidence collected must relate to a number of performances assessed at different points in time and separated by further learning and practice</w:t>
            </w:r>
          </w:p>
          <w:p w:rsidR="00000000" w:rsidRPr="00B541DE" w:rsidP="00B541DE">
            <w:pPr>
              <w:pStyle w:val="ListBullet"/>
            </w:pPr>
            <w:r w:rsidRPr="00B541DE">
              <w:t>a decision of competenc</w:t>
            </w:r>
            <w:r w:rsidRPr="00B541DE">
              <w:t>e should only be made when the assessor has complete confidence in the person's competence over time and in various contexts</w:t>
            </w:r>
          </w:p>
          <w:p w:rsidR="00000000" w:rsidRPr="00B541DE" w:rsidP="00B541DE">
            <w:pPr>
              <w:pStyle w:val="ListBullet"/>
            </w:pPr>
            <w:r w:rsidRPr="00B541DE">
              <w:t>all assessment that is part of a structured learning experience must include a combination of direct, indirect and supplementary ev</w:t>
            </w:r>
            <w:r w:rsidRPr="00B541DE">
              <w:t>idence</w:t>
            </w:r>
          </w:p>
          <w:p w:rsidR="00000000" w:rsidRPr="00B541DE" w:rsidP="00B541DE">
            <w:pPr>
              <w:pStyle w:val="ListBullet"/>
            </w:pPr>
            <w:r w:rsidRPr="00B541DE">
              <w:t>where assessment is for the purpose of recognition (RCC/RPL), the evidence provided will need to be authenticated and show that it represents competency demonstrated over a period of time</w:t>
            </w:r>
          </w:p>
          <w:p w:rsidR="00000000" w:rsidRPr="00B541DE" w:rsidP="00B541DE">
            <w:pPr>
              <w:pStyle w:val="ListBullet"/>
            </w:pPr>
            <w:r w:rsidRPr="00B541DE">
              <w:t>assessment can be through simulated project-based activity an</w:t>
            </w:r>
            <w:r w:rsidRPr="00B541DE">
              <w:t>d must include evidence relating to each of the elements in this unit</w:t>
            </w:r>
          </w:p>
          <w:p w:rsidR="00000000" w:rsidRPr="00B541DE" w:rsidP="00B541DE">
            <w:pPr>
              <w:pStyle w:val="BodyText"/>
            </w:pPr>
            <w:r w:rsidRPr="00B541DE">
              <w:t>In all cases where practical assessment is used it will be combined with targeted questioning to assess the underpinning knowledge. Questioning will be undertaken in a manner appropriate</w:t>
            </w:r>
            <w:r w:rsidRPr="00B541DE">
              <w:t xml:space="preserve"> to the skill levels of the operator, any cultural issues that may affect responses to the questions, and reflecting the requirements of the competency and the work being performed.</w:t>
            </w:r>
          </w:p>
        </w:tc>
      </w:tr>
    </w:tbl>
    <w:p w:rsidR="00000000" w:rsidRPr="00B541DE" w:rsidP="00B541DE">
      <w:pPr>
        <w:pStyle w:val="BodyText"/>
      </w:pPr>
    </w:p>
    <w:p w:rsidR="00000000" w:rsidRPr="00B541DE" w:rsidP="00B541DE">
      <w:pPr>
        <w:pStyle w:val="AllowPageBreak"/>
      </w:pPr>
    </w:p>
    <w:p w:rsidR="00000000" w:rsidRPr="00B541DE" w:rsidP="00B541DE">
      <w:pPr>
        <w:pStyle w:val="Heading1"/>
      </w:pPr>
      <w:bookmarkStart w:id="11" w:name="O_407038"/>
      <w:bookmarkEnd w:id="11"/>
      <w:r w:rsidRPr="00B541DE">
        <w:t>Range Statement</w:t>
      </w:r>
    </w:p>
    <w:tbl>
      <w:tblPr>
        <w:tblW w:w="0" w:type="auto"/>
        <w:tblLayout w:type="fixed"/>
        <w:tblCellMar>
          <w:left w:w="62" w:type="dxa"/>
          <w:right w:w="62" w:type="dxa"/>
        </w:tblCellMar>
        <w:tblLook w:val="0000"/>
      </w:tblPr>
      <w:tblGrid>
        <w:gridCol w:w="2843"/>
        <w:gridCol w:w="5679"/>
      </w:tblGrid>
      <w:tr w:rsidTr="00AD42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t xml:space="preserve">The range statement relates to the unit of competency as a whole. It allows for different work environments and situations that may affect performance. </w:t>
            </w:r>
            <w:r w:rsidRPr="00B541DE">
              <w:rPr>
                <w:rStyle w:val="BoldandItalics"/>
              </w:rPr>
              <w:t>Bold italicised</w:t>
            </w:r>
            <w:r w:rsidRPr="00B541DE">
              <w:t xml:space="preserve"> wording, if used in the Performance Criteria, is detailed below. Add any essential opera</w:t>
            </w:r>
            <w:r w:rsidRPr="00B541DE">
              <w:t>ting conditions that may be present with training and assessment depending on the work situation, needs if the candidate, accessibility of the item, and local industry and regional contexts.</w:t>
            </w:r>
          </w:p>
        </w:tc>
      </w:tr>
      <w:tr w:rsidTr="00AD42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BoldandItalics"/>
              </w:rPr>
              <w:t>Trade waste management plans</w:t>
            </w:r>
            <w:r w:rsidRPr="00B541DE">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B541DE" w:rsidP="00B541DE">
            <w:pPr>
              <w:pStyle w:val="ListBullet"/>
            </w:pPr>
            <w:r w:rsidRPr="00B541DE">
              <w:t>industrial waste gen</w:t>
            </w:r>
            <w:r w:rsidRPr="00B541DE">
              <w:t>eration, handling, treatment and disposal guides</w:t>
            </w:r>
          </w:p>
          <w:p w:rsidR="00000000" w:rsidRPr="00B541DE" w:rsidP="00B541DE">
            <w:pPr>
              <w:pStyle w:val="ListBullet"/>
            </w:pPr>
            <w:r w:rsidRPr="00B541DE">
              <w:t>enterprise policies, procedures and administrative framework procedures</w:t>
            </w:r>
          </w:p>
          <w:p w:rsidR="00000000" w:rsidRPr="00B541DE" w:rsidP="00B541DE">
            <w:pPr>
              <w:pStyle w:val="ListBullet"/>
            </w:pPr>
            <w:r w:rsidRPr="00B541DE">
              <w:t>information on applicable trade waste laws or other requirements</w:t>
            </w:r>
          </w:p>
          <w:p w:rsidR="00000000" w:rsidRPr="00B541DE" w:rsidP="00B541DE">
            <w:pPr>
              <w:pStyle w:val="ListBullet"/>
            </w:pPr>
            <w:r w:rsidRPr="00B541DE">
              <w:t>complaint records</w:t>
            </w:r>
          </w:p>
          <w:p w:rsidR="00000000" w:rsidRPr="00B541DE" w:rsidP="00B541DE">
            <w:pPr>
              <w:pStyle w:val="ListBullet"/>
            </w:pPr>
            <w:r w:rsidRPr="00B541DE">
              <w:t>training records</w:t>
            </w:r>
          </w:p>
          <w:p w:rsidR="00000000" w:rsidRPr="00B541DE" w:rsidP="00B541DE">
            <w:pPr>
              <w:pStyle w:val="ListBullet"/>
            </w:pPr>
            <w:r w:rsidRPr="00B541DE">
              <w:t>process information</w:t>
            </w:r>
          </w:p>
          <w:p w:rsidR="00000000" w:rsidRPr="00B541DE" w:rsidP="00B541DE">
            <w:pPr>
              <w:pStyle w:val="ListBullet"/>
            </w:pPr>
            <w:r w:rsidRPr="00B541DE">
              <w:t>pro</w:t>
            </w:r>
            <w:r w:rsidRPr="00B541DE">
              <w:t>cess operational logbooks</w:t>
            </w:r>
          </w:p>
          <w:p w:rsidR="00000000" w:rsidRPr="00B541DE" w:rsidP="00B541DE">
            <w:pPr>
              <w:pStyle w:val="ListBullet"/>
            </w:pPr>
            <w:r w:rsidRPr="00B541DE">
              <w:t>inspection, maintenance and calibration records</w:t>
            </w:r>
          </w:p>
          <w:p w:rsidR="00000000" w:rsidRPr="00B541DE" w:rsidP="00B541DE">
            <w:pPr>
              <w:pStyle w:val="ListBullet"/>
            </w:pPr>
            <w:r w:rsidRPr="00B541DE">
              <w:t>relevant contractor and supplier information</w:t>
            </w:r>
          </w:p>
          <w:p w:rsidR="00000000" w:rsidRPr="00B541DE" w:rsidP="00B541DE">
            <w:pPr>
              <w:pStyle w:val="ListBullet"/>
            </w:pPr>
            <w:r w:rsidRPr="00B541DE">
              <w:t>incident reports</w:t>
            </w:r>
          </w:p>
          <w:p w:rsidR="00000000" w:rsidRPr="00B541DE" w:rsidP="00B541DE">
            <w:pPr>
              <w:pStyle w:val="ListBullet"/>
            </w:pPr>
            <w:r w:rsidRPr="00B541DE">
              <w:t>information on emergency preparedness and response</w:t>
            </w:r>
          </w:p>
          <w:p w:rsidR="00000000" w:rsidRPr="00B541DE" w:rsidP="00B541DE">
            <w:pPr>
              <w:pStyle w:val="ListBullet"/>
            </w:pPr>
            <w:r w:rsidRPr="00B541DE">
              <w:t>records of significant trade waste impacts</w:t>
            </w:r>
          </w:p>
          <w:p w:rsidR="00000000" w:rsidRPr="00B541DE" w:rsidP="00B541DE">
            <w:pPr>
              <w:pStyle w:val="ListBullet"/>
            </w:pPr>
            <w:r w:rsidRPr="00B541DE">
              <w:t>audit results</w:t>
            </w:r>
          </w:p>
          <w:p w:rsidR="00000000" w:rsidRPr="00B541DE" w:rsidP="00B541DE">
            <w:pPr>
              <w:pStyle w:val="ListBullet"/>
            </w:pPr>
            <w:r w:rsidRPr="00B541DE">
              <w:t>management r</w:t>
            </w:r>
            <w:r w:rsidRPr="00B541DE">
              <w:t>eviews</w:t>
            </w:r>
          </w:p>
          <w:p w:rsidR="00000000" w:rsidRPr="00B541DE" w:rsidP="00B541DE">
            <w:pPr>
              <w:pStyle w:val="ListBullet"/>
            </w:pPr>
            <w:r w:rsidRPr="00B541DE">
              <w:t>trade waste charging policy</w:t>
            </w:r>
          </w:p>
          <w:p w:rsidR="00000000" w:rsidP="00B541DE">
            <w:pPr>
              <w:pStyle w:val="ListBullet"/>
              <w:rPr>
                <w:lang w:val="en-NZ"/>
              </w:rPr>
            </w:pPr>
            <w:r w:rsidRPr="00B541DE">
              <w:t>industrial trade waste generators' register</w:t>
            </w:r>
          </w:p>
        </w:tc>
      </w:tr>
      <w:tr w:rsidTr="00AD42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BoldandItalics"/>
              </w:rPr>
              <w:t>Environmental factors</w:t>
            </w:r>
            <w:r w:rsidRPr="00B541DE">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B541DE" w:rsidP="00B541DE">
            <w:pPr>
              <w:pStyle w:val="ListBullet"/>
            </w:pPr>
            <w:r w:rsidRPr="00B541DE">
              <w:t>disposal options</w:t>
            </w:r>
          </w:p>
          <w:p w:rsidR="00000000" w:rsidRPr="00B541DE" w:rsidP="00B541DE">
            <w:pPr>
              <w:pStyle w:val="ListBullet"/>
            </w:pPr>
            <w:r w:rsidRPr="00B541DE">
              <w:t>sensitivity of the receiving environment</w:t>
            </w:r>
          </w:p>
          <w:p w:rsidR="00000000" w:rsidRPr="00B541DE" w:rsidP="00B541DE">
            <w:pPr>
              <w:pStyle w:val="ListBullet"/>
            </w:pPr>
            <w:r w:rsidRPr="00B541DE">
              <w:t>persistency and toxicity of the substances</w:t>
            </w:r>
          </w:p>
          <w:p w:rsidR="00000000" w:rsidRPr="00B541DE" w:rsidP="00B541DE">
            <w:pPr>
              <w:pStyle w:val="ListBullet"/>
            </w:pPr>
            <w:r w:rsidRPr="00B541DE">
              <w:t>hydraulic loads</w:t>
            </w:r>
          </w:p>
          <w:p w:rsidR="00000000" w:rsidRPr="00B541DE" w:rsidP="00B541DE">
            <w:pPr>
              <w:pStyle w:val="ListBullet"/>
            </w:pPr>
            <w:r w:rsidRPr="00B541DE">
              <w:t>temperature</w:t>
            </w:r>
          </w:p>
          <w:p w:rsidR="00000000" w:rsidP="00B541DE">
            <w:pPr>
              <w:pStyle w:val="ListBullet"/>
              <w:rPr>
                <w:lang w:val="en-NZ"/>
              </w:rPr>
            </w:pPr>
            <w:r w:rsidRPr="00B541DE">
              <w:t>receiving treatment plant capacity</w:t>
            </w:r>
          </w:p>
        </w:tc>
      </w:tr>
      <w:tr w:rsidTr="00AD42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BoldandItalics"/>
              </w:rPr>
              <w:t>Trade waste</w:t>
            </w:r>
            <w:r w:rsidRPr="00B541DE">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B541DE" w:rsidP="00B541DE">
            <w:pPr>
              <w:pStyle w:val="ListBullet"/>
            </w:pPr>
            <w:r w:rsidRPr="00B541DE">
              <w:t>the liquid waste generated by any:</w:t>
            </w:r>
          </w:p>
          <w:p w:rsidR="00000000" w:rsidRPr="00B541DE" w:rsidP="00B541DE">
            <w:pPr>
              <w:pStyle w:val="ListBullet2"/>
            </w:pPr>
            <w:r w:rsidRPr="00B541DE">
              <w:t>industry</w:t>
            </w:r>
          </w:p>
          <w:p w:rsidR="00000000" w:rsidRPr="00B541DE" w:rsidP="00B541DE">
            <w:pPr>
              <w:pStyle w:val="ListBullet2"/>
            </w:pPr>
            <w:r w:rsidRPr="00B541DE">
              <w:t>business</w:t>
            </w:r>
          </w:p>
          <w:p w:rsidR="00000000" w:rsidRPr="00B541DE" w:rsidP="00B541DE">
            <w:pPr>
              <w:pStyle w:val="ListBullet2"/>
            </w:pPr>
            <w:r w:rsidRPr="00B541DE">
              <w:t>manufacturing processes</w:t>
            </w:r>
          </w:p>
          <w:p w:rsidR="00000000" w:rsidRPr="00B541DE" w:rsidP="00B541DE">
            <w:pPr>
              <w:pStyle w:val="ListBullet2"/>
            </w:pPr>
            <w:r w:rsidRPr="00B541DE">
              <w:t>commercial operations</w:t>
            </w:r>
          </w:p>
          <w:p w:rsidR="00000000" w:rsidP="00B541DE">
            <w:pPr>
              <w:pStyle w:val="ListBullet"/>
              <w:rPr>
                <w:lang w:val="en-NZ"/>
              </w:rPr>
            </w:pPr>
            <w:r w:rsidRPr="00B541DE">
              <w:t>trade waste does not include domestic wastewater</w:t>
            </w:r>
          </w:p>
        </w:tc>
      </w:tr>
      <w:tr w:rsidTr="00AD42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BoldandItalics"/>
              </w:rPr>
              <w:t>Monitoring and testing programs</w:t>
            </w:r>
            <w:r w:rsidRPr="00B541DE">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B541DE" w:rsidP="00B541DE">
            <w:pPr>
              <w:pStyle w:val="ListBullet"/>
            </w:pPr>
            <w:r w:rsidRPr="00B541DE">
              <w:t>inspections of trade waste sites, processes and treatment facilities</w:t>
            </w:r>
          </w:p>
          <w:p w:rsidR="00000000" w:rsidRPr="00B541DE" w:rsidP="00B541DE">
            <w:pPr>
              <w:pStyle w:val="ListBullet"/>
            </w:pPr>
            <w:r w:rsidRPr="00B541DE">
              <w:t>meter reading and discharge volume recording</w:t>
            </w:r>
          </w:p>
          <w:p w:rsidR="00000000" w:rsidRPr="00B541DE" w:rsidP="00B541DE">
            <w:pPr>
              <w:pStyle w:val="ListBullet"/>
            </w:pPr>
            <w:r w:rsidRPr="00B541DE">
              <w:t>maintenance schedules and reporting</w:t>
            </w:r>
          </w:p>
          <w:p w:rsidR="00000000" w:rsidRPr="00B541DE" w:rsidP="00B541DE">
            <w:pPr>
              <w:pStyle w:val="ListBullet"/>
            </w:pPr>
            <w:r w:rsidRPr="00B541DE">
              <w:t>customer self monitoring programs and reporting</w:t>
            </w:r>
          </w:p>
          <w:p w:rsidR="00000000" w:rsidRPr="00B541DE" w:rsidP="00B541DE">
            <w:pPr>
              <w:pStyle w:val="ListBullet"/>
            </w:pPr>
            <w:r w:rsidRPr="00B541DE">
              <w:t>sampling and testing locations, techniques and frequencies</w:t>
            </w:r>
          </w:p>
          <w:p w:rsidR="00000000" w:rsidRPr="00B541DE" w:rsidP="00B541DE">
            <w:pPr>
              <w:pStyle w:val="ListBullet"/>
            </w:pPr>
            <w:r w:rsidRPr="00B541DE">
              <w:t>on-line monitoring and/or alarms</w:t>
            </w:r>
          </w:p>
          <w:p w:rsidR="00000000" w:rsidP="00B541DE">
            <w:pPr>
              <w:pStyle w:val="ListBullet"/>
              <w:rPr>
                <w:lang w:val="en-NZ"/>
              </w:rPr>
            </w:pPr>
            <w:r w:rsidRPr="00B541DE">
              <w:t>record keeping and reporting</w:t>
            </w:r>
          </w:p>
        </w:tc>
      </w:tr>
      <w:tr w:rsidTr="00AD42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BoldandItalics"/>
              </w:rPr>
              <w:t>Treatment and discharge</w:t>
            </w:r>
            <w:r w:rsidRPr="00B541DE">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B541DE" w:rsidP="00B541DE">
            <w:pPr>
              <w:pStyle w:val="ListBullet"/>
            </w:pPr>
            <w:r w:rsidRPr="00B541DE">
              <w:t>on-site storage and discharge</w:t>
            </w:r>
          </w:p>
          <w:p w:rsidR="00000000" w:rsidRPr="00B541DE" w:rsidP="00B541DE">
            <w:pPr>
              <w:pStyle w:val="ListBullet"/>
            </w:pPr>
            <w:r w:rsidRPr="00B541DE">
              <w:t>on-site storage and off-site discharge</w:t>
            </w:r>
          </w:p>
          <w:p w:rsidR="00000000" w:rsidRPr="00B541DE" w:rsidP="00B541DE">
            <w:pPr>
              <w:pStyle w:val="ListBullet"/>
            </w:pPr>
            <w:r w:rsidRPr="00B541DE">
              <w:t>on-site storage and off-sit</w:t>
            </w:r>
            <w:r w:rsidRPr="00B541DE">
              <w:t>e treatment and discharge</w:t>
            </w:r>
          </w:p>
          <w:p w:rsidR="00000000" w:rsidRPr="00B541DE" w:rsidP="00B541DE">
            <w:pPr>
              <w:pStyle w:val="ListBullet"/>
            </w:pPr>
            <w:r w:rsidRPr="00B541DE">
              <w:t>recycle and reuse options</w:t>
            </w:r>
          </w:p>
          <w:p w:rsidR="00000000" w:rsidP="00B541DE">
            <w:pPr>
              <w:pStyle w:val="ListBullet"/>
              <w:rPr>
                <w:lang w:val="en-NZ"/>
              </w:rPr>
            </w:pPr>
            <w:r w:rsidRPr="00B541DE">
              <w:t>on-site treatment and discharge</w:t>
            </w:r>
          </w:p>
        </w:tc>
      </w:tr>
      <w:tr w:rsidTr="00AD4257">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541DE">
            <w:pPr>
              <w:pStyle w:val="BodyText"/>
              <w:rPr>
                <w:lang w:val="en-NZ"/>
              </w:rPr>
            </w:pPr>
            <w:r w:rsidRPr="00B541DE">
              <w:rPr>
                <w:rStyle w:val="BoldandItalics"/>
              </w:rPr>
              <w:t>Stakeholders</w:t>
            </w:r>
            <w:r w:rsidRPr="00B541DE">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B541DE" w:rsidP="00B541DE">
            <w:pPr>
              <w:pStyle w:val="ListBullet"/>
            </w:pPr>
            <w:r w:rsidRPr="00B541DE">
              <w:t>the enterprise</w:t>
            </w:r>
          </w:p>
          <w:p w:rsidR="00000000" w:rsidRPr="00B541DE" w:rsidP="00B541DE">
            <w:pPr>
              <w:pStyle w:val="ListBullet"/>
            </w:pPr>
            <w:r w:rsidRPr="00B541DE">
              <w:t>government (all levels)</w:t>
            </w:r>
          </w:p>
          <w:p w:rsidR="00000000" w:rsidRPr="00B541DE" w:rsidP="00B541DE">
            <w:pPr>
              <w:pStyle w:val="ListBullet"/>
            </w:pPr>
            <w:r w:rsidRPr="00B541DE">
              <w:t>industry (e.g. extractive, manufacturing)</w:t>
            </w:r>
          </w:p>
          <w:p w:rsidR="00000000" w:rsidRPr="00B541DE" w:rsidP="00B541DE">
            <w:pPr>
              <w:pStyle w:val="ListBullet"/>
            </w:pPr>
            <w:r w:rsidRPr="00B541DE">
              <w:t>community action groups</w:t>
            </w:r>
          </w:p>
          <w:p w:rsidR="00000000" w:rsidRPr="00B541DE" w:rsidP="00B541DE">
            <w:pPr>
              <w:pStyle w:val="ListBullet"/>
            </w:pPr>
            <w:r w:rsidRPr="00B541DE">
              <w:t>conservation groups</w:t>
            </w:r>
          </w:p>
          <w:p w:rsidR="00000000" w:rsidRPr="00B541DE" w:rsidP="00B541DE">
            <w:pPr>
              <w:pStyle w:val="ListBullet"/>
            </w:pPr>
            <w:r w:rsidRPr="00B541DE">
              <w:t>lobby groups</w:t>
            </w:r>
          </w:p>
          <w:p w:rsidR="00000000" w:rsidRPr="00B541DE" w:rsidP="00B541DE">
            <w:pPr>
              <w:pStyle w:val="ListBullet"/>
            </w:pPr>
            <w:r w:rsidRPr="00B541DE">
              <w:t>land care groups</w:t>
            </w:r>
          </w:p>
        </w:tc>
      </w:tr>
    </w:tbl>
    <w:p w:rsidR="00AD4257" w:rsidP="00B541DE">
      <w:pPr>
        <w:pStyle w:val="BodyText"/>
      </w:pPr>
    </w:p>
    <w:p w:rsidR="00AD4257" w:rsidP="00B541DE">
      <w:pPr>
        <w:pStyle w:val="BodyText"/>
      </w:pPr>
    </w:p>
    <w:p w:rsidR="00000000" w:rsidRPr="00B541DE" w:rsidP="00B541DE">
      <w:pPr>
        <w:pStyle w:val="Heading1"/>
      </w:pPr>
      <w:bookmarkStart w:id="12" w:name="O_407035"/>
      <w:bookmarkEnd w:id="12"/>
      <w:r w:rsidRPr="00B541DE">
        <w:t>Unit Sector(s)</w:t>
      </w:r>
    </w:p>
    <w:p w:rsidR="00000000" w:rsidRPr="00B541DE" w:rsidP="00B541DE">
      <w:pPr>
        <w:pStyle w:val="BodyText"/>
      </w:pPr>
      <w:r w:rsidRPr="00B541DE">
        <w:t>Not applicable.</w:t>
      </w:r>
    </w:p>
    <w:p w:rsidR="00000000" w:rsidRPr="00B541DE" w:rsidP="00B541DE">
      <w:pPr>
        <w:pStyle w:val="AllowPageBreak"/>
      </w:pPr>
    </w:p>
    <w:p w:rsidR="00000000" w:rsidRPr="00B541DE" w:rsidP="00B541DE">
      <w:pPr>
        <w:pStyle w:val="Heading1"/>
      </w:pPr>
      <w:bookmarkStart w:id="13" w:name="O_407047"/>
      <w:bookmarkEnd w:id="13"/>
      <w:r w:rsidRPr="00B541DE">
        <w:t>Competency field</w:t>
      </w:r>
    </w:p>
    <w:p w:rsidR="00000000" w:rsidRPr="00B541DE" w:rsidP="00B541DE">
      <w:pPr>
        <w:pStyle w:val="BodyText"/>
      </w:pPr>
      <w:r w:rsidRPr="00B541DE">
        <w:t>Trade waste.</w:t>
      </w:r>
    </w:p>
    <w:p w:rsidR="00000000" w:rsidRPr="00B541DE" w:rsidP="00B541DE"/>
    <w:sectPr w:rsidSect="00B54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257" w:rsidP="00AD4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257" w:rsidP="00B54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4257" w:rsidP="00B54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D4257" w:rsidP="00B54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257" w:rsidP="00AD42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257" w:rsidP="00B541DE">
    <w:pPr>
      <w:pStyle w:val="Header"/>
      <w:framePr w:wrap="around"/>
    </w:pPr>
    <w:r>
      <w:fldChar w:fldCharType="begin"/>
    </w:r>
    <w:r>
      <w:instrText xml:space="preserve"> TITLE   \* MERGEFORMAT </w:instrText>
    </w:r>
    <w:r>
      <w:fldChar w:fldCharType="separate"/>
    </w:r>
    <w:r>
      <w:t>NWP528B Implement and manage trade waste policies and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4257" w:rsidP="00B541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B86D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123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2E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1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41DE"/>
    <w:pPr>
      <w:spacing w:before="360" w:after="60"/>
      <w:outlineLvl w:val="0"/>
    </w:pPr>
    <w:rPr>
      <w:sz w:val="32"/>
    </w:rPr>
  </w:style>
  <w:style w:type="paragraph" w:styleId="Heading2">
    <w:name w:val="heading 2"/>
    <w:basedOn w:val="HeadingBase"/>
    <w:next w:val="BodyText"/>
    <w:link w:val="Heading2Char"/>
    <w:qFormat/>
    <w:rsid w:val="00B541DE"/>
    <w:pPr>
      <w:keepLines/>
      <w:spacing w:before="240" w:after="120"/>
      <w:outlineLvl w:val="1"/>
    </w:pPr>
    <w:rPr>
      <w:sz w:val="28"/>
      <w:szCs w:val="40"/>
    </w:rPr>
  </w:style>
  <w:style w:type="paragraph" w:styleId="Heading3">
    <w:name w:val="heading 3"/>
    <w:basedOn w:val="HeadingBase"/>
    <w:next w:val="BodyText"/>
    <w:link w:val="Heading3Char"/>
    <w:qFormat/>
    <w:rsid w:val="00B541DE"/>
    <w:pPr>
      <w:spacing w:before="180" w:after="120"/>
      <w:outlineLvl w:val="2"/>
    </w:pPr>
    <w:rPr>
      <w:spacing w:val="-10"/>
      <w:kern w:val="32"/>
    </w:rPr>
  </w:style>
  <w:style w:type="paragraph" w:styleId="Heading4">
    <w:name w:val="heading 4"/>
    <w:basedOn w:val="HeadingBase"/>
    <w:next w:val="BodyText"/>
    <w:link w:val="Heading4Char"/>
    <w:qFormat/>
    <w:rsid w:val="00B541DE"/>
    <w:pPr>
      <w:spacing w:before="160" w:after="120"/>
      <w:outlineLvl w:val="3"/>
    </w:pPr>
    <w:rPr>
      <w:sz w:val="22"/>
    </w:rPr>
  </w:style>
  <w:style w:type="paragraph" w:styleId="Heading5">
    <w:name w:val="heading 5"/>
    <w:basedOn w:val="HeadingBase"/>
    <w:next w:val="Normal"/>
    <w:link w:val="Heading5Char"/>
    <w:qFormat/>
    <w:rsid w:val="00B541DE"/>
    <w:pPr>
      <w:spacing w:before="80"/>
      <w:outlineLvl w:val="4"/>
    </w:pPr>
    <w:rPr>
      <w:color w:val="918585"/>
      <w:sz w:val="20"/>
    </w:rPr>
  </w:style>
  <w:style w:type="paragraph" w:styleId="Heading6">
    <w:name w:val="heading 6"/>
    <w:basedOn w:val="HeadingBase"/>
    <w:next w:val="Normal"/>
    <w:link w:val="Heading6Char"/>
    <w:qFormat/>
    <w:rsid w:val="00B541DE"/>
    <w:pPr>
      <w:spacing w:before="60"/>
      <w:outlineLvl w:val="5"/>
    </w:pPr>
    <w:rPr>
      <w:color w:val="918585"/>
      <w:sz w:val="20"/>
    </w:rPr>
  </w:style>
  <w:style w:type="paragraph" w:styleId="Heading7">
    <w:name w:val="heading 7"/>
    <w:basedOn w:val="Normal"/>
    <w:next w:val="Normal"/>
    <w:link w:val="Heading7Char"/>
    <w:qFormat/>
    <w:rsid w:val="00B541DE"/>
    <w:pPr>
      <w:ind w:left="720"/>
      <w:outlineLvl w:val="6"/>
    </w:pPr>
    <w:rPr>
      <w:i/>
    </w:rPr>
  </w:style>
  <w:style w:type="paragraph" w:styleId="Heading8">
    <w:name w:val="heading 8"/>
    <w:basedOn w:val="Normal"/>
    <w:next w:val="Normal"/>
    <w:link w:val="Heading8Char"/>
    <w:qFormat/>
    <w:rsid w:val="00B541DE"/>
    <w:pPr>
      <w:ind w:left="720"/>
      <w:outlineLvl w:val="7"/>
    </w:pPr>
    <w:rPr>
      <w:i/>
    </w:rPr>
  </w:style>
  <w:style w:type="paragraph" w:styleId="Heading9">
    <w:name w:val="heading 9"/>
    <w:basedOn w:val="Normal"/>
    <w:next w:val="Normal"/>
    <w:link w:val="Heading9Char"/>
    <w:qFormat/>
    <w:rsid w:val="00B541DE"/>
    <w:pPr>
      <w:ind w:left="720"/>
      <w:outlineLvl w:val="8"/>
    </w:pPr>
    <w:rPr>
      <w:i/>
    </w:rPr>
  </w:style>
  <w:style w:type="character" w:default="1" w:styleId="DefaultParagraphFont">
    <w:name w:val="Default Paragraph Font"/>
    <w:uiPriority w:val="1"/>
    <w:unhideWhenUsed/>
    <w:rsid w:val="00B54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1DE"/>
  </w:style>
  <w:style w:type="character" w:customStyle="1" w:styleId="Heading1Char">
    <w:name w:val="Heading 1 Char"/>
    <w:basedOn w:val="DefaultParagraphFont"/>
    <w:link w:val="Heading1"/>
    <w:rsid w:val="00B541DE"/>
    <w:rPr>
      <w:rFonts w:ascii="Times New Roman" w:eastAsia="Times New Roman" w:hAnsi="Times New Roman" w:cs="Times New Roman"/>
      <w:b/>
      <w:sz w:val="32"/>
      <w:szCs w:val="20"/>
      <w:lang w:eastAsia="en-US"/>
    </w:rPr>
  </w:style>
  <w:style w:type="paragraph" w:styleId="BodyText">
    <w:name w:val="Body Text"/>
    <w:basedOn w:val="Normal"/>
    <w:link w:val="BodyTextChar"/>
    <w:rsid w:val="00B541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1DE"/>
    <w:rPr>
      <w:rFonts w:ascii="Times New Roman" w:eastAsia="Times New Roman" w:hAnsi="Times New Roman" w:cs="Times New Roman"/>
      <w:sz w:val="24"/>
      <w:lang w:val="en-US" w:eastAsia="en-US"/>
    </w:rPr>
  </w:style>
  <w:style w:type="paragraph" w:styleId="Footer">
    <w:name w:val="footer"/>
    <w:basedOn w:val="Normal"/>
    <w:link w:val="FooterChar"/>
    <w:rsid w:val="00B54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1DE"/>
    <w:rPr>
      <w:rFonts w:ascii="Times New Roman" w:eastAsia="Times New Roman" w:hAnsi="Times New Roman" w:cs="Times New Roman"/>
      <w:sz w:val="16"/>
      <w:lang w:val="en-US" w:eastAsia="en-US"/>
    </w:rPr>
  </w:style>
  <w:style w:type="paragraph" w:styleId="List">
    <w:name w:val="List"/>
    <w:basedOn w:val="BodyText"/>
    <w:next w:val="BodyText"/>
    <w:rsid w:val="00B541DE"/>
    <w:pPr>
      <w:tabs>
        <w:tab w:val="left" w:pos="340"/>
      </w:tabs>
      <w:spacing w:before="60" w:after="60"/>
      <w:ind w:left="340" w:hanging="340"/>
    </w:pPr>
  </w:style>
  <w:style w:type="paragraph" w:styleId="ListBullet">
    <w:name w:val="List Bullet"/>
    <w:basedOn w:val="List"/>
    <w:rsid w:val="00B541DE"/>
    <w:pPr>
      <w:numPr>
        <w:numId w:val="13"/>
      </w:numPr>
      <w:tabs>
        <w:tab w:val="clear" w:pos="340"/>
      </w:tabs>
      <w:spacing w:before="40" w:after="40"/>
    </w:pPr>
  </w:style>
  <w:style w:type="character" w:customStyle="1" w:styleId="SpecialBold">
    <w:name w:val="Special Bold"/>
    <w:basedOn w:val="DefaultParagraphFont"/>
    <w:rsid w:val="00B541DE"/>
    <w:rPr>
      <w:b/>
      <w:spacing w:val="0"/>
    </w:rPr>
  </w:style>
  <w:style w:type="paragraph" w:styleId="ListBullet2">
    <w:name w:val="List Bullet 2"/>
    <w:basedOn w:val="List2"/>
    <w:rsid w:val="00B541DE"/>
    <w:pPr>
      <w:numPr>
        <w:numId w:val="14"/>
      </w:numPr>
      <w:tabs>
        <w:tab w:val="clear" w:pos="680"/>
      </w:tabs>
    </w:pPr>
  </w:style>
  <w:style w:type="paragraph" w:styleId="Header">
    <w:name w:val="header"/>
    <w:basedOn w:val="Normal"/>
    <w:link w:val="HeaderChar"/>
    <w:rsid w:val="00B54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1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41DE"/>
    <w:pPr>
      <w:spacing w:before="240" w:after="120"/>
      <w:outlineLvl w:val="0"/>
    </w:pPr>
    <w:rPr>
      <w:rFonts w:ascii="Times New Roman" w:hAnsi="Times New Roman"/>
      <w:b/>
      <w:sz w:val="28"/>
    </w:rPr>
  </w:style>
  <w:style w:type="paragraph" w:customStyle="1" w:styleId="AllowPageBreak">
    <w:name w:val="AllowPageBreak"/>
    <w:rsid w:val="00B54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41DE"/>
    <w:rPr>
      <w:b/>
      <w:i/>
      <w:u w:val="none"/>
    </w:rPr>
  </w:style>
  <w:style w:type="character" w:customStyle="1" w:styleId="Heading2Char">
    <w:name w:val="Heading 2 Char"/>
    <w:basedOn w:val="DefaultParagraphFont"/>
    <w:link w:val="Heading2"/>
    <w:rsid w:val="00B54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1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41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41DE"/>
    <w:rPr>
      <w:rFonts w:ascii="Courier New" w:eastAsia="Times New Roman" w:hAnsi="Courier New" w:cs="Times New Roman"/>
      <w:i/>
      <w:szCs w:val="20"/>
      <w:lang w:val="en-US" w:eastAsia="en-US"/>
    </w:rPr>
  </w:style>
  <w:style w:type="paragraph" w:customStyle="1" w:styleId="HeadingBase">
    <w:name w:val="Heading Base"/>
    <w:rsid w:val="00B54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1DE"/>
    <w:pPr>
      <w:tabs>
        <w:tab w:val="right" w:leader="dot" w:pos="9072"/>
      </w:tabs>
      <w:ind w:left="567"/>
    </w:pPr>
    <w:rPr>
      <w:szCs w:val="22"/>
    </w:rPr>
  </w:style>
  <w:style w:type="paragraph" w:customStyle="1" w:styleId="TOCBase">
    <w:name w:val="TOC Base"/>
    <w:rsid w:val="00B54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1DE"/>
    <w:pPr>
      <w:tabs>
        <w:tab w:val="right" w:leader="dot" w:pos="9072"/>
      </w:tabs>
      <w:spacing w:before="40" w:after="40"/>
      <w:ind w:left="284"/>
    </w:pPr>
    <w:rPr>
      <w:rFonts w:ascii="Times New Roman" w:hAnsi="Times New Roman"/>
    </w:rPr>
  </w:style>
  <w:style w:type="paragraph" w:styleId="TOC1">
    <w:name w:val="toc 1"/>
    <w:basedOn w:val="TOCBase"/>
    <w:next w:val="Normal"/>
    <w:rsid w:val="00B54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1DE"/>
    <w:pPr>
      <w:spacing w:before="5040"/>
      <w:jc w:val="center"/>
    </w:pPr>
    <w:rPr>
      <w:sz w:val="48"/>
      <w:szCs w:val="72"/>
      <w:lang w:val="en-US"/>
    </w:rPr>
  </w:style>
  <w:style w:type="character" w:customStyle="1" w:styleId="TitleChar">
    <w:name w:val="Title Char"/>
    <w:basedOn w:val="DefaultParagraphFont"/>
    <w:link w:val="Title"/>
    <w:rsid w:val="00B54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1DE"/>
    <w:pPr>
      <w:tabs>
        <w:tab w:val="left" w:pos="3600"/>
        <w:tab w:val="left" w:pos="3958"/>
      </w:tabs>
    </w:pPr>
  </w:style>
  <w:style w:type="paragraph" w:customStyle="1" w:styleId="Note">
    <w:name w:val="Note"/>
    <w:basedOn w:val="BodyText"/>
    <w:rsid w:val="00B54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1DE"/>
    <w:pPr>
      <w:framePr w:wrap="auto" w:hAnchor="text" w:y="6049"/>
    </w:pPr>
    <w:rPr>
      <w:color w:val="000000"/>
      <w:sz w:val="40"/>
    </w:rPr>
  </w:style>
  <w:style w:type="paragraph" w:customStyle="1" w:styleId="TOCTitle">
    <w:name w:val="TOCTitle"/>
    <w:basedOn w:val="Heading1"/>
    <w:rsid w:val="00B541DE"/>
    <w:pPr>
      <w:spacing w:after="240"/>
      <w:jc w:val="center"/>
      <w:outlineLvl w:val="9"/>
    </w:pPr>
    <w:rPr>
      <w:caps/>
    </w:rPr>
  </w:style>
  <w:style w:type="paragraph" w:customStyle="1" w:styleId="Version">
    <w:name w:val="Version"/>
    <w:rsid w:val="00B54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1DE"/>
    <w:pPr>
      <w:keepNext w:val="0"/>
      <w:tabs>
        <w:tab w:val="right" w:pos="4176"/>
      </w:tabs>
      <w:ind w:left="198" w:hanging="198"/>
    </w:pPr>
    <w:rPr>
      <w:rFonts w:ascii="Garamond" w:hAnsi="Garamond"/>
    </w:rPr>
  </w:style>
  <w:style w:type="paragraph" w:styleId="IndexHeading">
    <w:name w:val="index heading"/>
    <w:basedOn w:val="Normal"/>
    <w:next w:val="Index1"/>
    <w:semiHidden/>
    <w:rsid w:val="00B541DE"/>
    <w:pPr>
      <w:spacing w:before="120" w:after="120"/>
    </w:pPr>
    <w:rPr>
      <w:rFonts w:ascii="Arial" w:hAnsi="Arial"/>
      <w:b/>
      <w:color w:val="918585"/>
      <w:sz w:val="24"/>
    </w:rPr>
  </w:style>
  <w:style w:type="paragraph" w:customStyle="1" w:styleId="Chapter">
    <w:name w:val="Chapter"/>
    <w:basedOn w:val="Normal"/>
    <w:rsid w:val="00B541DE"/>
    <w:pPr>
      <w:spacing w:before="240"/>
    </w:pPr>
    <w:rPr>
      <w:rFonts w:ascii="Times New Roman" w:hAnsi="Times New Roman"/>
      <w:smallCaps/>
      <w:spacing w:val="80"/>
      <w:sz w:val="28"/>
    </w:rPr>
  </w:style>
  <w:style w:type="paragraph" w:customStyle="1" w:styleId="InChapter">
    <w:name w:val="InChapter"/>
    <w:basedOn w:val="Heading3"/>
    <w:rsid w:val="00B541DE"/>
    <w:pPr>
      <w:spacing w:after="240"/>
      <w:outlineLvl w:val="9"/>
    </w:pPr>
    <w:rPr>
      <w:noProof/>
    </w:rPr>
  </w:style>
  <w:style w:type="paragraph" w:styleId="Index2">
    <w:name w:val="index 2"/>
    <w:basedOn w:val="Normal"/>
    <w:next w:val="Normal"/>
    <w:semiHidden/>
    <w:rsid w:val="00B541DE"/>
    <w:pPr>
      <w:tabs>
        <w:tab w:val="right" w:pos="4176"/>
      </w:tabs>
      <w:ind w:left="568" w:hanging="284"/>
    </w:pPr>
    <w:rPr>
      <w:rFonts w:ascii="Garamond" w:hAnsi="Garamond"/>
    </w:rPr>
  </w:style>
  <w:style w:type="paragraph" w:customStyle="1" w:styleId="Byline">
    <w:name w:val="Byline"/>
    <w:rsid w:val="00B54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1DE"/>
    <w:pPr>
      <w:tabs>
        <w:tab w:val="clear" w:pos="3600"/>
        <w:tab w:val="clear" w:pos="3958"/>
      </w:tabs>
      <w:jc w:val="right"/>
    </w:pPr>
  </w:style>
  <w:style w:type="character" w:styleId="Emphasis">
    <w:name w:val="Emphasis"/>
    <w:basedOn w:val="DefaultParagraphFont"/>
    <w:qFormat/>
    <w:rsid w:val="00B541DE"/>
    <w:rPr>
      <w:i/>
    </w:rPr>
  </w:style>
  <w:style w:type="paragraph" w:styleId="Caption">
    <w:name w:val="caption"/>
    <w:basedOn w:val="BodyText"/>
    <w:next w:val="Normal"/>
    <w:qFormat/>
    <w:rsid w:val="00B541DE"/>
    <w:pPr>
      <w:framePr w:w="2268" w:hSpace="181" w:vSpace="181" w:wrap="around" w:vAnchor="text" w:hAnchor="page" w:x="1135" w:y="285" w:anchorLock="1"/>
    </w:pPr>
    <w:rPr>
      <w:i/>
    </w:rPr>
  </w:style>
  <w:style w:type="paragraph" w:customStyle="1" w:styleId="MiniTOCTitle">
    <w:name w:val="MiniTOCTitle"/>
    <w:basedOn w:val="Heading4"/>
    <w:rsid w:val="00B541DE"/>
    <w:pPr>
      <w:spacing w:before="240"/>
      <w:outlineLvl w:val="9"/>
    </w:pPr>
    <w:rPr>
      <w:noProof/>
      <w:sz w:val="24"/>
    </w:rPr>
  </w:style>
  <w:style w:type="paragraph" w:customStyle="1" w:styleId="MiniTOCItem">
    <w:name w:val="MiniTOCItem"/>
    <w:basedOn w:val="ListBullet"/>
    <w:rsid w:val="00B541DE"/>
    <w:pPr>
      <w:numPr>
        <w:numId w:val="0"/>
      </w:numPr>
      <w:tabs>
        <w:tab w:val="right" w:leader="dot" w:pos="6521"/>
      </w:tabs>
      <w:spacing w:before="0" w:after="0"/>
    </w:pPr>
  </w:style>
  <w:style w:type="paragraph" w:customStyle="1" w:styleId="TOFTitle">
    <w:name w:val="TOFTitle"/>
    <w:basedOn w:val="TOCTitle"/>
    <w:rsid w:val="00B541DE"/>
  </w:style>
  <w:style w:type="paragraph" w:styleId="TableofFigures">
    <w:name w:val="table of figures"/>
    <w:basedOn w:val="Normal"/>
    <w:next w:val="Normal"/>
    <w:semiHidden/>
    <w:rsid w:val="00B541DE"/>
    <w:pPr>
      <w:tabs>
        <w:tab w:val="right" w:leader="dot" w:pos="9072"/>
      </w:tabs>
      <w:ind w:left="970" w:hanging="403"/>
    </w:pPr>
    <w:rPr>
      <w:rFonts w:ascii="Times New Roman" w:hAnsi="Times New Roman"/>
      <w:b/>
    </w:rPr>
  </w:style>
  <w:style w:type="paragraph" w:styleId="ListNumber">
    <w:name w:val="List Number"/>
    <w:basedOn w:val="List"/>
    <w:rsid w:val="00B541DE"/>
    <w:pPr>
      <w:numPr>
        <w:numId w:val="11"/>
      </w:numPr>
    </w:pPr>
  </w:style>
  <w:style w:type="character" w:customStyle="1" w:styleId="WingdingSymbols">
    <w:name w:val="Wingding Symbols"/>
    <w:rsid w:val="00B541DE"/>
    <w:rPr>
      <w:rFonts w:ascii="Wingdings" w:hAnsi="Wingdings"/>
    </w:rPr>
  </w:style>
  <w:style w:type="paragraph" w:customStyle="1" w:styleId="TableHeading">
    <w:name w:val="Table Heading"/>
    <w:basedOn w:val="HeadingBase"/>
    <w:rsid w:val="00B541DE"/>
    <w:pPr>
      <w:keepLines/>
      <w:pBdr>
        <w:bottom w:val="single" w:sz="6" w:space="1" w:color="918585"/>
      </w:pBdr>
      <w:spacing w:before="240"/>
    </w:pPr>
  </w:style>
  <w:style w:type="character" w:customStyle="1" w:styleId="HotSpot">
    <w:name w:val="HotSpot"/>
    <w:rsid w:val="00B541DE"/>
    <w:rPr>
      <w:color w:val="0033CC"/>
      <w:u w:val="none"/>
    </w:rPr>
  </w:style>
  <w:style w:type="paragraph" w:customStyle="1" w:styleId="BodyTextRight">
    <w:name w:val="Body Text Right"/>
    <w:basedOn w:val="BodyText"/>
    <w:rsid w:val="00B541DE"/>
    <w:pPr>
      <w:spacing w:before="0" w:after="0"/>
      <w:jc w:val="right"/>
    </w:pPr>
  </w:style>
  <w:style w:type="paragraph" w:styleId="Index3">
    <w:name w:val="index 3"/>
    <w:basedOn w:val="ListNumber2"/>
    <w:next w:val="Normal"/>
    <w:semiHidden/>
    <w:rsid w:val="00B541DE"/>
    <w:pPr>
      <w:numPr>
        <w:numId w:val="0"/>
      </w:numPr>
      <w:tabs>
        <w:tab w:val="right" w:leader="dot" w:pos="4176"/>
      </w:tabs>
    </w:pPr>
  </w:style>
  <w:style w:type="paragraph" w:styleId="ListNumber2">
    <w:name w:val="List Number 2"/>
    <w:basedOn w:val="List2"/>
    <w:rsid w:val="00B541DE"/>
    <w:pPr>
      <w:numPr>
        <w:numId w:val="10"/>
      </w:numPr>
      <w:tabs>
        <w:tab w:val="clear" w:pos="1060"/>
      </w:tabs>
    </w:pPr>
  </w:style>
  <w:style w:type="paragraph" w:customStyle="1" w:styleId="MarginNote">
    <w:name w:val="Margin Note"/>
    <w:basedOn w:val="BodyText"/>
    <w:rsid w:val="00B54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1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41DE"/>
    <w:rPr>
      <w:sz w:val="32"/>
    </w:rPr>
  </w:style>
  <w:style w:type="paragraph" w:customStyle="1" w:styleId="HeadingProcedure">
    <w:name w:val="Heading Procedure"/>
    <w:basedOn w:val="HeadingBase"/>
    <w:next w:val="Normal"/>
    <w:rsid w:val="00B541DE"/>
    <w:pPr>
      <w:tabs>
        <w:tab w:val="left" w:pos="0"/>
      </w:tabs>
      <w:spacing w:before="120" w:after="60"/>
    </w:pPr>
    <w:rPr>
      <w:i/>
      <w:color w:val="918585"/>
      <w:sz w:val="22"/>
    </w:rPr>
  </w:style>
  <w:style w:type="paragraph" w:customStyle="1" w:styleId="TableBodyText">
    <w:name w:val="Table Body Text"/>
    <w:basedOn w:val="BodyText"/>
    <w:rsid w:val="00B541DE"/>
    <w:pPr>
      <w:spacing w:before="60" w:after="60"/>
    </w:pPr>
  </w:style>
  <w:style w:type="paragraph" w:styleId="ListContinue">
    <w:name w:val="List Continue"/>
    <w:basedOn w:val="List"/>
    <w:rsid w:val="00B541DE"/>
    <w:pPr>
      <w:ind w:firstLine="0"/>
    </w:pPr>
  </w:style>
  <w:style w:type="paragraph" w:customStyle="1" w:styleId="ListNote">
    <w:name w:val="List Note"/>
    <w:basedOn w:val="List"/>
    <w:rsid w:val="00B541DE"/>
    <w:pPr>
      <w:pBdr>
        <w:top w:val="single" w:sz="6" w:space="2" w:color="918585"/>
        <w:bottom w:val="single" w:sz="6" w:space="2" w:color="918585"/>
      </w:pBdr>
      <w:tabs>
        <w:tab w:val="left" w:pos="1021"/>
      </w:tabs>
      <w:ind w:firstLine="0"/>
    </w:pPr>
  </w:style>
  <w:style w:type="paragraph" w:customStyle="1" w:styleId="Warning">
    <w:name w:val="Warning"/>
    <w:basedOn w:val="BodyText"/>
    <w:rsid w:val="00B541DE"/>
    <w:pPr>
      <w:shd w:val="clear" w:color="auto" w:fill="D9D9D9"/>
      <w:tabs>
        <w:tab w:val="left" w:pos="992"/>
      </w:tabs>
      <w:ind w:left="119" w:right="119"/>
    </w:pPr>
    <w:rPr>
      <w:sz w:val="20"/>
    </w:rPr>
  </w:style>
  <w:style w:type="paragraph" w:customStyle="1" w:styleId="MarginIcons">
    <w:name w:val="Margin Icons"/>
    <w:basedOn w:val="BodyText"/>
    <w:rsid w:val="00B54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1DE"/>
    <w:rPr>
      <w:rFonts w:ascii="Courier New" w:hAnsi="Courier New"/>
    </w:rPr>
  </w:style>
  <w:style w:type="paragraph" w:customStyle="1" w:styleId="NoteBullet">
    <w:name w:val="Note Bullet"/>
    <w:basedOn w:val="Note"/>
    <w:rsid w:val="00B541DE"/>
    <w:pPr>
      <w:tabs>
        <w:tab w:val="clear" w:pos="680"/>
      </w:tabs>
      <w:spacing w:before="60" w:after="60"/>
    </w:pPr>
  </w:style>
  <w:style w:type="paragraph" w:customStyle="1" w:styleId="SubHeading2">
    <w:name w:val="SubHeading2"/>
    <w:basedOn w:val="HeadingBase"/>
    <w:rsid w:val="00B541DE"/>
    <w:pPr>
      <w:spacing w:before="240" w:after="60"/>
    </w:pPr>
    <w:rPr>
      <w:sz w:val="20"/>
    </w:rPr>
  </w:style>
  <w:style w:type="paragraph" w:customStyle="1" w:styleId="SubHeading1">
    <w:name w:val="SubHeading1"/>
    <w:basedOn w:val="HeadingBase"/>
    <w:rsid w:val="00B541DE"/>
    <w:pPr>
      <w:spacing w:before="240" w:after="60"/>
    </w:pPr>
    <w:rPr>
      <w:color w:val="918585"/>
      <w:sz w:val="22"/>
    </w:rPr>
  </w:style>
  <w:style w:type="paragraph" w:customStyle="1" w:styleId="SideHeading">
    <w:name w:val="Side Heading"/>
    <w:basedOn w:val="HeadingBase"/>
    <w:rsid w:val="00B54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1DE"/>
    <w:pPr>
      <w:numPr>
        <w:numId w:val="12"/>
      </w:numPr>
    </w:pPr>
  </w:style>
  <w:style w:type="paragraph" w:styleId="PlainText">
    <w:name w:val="Plain Text"/>
    <w:basedOn w:val="Normal"/>
    <w:link w:val="PlainTextChar"/>
    <w:rsid w:val="00B541DE"/>
    <w:rPr>
      <w:sz w:val="20"/>
    </w:rPr>
  </w:style>
  <w:style w:type="character" w:customStyle="1" w:styleId="PlainTextChar">
    <w:name w:val="Plain Text Char"/>
    <w:basedOn w:val="DefaultParagraphFont"/>
    <w:link w:val="PlainText"/>
    <w:rsid w:val="00B541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41DE"/>
    <w:rPr>
      <w:b/>
      <w:smallCaps/>
    </w:rPr>
  </w:style>
  <w:style w:type="paragraph" w:customStyle="1" w:styleId="TableListNumber">
    <w:name w:val="Table List Number"/>
    <w:basedOn w:val="ListNumber"/>
    <w:rsid w:val="00B541DE"/>
    <w:pPr>
      <w:numPr>
        <w:numId w:val="0"/>
      </w:numPr>
    </w:pPr>
  </w:style>
  <w:style w:type="paragraph" w:styleId="TOC4">
    <w:name w:val="toc 4"/>
    <w:basedOn w:val="TOCBase"/>
    <w:next w:val="Normal"/>
    <w:semiHidden/>
    <w:rsid w:val="00B541DE"/>
    <w:pPr>
      <w:tabs>
        <w:tab w:val="right" w:leader="dot" w:pos="9071"/>
      </w:tabs>
      <w:ind w:left="1701"/>
    </w:pPr>
  </w:style>
  <w:style w:type="paragraph" w:customStyle="1" w:styleId="ListAlpha">
    <w:name w:val="List Alpha"/>
    <w:basedOn w:val="List"/>
    <w:rsid w:val="00B541DE"/>
    <w:pPr>
      <w:numPr>
        <w:numId w:val="9"/>
      </w:numPr>
    </w:pPr>
  </w:style>
  <w:style w:type="paragraph" w:customStyle="1" w:styleId="ListAlpha2">
    <w:name w:val="List Alpha 2"/>
    <w:basedOn w:val="List2"/>
    <w:rsid w:val="00B541DE"/>
    <w:pPr>
      <w:numPr>
        <w:numId w:val="8"/>
      </w:numPr>
    </w:pPr>
  </w:style>
  <w:style w:type="paragraph" w:styleId="List2">
    <w:name w:val="List 2"/>
    <w:basedOn w:val="BodyText"/>
    <w:rsid w:val="00B541DE"/>
    <w:pPr>
      <w:tabs>
        <w:tab w:val="left" w:pos="680"/>
      </w:tabs>
      <w:spacing w:before="60" w:after="60"/>
      <w:ind w:left="680" w:hanging="340"/>
    </w:pPr>
  </w:style>
  <w:style w:type="paragraph" w:styleId="List3">
    <w:name w:val="List 3"/>
    <w:basedOn w:val="BodyText"/>
    <w:rsid w:val="00B541DE"/>
    <w:pPr>
      <w:tabs>
        <w:tab w:val="left" w:pos="1021"/>
      </w:tabs>
      <w:spacing w:before="60" w:after="60"/>
      <w:ind w:left="1020" w:hanging="340"/>
    </w:pPr>
  </w:style>
  <w:style w:type="paragraph" w:styleId="List4">
    <w:name w:val="List 4"/>
    <w:basedOn w:val="BodyText"/>
    <w:rsid w:val="00B541DE"/>
    <w:pPr>
      <w:tabs>
        <w:tab w:val="left" w:pos="1361"/>
      </w:tabs>
      <w:spacing w:before="60" w:after="60"/>
      <w:ind w:left="1361" w:hanging="340"/>
    </w:pPr>
  </w:style>
  <w:style w:type="paragraph" w:styleId="List5">
    <w:name w:val="List 5"/>
    <w:basedOn w:val="BodyText"/>
    <w:rsid w:val="00B541DE"/>
    <w:pPr>
      <w:tabs>
        <w:tab w:val="left" w:pos="1701"/>
      </w:tabs>
      <w:spacing w:before="60" w:after="60"/>
      <w:ind w:left="1701" w:hanging="340"/>
    </w:pPr>
  </w:style>
  <w:style w:type="paragraph" w:styleId="ListBullet3">
    <w:name w:val="List Bullet 3"/>
    <w:basedOn w:val="List3"/>
    <w:rsid w:val="00B541DE"/>
    <w:pPr>
      <w:numPr>
        <w:numId w:val="15"/>
      </w:numPr>
      <w:tabs>
        <w:tab w:val="clear" w:pos="1021"/>
      </w:tabs>
      <w:ind w:left="1037" w:hanging="357"/>
    </w:pPr>
  </w:style>
  <w:style w:type="paragraph" w:styleId="ListBullet4">
    <w:name w:val="List Bullet 4"/>
    <w:basedOn w:val="List4"/>
    <w:rsid w:val="00B541DE"/>
    <w:pPr>
      <w:numPr>
        <w:numId w:val="3"/>
      </w:numPr>
    </w:pPr>
  </w:style>
  <w:style w:type="paragraph" w:styleId="ListBullet5">
    <w:name w:val="List Bullet 5"/>
    <w:basedOn w:val="List5"/>
    <w:rsid w:val="00B541DE"/>
    <w:pPr>
      <w:numPr>
        <w:numId w:val="4"/>
      </w:numPr>
    </w:pPr>
  </w:style>
  <w:style w:type="paragraph" w:styleId="ListContinue2">
    <w:name w:val="List Continue 2"/>
    <w:basedOn w:val="List2"/>
    <w:rsid w:val="00B541DE"/>
    <w:pPr>
      <w:ind w:firstLine="0"/>
    </w:pPr>
  </w:style>
  <w:style w:type="paragraph" w:styleId="ListContinue3">
    <w:name w:val="List Continue 3"/>
    <w:basedOn w:val="List3"/>
    <w:rsid w:val="00B541DE"/>
    <w:pPr>
      <w:ind w:left="1021" w:firstLine="0"/>
    </w:pPr>
  </w:style>
  <w:style w:type="paragraph" w:styleId="ListContinue4">
    <w:name w:val="List Continue 4"/>
    <w:basedOn w:val="List4"/>
    <w:rsid w:val="00B541DE"/>
    <w:pPr>
      <w:ind w:firstLine="0"/>
    </w:pPr>
  </w:style>
  <w:style w:type="paragraph" w:styleId="ListContinue5">
    <w:name w:val="List Continue 5"/>
    <w:basedOn w:val="List5"/>
    <w:rsid w:val="00B541DE"/>
    <w:pPr>
      <w:ind w:firstLine="0"/>
    </w:pPr>
  </w:style>
  <w:style w:type="paragraph" w:styleId="ListNumber3">
    <w:name w:val="List Number 3"/>
    <w:basedOn w:val="List3"/>
    <w:rsid w:val="00B541DE"/>
    <w:pPr>
      <w:numPr>
        <w:numId w:val="5"/>
      </w:numPr>
    </w:pPr>
  </w:style>
  <w:style w:type="paragraph" w:styleId="ListNumber4">
    <w:name w:val="List Number 4"/>
    <w:basedOn w:val="List4"/>
    <w:rsid w:val="00B541DE"/>
    <w:pPr>
      <w:numPr>
        <w:numId w:val="6"/>
      </w:numPr>
    </w:pPr>
  </w:style>
  <w:style w:type="paragraph" w:styleId="ListNumber5">
    <w:name w:val="List Number 5"/>
    <w:basedOn w:val="List5"/>
    <w:rsid w:val="00B541DE"/>
    <w:pPr>
      <w:numPr>
        <w:numId w:val="7"/>
      </w:numPr>
    </w:pPr>
  </w:style>
  <w:style w:type="paragraph" w:styleId="BlockText">
    <w:name w:val="Block Text"/>
    <w:basedOn w:val="Normal"/>
    <w:rsid w:val="00B541DE"/>
    <w:pPr>
      <w:spacing w:after="120"/>
      <w:ind w:left="1440" w:right="1440"/>
    </w:pPr>
  </w:style>
  <w:style w:type="character" w:customStyle="1" w:styleId="Subscript">
    <w:name w:val="Subscript"/>
    <w:basedOn w:val="DefaultParagraphFont"/>
    <w:rsid w:val="00B541DE"/>
    <w:rPr>
      <w:sz w:val="16"/>
      <w:vertAlign w:val="subscript"/>
    </w:rPr>
  </w:style>
  <w:style w:type="character" w:customStyle="1" w:styleId="Superscript">
    <w:name w:val="Superscript"/>
    <w:basedOn w:val="DefaultParagraphFont"/>
    <w:rsid w:val="00B541DE"/>
    <w:rPr>
      <w:sz w:val="16"/>
      <w:vertAlign w:val="superscript"/>
    </w:rPr>
  </w:style>
  <w:style w:type="character" w:customStyle="1" w:styleId="Symbols">
    <w:name w:val="Symbols"/>
    <w:basedOn w:val="DefaultParagraphFont"/>
    <w:rsid w:val="00B541DE"/>
    <w:rPr>
      <w:rFonts w:ascii="Symbol" w:hAnsi="Symbol"/>
    </w:rPr>
  </w:style>
  <w:style w:type="character" w:customStyle="1" w:styleId="MenuOptions">
    <w:name w:val="Menu Options"/>
    <w:basedOn w:val="DefaultParagraphFont"/>
    <w:rsid w:val="00B541DE"/>
    <w:rPr>
      <w:rFonts w:ascii="Arial Narrow" w:hAnsi="Arial Narrow"/>
      <w:smallCaps/>
    </w:rPr>
  </w:style>
  <w:style w:type="character" w:customStyle="1" w:styleId="Buttons">
    <w:name w:val="Buttons"/>
    <w:basedOn w:val="DefaultParagraphFont"/>
    <w:rsid w:val="00B541DE"/>
    <w:rPr>
      <w:b/>
    </w:rPr>
  </w:style>
  <w:style w:type="character" w:customStyle="1" w:styleId="Underlined">
    <w:name w:val="Underlined"/>
    <w:basedOn w:val="DefaultParagraphFont"/>
    <w:rsid w:val="00B541DE"/>
    <w:rPr>
      <w:u w:val="single"/>
    </w:rPr>
  </w:style>
  <w:style w:type="paragraph" w:customStyle="1" w:styleId="TableBodyTextRight">
    <w:name w:val="Table Body Text Right"/>
    <w:basedOn w:val="TableBodyText"/>
    <w:rsid w:val="00B541DE"/>
    <w:pPr>
      <w:widowControl w:val="0"/>
      <w:autoSpaceDE w:val="0"/>
      <w:autoSpaceDN w:val="0"/>
      <w:adjustRightInd w:val="0"/>
      <w:jc w:val="right"/>
    </w:pPr>
    <w:rPr>
      <w:rFonts w:cs="Arial"/>
      <w:szCs w:val="18"/>
    </w:rPr>
  </w:style>
  <w:style w:type="paragraph" w:customStyle="1" w:styleId="CopyrightText">
    <w:name w:val="Copyright Text"/>
    <w:basedOn w:val="BodyText"/>
    <w:rsid w:val="00B541DE"/>
    <w:rPr>
      <w:sz w:val="18"/>
    </w:rPr>
  </w:style>
  <w:style w:type="paragraph" w:customStyle="1" w:styleId="BodySmallRight">
    <w:name w:val="Body Small Right"/>
    <w:basedOn w:val="BodyTextRight"/>
    <w:rsid w:val="00B541DE"/>
    <w:rPr>
      <w:sz w:val="18"/>
      <w:szCs w:val="18"/>
    </w:rPr>
  </w:style>
  <w:style w:type="paragraph" w:customStyle="1" w:styleId="MarginEdition">
    <w:name w:val="Margin Edition"/>
    <w:basedOn w:val="MarginNote"/>
    <w:rsid w:val="00B541DE"/>
    <w:pPr>
      <w:spacing w:before="0" w:after="0"/>
    </w:pPr>
    <w:rPr>
      <w:rFonts w:ascii="Times New Roman" w:hAnsi="Times New Roman"/>
      <w:color w:val="999999"/>
    </w:rPr>
  </w:style>
  <w:style w:type="paragraph" w:customStyle="1" w:styleId="Spacer">
    <w:name w:val="Spacer"/>
    <w:basedOn w:val="Normal"/>
    <w:rsid w:val="00B541DE"/>
    <w:rPr>
      <w:sz w:val="2"/>
      <w:szCs w:val="2"/>
    </w:rPr>
  </w:style>
  <w:style w:type="character" w:customStyle="1" w:styleId="Small">
    <w:name w:val="Small"/>
    <w:basedOn w:val="DefaultParagraphFont"/>
    <w:rsid w:val="00B541DE"/>
    <w:rPr>
      <w:sz w:val="16"/>
    </w:rPr>
  </w:style>
  <w:style w:type="paragraph" w:customStyle="1" w:styleId="WideTable">
    <w:name w:val="Wide Table"/>
    <w:basedOn w:val="Normal"/>
    <w:rsid w:val="00B541DE"/>
    <w:pPr>
      <w:ind w:left="-1418"/>
    </w:pPr>
    <w:rPr>
      <w:sz w:val="2"/>
      <w:szCs w:val="2"/>
    </w:rPr>
  </w:style>
  <w:style w:type="character" w:styleId="PageNumber">
    <w:name w:val="page number"/>
    <w:basedOn w:val="DefaultParagraphFont"/>
    <w:rsid w:val="00B541DE"/>
  </w:style>
  <w:style w:type="paragraph" w:styleId="Quote">
    <w:name w:val="Quote"/>
    <w:basedOn w:val="Heading1"/>
    <w:link w:val="QuoteChar"/>
    <w:qFormat/>
    <w:rsid w:val="00B541DE"/>
    <w:rPr>
      <w:b w:val="0"/>
      <w:sz w:val="72"/>
      <w:szCs w:val="72"/>
      <w:lang w:val="en-NZ"/>
    </w:rPr>
  </w:style>
  <w:style w:type="character" w:customStyle="1" w:styleId="QuoteChar">
    <w:name w:val="Quote Char"/>
    <w:basedOn w:val="DefaultParagraphFont"/>
    <w:link w:val="Quote"/>
    <w:rsid w:val="00B54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1DE"/>
    <w:pPr>
      <w:pageBreakBefore/>
    </w:pPr>
  </w:style>
  <w:style w:type="paragraph" w:customStyle="1" w:styleId="Border">
    <w:name w:val="Border"/>
    <w:basedOn w:val="Normal"/>
    <w:qFormat/>
    <w:rsid w:val="00B54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1DE"/>
    <w:rPr>
      <w:b/>
      <w:bCs/>
      <w:i/>
      <w:iCs/>
      <w:color w:val="auto"/>
    </w:rPr>
  </w:style>
  <w:style w:type="paragraph" w:styleId="IntenseQuote">
    <w:name w:val="Intense Quote"/>
    <w:basedOn w:val="Normal"/>
    <w:next w:val="Normal"/>
    <w:link w:val="IntenseQuoteChar"/>
    <w:uiPriority w:val="30"/>
    <w:qFormat/>
    <w:rsid w:val="00B54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1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41DE"/>
    <w:rPr>
      <w:smallCaps/>
      <w:color w:val="auto"/>
      <w:u w:val="single"/>
    </w:rPr>
  </w:style>
  <w:style w:type="character" w:styleId="IntenseReference">
    <w:name w:val="Intense Reference"/>
    <w:basedOn w:val="DefaultParagraphFont"/>
    <w:uiPriority w:val="32"/>
    <w:qFormat/>
    <w:rsid w:val="00B541DE"/>
    <w:rPr>
      <w:b/>
      <w:bCs/>
      <w:smallCaps/>
      <w:color w:val="auto"/>
      <w:spacing w:val="5"/>
      <w:u w:val="single"/>
    </w:rPr>
  </w:style>
  <w:style w:type="paragraph" w:customStyle="1" w:styleId="2ColumnHeading">
    <w:name w:val="2Column Heading"/>
    <w:basedOn w:val="BodyText"/>
    <w:qFormat/>
    <w:rsid w:val="00B541DE"/>
    <w:pPr>
      <w:spacing w:after="60"/>
      <w:ind w:left="-2268"/>
    </w:pPr>
    <w:rPr>
      <w:b/>
    </w:rPr>
  </w:style>
  <w:style w:type="paragraph" w:customStyle="1" w:styleId="Heading1TOC">
    <w:name w:val="Heading1 TOC"/>
    <w:basedOn w:val="Normal"/>
    <w:qFormat/>
    <w:rsid w:val="00B541DE"/>
    <w:pPr>
      <w:spacing w:before="240" w:after="120"/>
    </w:pPr>
    <w:rPr>
      <w:rFonts w:ascii="Times New Roman" w:hAnsi="Times New Roman"/>
      <w:b/>
      <w:sz w:val="32"/>
    </w:rPr>
  </w:style>
  <w:style w:type="paragraph" w:customStyle="1" w:styleId="Heading2TOC">
    <w:name w:val="Heading2 TOC"/>
    <w:basedOn w:val="Normal"/>
    <w:qFormat/>
    <w:rsid w:val="00B541DE"/>
    <w:pPr>
      <w:spacing w:before="240" w:after="60"/>
    </w:pPr>
    <w:rPr>
      <w:rFonts w:ascii="Times New Roman" w:hAnsi="Times New Roman"/>
      <w:b/>
      <w:sz w:val="28"/>
    </w:rPr>
  </w:style>
  <w:style w:type="character" w:customStyle="1" w:styleId="Underline">
    <w:name w:val="Underline"/>
    <w:basedOn w:val="DefaultParagraphFont"/>
    <w:qFormat/>
    <w:rsid w:val="00B541DE"/>
    <w:rPr>
      <w:u w:val="single"/>
    </w:rPr>
  </w:style>
  <w:style w:type="paragraph" w:styleId="BalloonText">
    <w:name w:val="Balloon Text"/>
    <w:basedOn w:val="Normal"/>
    <w:link w:val="BalloonTextChar"/>
    <w:rsid w:val="00B541DE"/>
    <w:rPr>
      <w:rFonts w:ascii="Tahoma" w:hAnsi="Tahoma" w:cs="Tahoma"/>
      <w:sz w:val="16"/>
      <w:szCs w:val="16"/>
    </w:rPr>
  </w:style>
  <w:style w:type="character" w:customStyle="1" w:styleId="BalloonTextChar">
    <w:name w:val="Balloon Text Char"/>
    <w:basedOn w:val="DefaultParagraphFont"/>
    <w:link w:val="BalloonText"/>
    <w:rsid w:val="00B541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41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1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1431</Words>
  <Characters>9191</Characters>
  <Application>Microsoft Office Word</Application>
  <DocSecurity>0</DocSecurity>
  <Lines>291</Lines>
  <Paragraphs>166</Paragraphs>
  <ScaleCrop>false</ScaleCrop>
  <Company>Author-it Software Corporation Ltd.</Company>
  <LinksUpToDate>false</LinksUpToDate>
  <CharactersWithSpaces>10547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NWP528B Implement and manage trade waste policies and plans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2012-05-27T12:41:00Z</dcterms:created>
  <dcterms:modified xsi:type="dcterms:W3CDTF">2012-05-27T12:41:00Z</dcterms:modified>
</cp:coreProperties>
</file>