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0A0D" w:rsidP="00720A0D">
      <w:pPr>
        <w:pStyle w:val="Title"/>
      </w:pPr>
      <w:r>
        <w:fldChar w:fldCharType="begin"/>
      </w:r>
      <w:r>
        <w:instrText xml:space="preserve"> TITLE   \* MERGEFORMAT </w:instrText>
      </w:r>
      <w:r>
        <w:fldChar w:fldCharType="separate"/>
      </w:r>
      <w:r>
        <w:t>NWP512B Implement and manage catchment management plan</w:t>
      </w:r>
      <w:r>
        <w:fldChar w:fldCharType="end"/>
      </w:r>
    </w:p>
    <w:p w:rsidR="00720A0D" w:rsidP="00720A0D">
      <w:pPr>
        <w:pStyle w:val="Version"/>
        <w:sectPr w:rsidSect="006B49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B4978" w:rsidP="006B4978">
      <w:pPr>
        <w:pStyle w:val="SuperHeading"/>
      </w:pPr>
      <w:r w:rsidRPr="006B4978">
        <w:t>NWP512B Implement and manage catchment management plan</w:t>
      </w:r>
    </w:p>
    <w:p w:rsidR="00000000" w:rsidRPr="006B4978" w:rsidP="006B4978">
      <w:pPr>
        <w:pStyle w:val="SuperHeading"/>
      </w:pPr>
    </w:p>
    <w:p w:rsidR="00000000" w:rsidRPr="006B4978" w:rsidP="006B4978">
      <w:pPr>
        <w:pStyle w:val="Heading1"/>
      </w:pPr>
      <w:bookmarkStart w:id="1" w:name="O_406831"/>
      <w:bookmarkEnd w:id="1"/>
      <w:r w:rsidRPr="006B4978">
        <w:t>Modification History</w:t>
      </w:r>
    </w:p>
    <w:p w:rsidR="00000000" w:rsidRPr="006B4978" w:rsidP="006B4978">
      <w:pPr>
        <w:pStyle w:val="BodyText"/>
      </w:pPr>
      <w:r w:rsidRPr="006B4978">
        <w:t>NWP512B Release 2:</w:t>
      </w:r>
      <w:r w:rsidRPr="006B4978">
        <w:tab/>
        <w:t>Layout adjusted. No changes to content.</w:t>
      </w:r>
    </w:p>
    <w:p w:rsidR="00000000" w:rsidRPr="006B4978" w:rsidP="006B4978">
      <w:pPr>
        <w:pStyle w:val="BodyText"/>
      </w:pPr>
      <w:r w:rsidRPr="006B4978">
        <w:t>NWP512B Release 1:</w:t>
      </w:r>
      <w:r w:rsidRPr="006B4978">
        <w:tab/>
        <w:t>Primary release.</w:t>
      </w:r>
    </w:p>
    <w:p w:rsidR="00000000" w:rsidRPr="006B4978" w:rsidP="006B4978">
      <w:pPr>
        <w:pStyle w:val="AllowPageBreak"/>
      </w:pPr>
    </w:p>
    <w:p w:rsidR="00000000" w:rsidRPr="006B4978" w:rsidP="006B4978">
      <w:pPr>
        <w:pStyle w:val="Heading1"/>
      </w:pPr>
      <w:bookmarkStart w:id="2" w:name="O_406827"/>
      <w:bookmarkEnd w:id="2"/>
      <w:r w:rsidRPr="006B4978">
        <w:t>Unit Descriptor</w:t>
      </w:r>
    </w:p>
    <w:p w:rsidR="00000000" w:rsidRPr="006B4978" w:rsidP="006B4978">
      <w:pPr>
        <w:pStyle w:val="BodyText"/>
      </w:pPr>
      <w:r w:rsidRPr="006B4978">
        <w:t>This unit of competency describ</w:t>
      </w:r>
      <w:r w:rsidRPr="006B4978">
        <w:t>es the outcomes required to implement and manage activities in water catchments that impact on water yield and/or quality to ensure performance measures for the catchment management plan are met.</w:t>
      </w:r>
    </w:p>
    <w:p w:rsidR="00000000" w:rsidRPr="006B4978" w:rsidP="006B4978">
      <w:pPr>
        <w:pStyle w:val="AllowPageBreak"/>
      </w:pPr>
    </w:p>
    <w:p w:rsidR="00000000" w:rsidRPr="006B4978" w:rsidP="006B4978">
      <w:pPr>
        <w:pStyle w:val="Heading1"/>
      </w:pPr>
      <w:bookmarkStart w:id="3" w:name="O_406839"/>
      <w:bookmarkEnd w:id="3"/>
      <w:r w:rsidRPr="006B4978">
        <w:t>Application of the Unit</w:t>
      </w:r>
    </w:p>
    <w:p w:rsidR="00000000" w:rsidRPr="006B4978" w:rsidP="006B4978">
      <w:pPr>
        <w:pStyle w:val="BodyText"/>
      </w:pPr>
      <w:r w:rsidRPr="006B4978">
        <w:t xml:space="preserve">This unit supports </w:t>
      </w:r>
      <w:r w:rsidRPr="006B4978">
        <w:t>the attainment of skills and knowledge required for managers in water organisations with responsibility for the management of water catchments.</w:t>
      </w:r>
    </w:p>
    <w:p w:rsidR="00000000" w:rsidRPr="006B4978" w:rsidP="006B4978">
      <w:pPr>
        <w:pStyle w:val="AllowPageBreak"/>
      </w:pPr>
    </w:p>
    <w:p w:rsidR="00000000" w:rsidRPr="006B4978" w:rsidP="006B4978">
      <w:pPr>
        <w:pStyle w:val="Heading1"/>
      </w:pPr>
      <w:bookmarkStart w:id="4" w:name="O_406832"/>
      <w:bookmarkEnd w:id="4"/>
      <w:r w:rsidRPr="006B4978">
        <w:t>Licensing/Regulatory Information</w:t>
      </w:r>
    </w:p>
    <w:p w:rsidR="00000000" w:rsidRPr="006B4978" w:rsidP="006B4978">
      <w:pPr>
        <w:pStyle w:val="BodyText"/>
      </w:pPr>
      <w:r w:rsidRPr="006B4978">
        <w:t>Not applicable.</w:t>
      </w:r>
    </w:p>
    <w:p w:rsidR="00000000" w:rsidRPr="006B4978" w:rsidP="006B4978">
      <w:pPr>
        <w:pStyle w:val="AllowPageBreak"/>
      </w:pPr>
    </w:p>
    <w:p w:rsidR="00000000" w:rsidRPr="006B4978" w:rsidP="006B4978">
      <w:pPr>
        <w:pStyle w:val="Heading1"/>
      </w:pPr>
      <w:bookmarkStart w:id="5" w:name="O_406830"/>
      <w:bookmarkEnd w:id="5"/>
      <w:r w:rsidRPr="006B4978">
        <w:t>Pre-Requisites</w:t>
      </w:r>
    </w:p>
    <w:p w:rsidR="00000000" w:rsidRPr="006B4978" w:rsidP="006B4978">
      <w:pPr>
        <w:pStyle w:val="BodyText"/>
      </w:pPr>
      <w:r w:rsidRPr="006B4978">
        <w:t>Not applicable.</w:t>
      </w:r>
    </w:p>
    <w:p w:rsidR="00000000" w:rsidRPr="006B4978" w:rsidP="006B4978">
      <w:pPr>
        <w:pStyle w:val="AllowPageBreak"/>
      </w:pPr>
    </w:p>
    <w:p w:rsidR="00000000" w:rsidRPr="006B4978" w:rsidP="006B4978">
      <w:pPr>
        <w:pStyle w:val="Heading1"/>
      </w:pPr>
      <w:bookmarkStart w:id="6" w:name="O_406835"/>
      <w:bookmarkEnd w:id="6"/>
      <w:r w:rsidRPr="006B4978">
        <w:t>Employability Skills Information</w:t>
      </w:r>
    </w:p>
    <w:p w:rsidR="00000000" w:rsidRPr="006B4978" w:rsidP="006B4978">
      <w:pPr>
        <w:pStyle w:val="BodyText"/>
      </w:pPr>
      <w:r w:rsidRPr="006B4978">
        <w:t>This unit contains employability skills.</w:t>
      </w:r>
    </w:p>
    <w:p w:rsidR="00000000" w:rsidRPr="006B4978" w:rsidP="006B4978">
      <w:pPr>
        <w:pStyle w:val="AllowPageBreak"/>
      </w:pPr>
    </w:p>
    <w:p w:rsidR="00000000" w:rsidRPr="006B4978" w:rsidP="006B4978">
      <w:pPr>
        <w:pStyle w:val="Heading1"/>
      </w:pPr>
      <w:bookmarkStart w:id="7" w:name="O_406836"/>
      <w:bookmarkEnd w:id="7"/>
      <w:r w:rsidRPr="006B4978">
        <w:t>Elements and Performance Criteria Pre-Content</w:t>
      </w:r>
    </w:p>
    <w:tbl>
      <w:tblPr>
        <w:tblW w:w="0" w:type="auto"/>
        <w:tblLayout w:type="fixed"/>
        <w:tblCellMar>
          <w:left w:w="62" w:type="dxa"/>
          <w:right w:w="62" w:type="dxa"/>
        </w:tblCellMar>
        <w:tblLook w:val="0000"/>
      </w:tblPr>
      <w:tblGrid>
        <w:gridCol w:w="2203"/>
        <w:gridCol w:w="6319"/>
      </w:tblGrid>
      <w:tr w:rsidTr="00720A0D">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6B4978">
            <w:pPr>
              <w:pStyle w:val="BodyText"/>
              <w:rPr>
                <w:lang w:val="en-NZ"/>
              </w:rPr>
            </w:pPr>
            <w:r w:rsidRPr="006B4978">
              <w:t>Elements describe the essential outcomes of a unit of competency.</w:t>
            </w:r>
          </w:p>
        </w:tc>
        <w:tc>
          <w:tcPr>
            <w:tcW w:w="6319" w:type="dxa"/>
            <w:tcBorders>
              <w:top w:val="nil"/>
              <w:left w:val="nil"/>
              <w:bottom w:val="nil"/>
              <w:right w:val="nil"/>
            </w:tcBorders>
            <w:tcMar>
              <w:top w:w="0" w:type="dxa"/>
              <w:left w:w="62" w:type="dxa"/>
              <w:bottom w:w="0" w:type="dxa"/>
              <w:right w:w="62" w:type="dxa"/>
            </w:tcMar>
          </w:tcPr>
          <w:p w:rsidR="00000000" w:rsidRPr="006B4978" w:rsidP="006B4978">
            <w:pPr>
              <w:pStyle w:val="BodyText"/>
            </w:pPr>
            <w:r w:rsidRPr="006B4978">
              <w:t xml:space="preserve">Performance criteria describe the required performance needed to demonstrate achievement of the element. Where </w:t>
            </w:r>
            <w:r w:rsidRPr="006B4978">
              <w:rPr>
                <w:rStyle w:val="BoldandItalics"/>
              </w:rPr>
              <w:t>bold italicised</w:t>
            </w:r>
            <w:r w:rsidRPr="006B4978">
              <w:t xml:space="preserve"> text is used, further information is detailed in the range statement. Assessment of performance is to be consistent with the evid</w:t>
            </w:r>
            <w:r w:rsidRPr="006B4978">
              <w:t>ence guide.</w:t>
            </w:r>
          </w:p>
        </w:tc>
      </w:tr>
    </w:tbl>
    <w:p w:rsidR="00000000" w:rsidRPr="006B4978" w:rsidP="006B4978">
      <w:pPr>
        <w:pStyle w:val="BodyText"/>
      </w:pPr>
    </w:p>
    <w:p w:rsidR="00000000" w:rsidRPr="006B4978" w:rsidP="006B4978">
      <w:pPr>
        <w:pStyle w:val="AllowPageBreak"/>
      </w:pPr>
    </w:p>
    <w:p w:rsidR="00000000" w:rsidRPr="006B4978" w:rsidP="006B4978">
      <w:pPr>
        <w:pStyle w:val="Heading1"/>
      </w:pPr>
      <w:bookmarkStart w:id="8" w:name="O_406837"/>
      <w:bookmarkEnd w:id="8"/>
      <w:r w:rsidRPr="006B4978">
        <w:t>Elements and Performance Criteria</w:t>
      </w:r>
    </w:p>
    <w:tbl>
      <w:tblPr>
        <w:tblW w:w="0" w:type="auto"/>
        <w:tblLayout w:type="fixed"/>
        <w:tblCellMar>
          <w:left w:w="62" w:type="dxa"/>
          <w:right w:w="62" w:type="dxa"/>
        </w:tblCellMar>
        <w:tblLook w:val="0000"/>
      </w:tblPr>
      <w:tblGrid>
        <w:gridCol w:w="2203"/>
        <w:gridCol w:w="6319"/>
      </w:tblGrid>
      <w:tr w:rsidTr="00720A0D">
        <w:tblPrEx>
          <w:tblW w:w="0" w:type="auto"/>
          <w:tblLayout w:type="fixed"/>
          <w:tblCellMar>
            <w:left w:w="62" w:type="dxa"/>
            <w:right w:w="62" w:type="dxa"/>
          </w:tblCellMar>
          <w:tblLook w:val="0000"/>
        </w:tblPrEx>
        <w:trPr>
          <w:tblHeader/>
        </w:trPr>
        <w:tc>
          <w:tcPr>
            <w:tcW w:w="2203" w:type="dxa"/>
            <w:tcBorders>
              <w:top w:val="nil"/>
              <w:left w:val="nil"/>
              <w:bottom w:val="nil"/>
              <w:right w:val="nil"/>
            </w:tcBorders>
            <w:tcMar>
              <w:top w:w="0" w:type="dxa"/>
              <w:left w:w="62" w:type="dxa"/>
              <w:bottom w:w="0" w:type="dxa"/>
              <w:right w:w="62" w:type="dxa"/>
            </w:tcMar>
          </w:tcPr>
          <w:p w:rsidR="00000000" w:rsidRPr="006B4978" w:rsidP="006B4978">
            <w:pPr>
              <w:pStyle w:val="BodyText"/>
            </w:pPr>
            <w:r w:rsidRPr="006B4978">
              <w:rPr>
                <w:rStyle w:val="SpecialBold"/>
              </w:rPr>
              <w:t>ELEMENT</w:t>
            </w:r>
          </w:p>
        </w:tc>
        <w:tc>
          <w:tcPr>
            <w:tcW w:w="6319" w:type="dxa"/>
            <w:tcBorders>
              <w:top w:val="nil"/>
              <w:left w:val="nil"/>
              <w:bottom w:val="nil"/>
              <w:right w:val="nil"/>
            </w:tcBorders>
            <w:tcMar>
              <w:top w:w="0" w:type="dxa"/>
              <w:left w:w="62" w:type="dxa"/>
              <w:bottom w:w="0" w:type="dxa"/>
              <w:right w:w="62" w:type="dxa"/>
            </w:tcMar>
          </w:tcPr>
          <w:p w:rsidR="00000000" w:rsidP="006B4978">
            <w:pPr>
              <w:pStyle w:val="BodyText"/>
              <w:rPr>
                <w:lang w:val="en-NZ"/>
              </w:rPr>
            </w:pPr>
            <w:r w:rsidRPr="006B4978">
              <w:rPr>
                <w:rStyle w:val="SpecialBold"/>
              </w:rPr>
              <w:t>PERFORMANCE CRITERIA</w:t>
            </w:r>
          </w:p>
        </w:tc>
      </w:tr>
      <w:tr w:rsidTr="00720A0D">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6B4978">
            <w:pPr>
              <w:pStyle w:val="List"/>
              <w:rPr>
                <w:lang w:val="en-NZ"/>
              </w:rPr>
            </w:pPr>
            <w:r w:rsidRPr="006B4978">
              <w:rPr>
                <w:rStyle w:val="SpecialBold"/>
              </w:rPr>
              <w:t>1</w:t>
            </w:r>
            <w:r w:rsidRPr="006B4978">
              <w:tab/>
            </w:r>
            <w:r w:rsidRPr="006B4978">
              <w:rPr>
                <w:rStyle w:val="SpecialBold"/>
              </w:rPr>
              <w:t>Prepare for catchment management</w:t>
            </w:r>
            <w:r w:rsidRPr="006B4978">
              <w:t>.</w:t>
            </w:r>
          </w:p>
        </w:tc>
        <w:tc>
          <w:tcPr>
            <w:tcW w:w="6319" w:type="dxa"/>
            <w:tcBorders>
              <w:top w:val="nil"/>
              <w:left w:val="nil"/>
              <w:bottom w:val="nil"/>
              <w:right w:val="nil"/>
            </w:tcBorders>
            <w:tcMar>
              <w:top w:w="0" w:type="dxa"/>
              <w:left w:w="62" w:type="dxa"/>
              <w:bottom w:w="0" w:type="dxa"/>
              <w:right w:w="62" w:type="dxa"/>
            </w:tcMar>
          </w:tcPr>
          <w:p w:rsidR="00000000" w:rsidRPr="006B4978" w:rsidP="006B4978">
            <w:pPr>
              <w:pStyle w:val="List"/>
            </w:pPr>
            <w:r w:rsidRPr="006B4978">
              <w:t>1.1</w:t>
            </w:r>
            <w:r w:rsidRPr="006B4978">
              <w:tab/>
              <w:t>Confirm performance measures for the catchment management plan.</w:t>
            </w:r>
          </w:p>
          <w:p w:rsidR="00000000" w:rsidRPr="006B4978" w:rsidP="006B4978">
            <w:pPr>
              <w:pStyle w:val="List"/>
            </w:pPr>
            <w:r w:rsidRPr="006B4978">
              <w:t>1.2</w:t>
            </w:r>
            <w:r w:rsidRPr="006B4978">
              <w:tab/>
              <w:t xml:space="preserve">Identify and interpret </w:t>
            </w:r>
            <w:r w:rsidRPr="006B4978">
              <w:rPr>
                <w:rStyle w:val="BoldandItalics"/>
              </w:rPr>
              <w:t>catchmen</w:t>
            </w:r>
            <w:r w:rsidRPr="006B4978">
              <w:rPr>
                <w:rStyle w:val="BoldandItalics"/>
              </w:rPr>
              <w:t>t management requirements</w:t>
            </w:r>
            <w:r w:rsidRPr="006B4978">
              <w:t>.</w:t>
            </w:r>
          </w:p>
          <w:p w:rsidR="00000000" w:rsidRPr="006B4978" w:rsidP="006B4978">
            <w:pPr>
              <w:pStyle w:val="List"/>
            </w:pPr>
            <w:r w:rsidRPr="006B4978">
              <w:t>1.3</w:t>
            </w:r>
            <w:r w:rsidRPr="006B4978">
              <w:tab/>
              <w:t xml:space="preserve">Identify </w:t>
            </w:r>
            <w:r w:rsidRPr="006B4978">
              <w:rPr>
                <w:rStyle w:val="BoldandItalics"/>
              </w:rPr>
              <w:t>user and customer</w:t>
            </w:r>
            <w:r w:rsidRPr="006B4978">
              <w:t xml:space="preserve"> requirements that impact on the catchment area.</w:t>
            </w:r>
          </w:p>
          <w:p w:rsidR="00000000" w:rsidRPr="006B4978" w:rsidP="006B4978">
            <w:pPr>
              <w:pStyle w:val="List"/>
            </w:pPr>
            <w:r w:rsidRPr="006B4978">
              <w:t>1.4</w:t>
            </w:r>
            <w:r w:rsidRPr="006B4978">
              <w:tab/>
              <w:t xml:space="preserve">Gather </w:t>
            </w:r>
            <w:r w:rsidRPr="006B4978">
              <w:rPr>
                <w:rStyle w:val="BoldandItalics"/>
              </w:rPr>
              <w:t>historical catchment information</w:t>
            </w:r>
            <w:r w:rsidRPr="006B4978">
              <w:t xml:space="preserve"> and evaluate as input to the management process.</w:t>
            </w:r>
          </w:p>
          <w:p w:rsidR="00000000" w:rsidRPr="006B4978" w:rsidP="006B4978">
            <w:pPr>
              <w:pStyle w:val="List"/>
            </w:pPr>
            <w:r w:rsidRPr="006B4978">
              <w:t>1.5</w:t>
            </w:r>
            <w:r w:rsidRPr="006B4978">
              <w:tab/>
              <w:t>Identify, interpret and assess water quality and quan</w:t>
            </w:r>
            <w:r w:rsidRPr="006B4978">
              <w:t>tity requirements.</w:t>
            </w:r>
          </w:p>
          <w:p w:rsidR="00000000" w:rsidP="006B4978">
            <w:pPr>
              <w:pStyle w:val="List"/>
              <w:rPr>
                <w:lang w:val="en-NZ"/>
              </w:rPr>
            </w:pPr>
            <w:r w:rsidRPr="006B4978">
              <w:t>1.6</w:t>
            </w:r>
            <w:r w:rsidRPr="006B4978">
              <w:tab/>
              <w:t xml:space="preserve">Identify and interpret </w:t>
            </w:r>
            <w:r w:rsidRPr="006B4978">
              <w:rPr>
                <w:rStyle w:val="BoldandItalics"/>
              </w:rPr>
              <w:t>environmental factors</w:t>
            </w:r>
            <w:r w:rsidRPr="006B4978">
              <w:t xml:space="preserve"> and other relevant </w:t>
            </w:r>
            <w:r w:rsidRPr="006B4978">
              <w:rPr>
                <w:rStyle w:val="BoldandItalics"/>
              </w:rPr>
              <w:t>issues</w:t>
            </w:r>
            <w:r w:rsidRPr="006B4978">
              <w:t xml:space="preserve"> that impact on the catchment area.</w:t>
            </w:r>
          </w:p>
        </w:tc>
      </w:tr>
      <w:tr w:rsidTr="00720A0D">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6B4978">
            <w:pPr>
              <w:pStyle w:val="List"/>
              <w:rPr>
                <w:lang w:val="en-NZ"/>
              </w:rPr>
            </w:pPr>
            <w:r w:rsidRPr="006B4978">
              <w:rPr>
                <w:rStyle w:val="SpecialBold"/>
              </w:rPr>
              <w:t>2</w:t>
            </w:r>
            <w:r w:rsidRPr="006B4978">
              <w:tab/>
            </w:r>
            <w:r w:rsidRPr="006B4978">
              <w:rPr>
                <w:rStyle w:val="SpecialBold"/>
              </w:rPr>
              <w:t>Implement the catchment management plan</w:t>
            </w:r>
            <w:r w:rsidRPr="006B4978">
              <w:t>.</w:t>
            </w:r>
          </w:p>
        </w:tc>
        <w:tc>
          <w:tcPr>
            <w:tcW w:w="6319" w:type="dxa"/>
            <w:tcBorders>
              <w:top w:val="nil"/>
              <w:left w:val="nil"/>
              <w:bottom w:val="nil"/>
              <w:right w:val="nil"/>
            </w:tcBorders>
            <w:tcMar>
              <w:top w:w="0" w:type="dxa"/>
              <w:left w:w="62" w:type="dxa"/>
              <w:bottom w:w="0" w:type="dxa"/>
              <w:right w:w="62" w:type="dxa"/>
            </w:tcMar>
          </w:tcPr>
          <w:p w:rsidR="00000000" w:rsidRPr="006B4978" w:rsidP="006B4978">
            <w:pPr>
              <w:pStyle w:val="List"/>
            </w:pPr>
            <w:r w:rsidRPr="006B4978">
              <w:t>2.1</w:t>
            </w:r>
            <w:r w:rsidRPr="006B4978">
              <w:tab/>
              <w:t>Inform and educate stakeholders about catchment activity regulations.</w:t>
            </w:r>
          </w:p>
          <w:p w:rsidR="00000000" w:rsidRPr="006B4978" w:rsidP="006B4978">
            <w:pPr>
              <w:pStyle w:val="List"/>
            </w:pPr>
            <w:r w:rsidRPr="006B4978">
              <w:t>2.2</w:t>
            </w:r>
            <w:r w:rsidRPr="006B4978">
              <w:tab/>
              <w:t>Devel</w:t>
            </w:r>
            <w:r w:rsidRPr="006B4978">
              <w:t>op management plan activities.</w:t>
            </w:r>
          </w:p>
          <w:p w:rsidR="00000000" w:rsidRPr="006B4978" w:rsidP="006B4978">
            <w:pPr>
              <w:pStyle w:val="List"/>
            </w:pPr>
            <w:r w:rsidRPr="006B4978">
              <w:t>2.3</w:t>
            </w:r>
            <w:r w:rsidRPr="006B4978">
              <w:tab/>
              <w:t>Develop the implementation plan.</w:t>
            </w:r>
          </w:p>
          <w:p w:rsidR="00000000" w:rsidP="006B4978">
            <w:pPr>
              <w:pStyle w:val="List"/>
              <w:rPr>
                <w:lang w:val="en-NZ"/>
              </w:rPr>
            </w:pPr>
            <w:r w:rsidRPr="006B4978">
              <w:t>2.4</w:t>
            </w:r>
            <w:r w:rsidRPr="006B4978">
              <w:tab/>
              <w:t>Coordinate management plan activities.</w:t>
            </w:r>
          </w:p>
        </w:tc>
      </w:tr>
      <w:tr w:rsidTr="00720A0D">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6B4978">
            <w:pPr>
              <w:pStyle w:val="List"/>
              <w:rPr>
                <w:lang w:val="en-NZ"/>
              </w:rPr>
            </w:pPr>
            <w:r w:rsidRPr="006B4978">
              <w:rPr>
                <w:rStyle w:val="SpecialBold"/>
              </w:rPr>
              <w:t>3</w:t>
            </w:r>
            <w:r w:rsidRPr="006B4978">
              <w:tab/>
            </w:r>
            <w:r w:rsidRPr="006B4978">
              <w:rPr>
                <w:rStyle w:val="SpecialBold"/>
              </w:rPr>
              <w:t>Monitor the catchment management plan</w:t>
            </w:r>
            <w:r w:rsidRPr="006B4978">
              <w:t>.</w:t>
            </w:r>
          </w:p>
        </w:tc>
        <w:tc>
          <w:tcPr>
            <w:tcW w:w="6319" w:type="dxa"/>
            <w:tcBorders>
              <w:top w:val="nil"/>
              <w:left w:val="nil"/>
              <w:bottom w:val="nil"/>
              <w:right w:val="nil"/>
            </w:tcBorders>
            <w:tcMar>
              <w:top w:w="0" w:type="dxa"/>
              <w:left w:w="62" w:type="dxa"/>
              <w:bottom w:w="0" w:type="dxa"/>
              <w:right w:w="62" w:type="dxa"/>
            </w:tcMar>
          </w:tcPr>
          <w:p w:rsidR="00000000" w:rsidRPr="006B4978" w:rsidP="006B4978">
            <w:pPr>
              <w:pStyle w:val="List"/>
            </w:pPr>
            <w:r w:rsidRPr="006B4978">
              <w:t>3.1</w:t>
            </w:r>
            <w:r w:rsidRPr="006B4978">
              <w:tab/>
            </w:r>
            <w:r w:rsidRPr="006B4978">
              <w:rPr>
                <w:rStyle w:val="BoldandItalics"/>
              </w:rPr>
              <w:t>Design</w:t>
            </w:r>
            <w:r w:rsidRPr="006B4978">
              <w:t xml:space="preserve"> and implement </w:t>
            </w:r>
            <w:r w:rsidRPr="006B4978">
              <w:rPr>
                <w:rStyle w:val="BoldandItalics"/>
              </w:rPr>
              <w:t>monitoring and testing programs</w:t>
            </w:r>
            <w:r w:rsidRPr="006B4978">
              <w:t xml:space="preserve">. </w:t>
            </w:r>
          </w:p>
          <w:p w:rsidR="00000000" w:rsidRPr="006B4978" w:rsidP="006B4978">
            <w:pPr>
              <w:pStyle w:val="List"/>
            </w:pPr>
            <w:r w:rsidRPr="006B4978">
              <w:t>3.2</w:t>
            </w:r>
            <w:r w:rsidRPr="006B4978">
              <w:tab/>
            </w:r>
            <w:r w:rsidRPr="006B4978">
              <w:t>Analyse, interpret and record testing results.</w:t>
            </w:r>
          </w:p>
          <w:p w:rsidR="00000000" w:rsidRPr="006B4978" w:rsidP="006B4978">
            <w:pPr>
              <w:pStyle w:val="List"/>
            </w:pPr>
            <w:r w:rsidRPr="006B4978">
              <w:t>3.3</w:t>
            </w:r>
            <w:r w:rsidRPr="006B4978">
              <w:tab/>
              <w:t>Coordinate and manage the identification and investigation of current and/or potential problems.</w:t>
            </w:r>
          </w:p>
          <w:p w:rsidR="00000000" w:rsidRPr="006B4978" w:rsidP="006B4978">
            <w:pPr>
              <w:pStyle w:val="List"/>
            </w:pPr>
            <w:r w:rsidRPr="006B4978">
              <w:t>3.4</w:t>
            </w:r>
            <w:r w:rsidRPr="006B4978">
              <w:tab/>
              <w:t>Report the results of the investigation of problems and make recommendations.</w:t>
            </w:r>
          </w:p>
          <w:p w:rsidR="00000000" w:rsidRPr="006B4978" w:rsidP="006B4978">
            <w:pPr>
              <w:pStyle w:val="List"/>
            </w:pPr>
            <w:r w:rsidRPr="006B4978">
              <w:t>3.5</w:t>
            </w:r>
            <w:r w:rsidRPr="006B4978">
              <w:tab/>
              <w:t xml:space="preserve">Monitor the catchment </w:t>
            </w:r>
            <w:r w:rsidRPr="006B4978">
              <w:t>area usage according to the plan.</w:t>
            </w:r>
          </w:p>
          <w:p w:rsidR="00000000" w:rsidP="006B4978">
            <w:pPr>
              <w:pStyle w:val="List"/>
              <w:rPr>
                <w:lang w:val="en-NZ"/>
              </w:rPr>
            </w:pPr>
            <w:r w:rsidRPr="006B4978">
              <w:t>3.6</w:t>
            </w:r>
            <w:r w:rsidRPr="006B4978">
              <w:tab/>
              <w:t>Coordinate and manage the identification, investigation and reporting of breaches of usage provisions.</w:t>
            </w:r>
          </w:p>
        </w:tc>
      </w:tr>
      <w:tr w:rsidTr="00720A0D">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6B4978">
            <w:pPr>
              <w:pStyle w:val="List"/>
              <w:rPr>
                <w:lang w:val="en-NZ"/>
              </w:rPr>
            </w:pPr>
            <w:r w:rsidRPr="006B4978">
              <w:rPr>
                <w:rStyle w:val="SpecialBold"/>
              </w:rPr>
              <w:t>4</w:t>
            </w:r>
            <w:r w:rsidRPr="006B4978">
              <w:tab/>
            </w:r>
            <w:r w:rsidRPr="006B4978">
              <w:rPr>
                <w:rStyle w:val="SpecialBold"/>
              </w:rPr>
              <w:t>Monitor and evaluate the catchment management plan</w:t>
            </w:r>
            <w:r w:rsidRPr="006B4978">
              <w:t>.</w:t>
            </w:r>
          </w:p>
        </w:tc>
        <w:tc>
          <w:tcPr>
            <w:tcW w:w="6319" w:type="dxa"/>
            <w:tcBorders>
              <w:top w:val="nil"/>
              <w:left w:val="nil"/>
              <w:bottom w:val="nil"/>
              <w:right w:val="nil"/>
            </w:tcBorders>
            <w:tcMar>
              <w:top w:w="0" w:type="dxa"/>
              <w:left w:w="62" w:type="dxa"/>
              <w:bottom w:w="0" w:type="dxa"/>
              <w:right w:w="62" w:type="dxa"/>
            </w:tcMar>
          </w:tcPr>
          <w:p w:rsidR="00000000" w:rsidRPr="006B4978" w:rsidP="006B4978">
            <w:pPr>
              <w:pStyle w:val="List"/>
            </w:pPr>
            <w:r w:rsidRPr="006B4978">
              <w:t>4.1</w:t>
            </w:r>
            <w:r w:rsidRPr="006B4978">
              <w:tab/>
              <w:t>Review objectives of the management and implementation p</w:t>
            </w:r>
            <w:r w:rsidRPr="006B4978">
              <w:t>lans.</w:t>
            </w:r>
          </w:p>
          <w:p w:rsidR="00000000" w:rsidRPr="006B4978" w:rsidP="006B4978">
            <w:pPr>
              <w:pStyle w:val="List"/>
            </w:pPr>
            <w:r w:rsidRPr="006B4978">
              <w:t>4.2</w:t>
            </w:r>
            <w:r w:rsidRPr="006B4978">
              <w:tab/>
              <w:t>Make recommendations for changes to objectives and implementation procedures.</w:t>
            </w:r>
          </w:p>
        </w:tc>
      </w:tr>
    </w:tbl>
    <w:p w:rsidR="00000000" w:rsidRPr="006B4978" w:rsidP="006B4978">
      <w:pPr>
        <w:pStyle w:val="BodyText"/>
      </w:pPr>
    </w:p>
    <w:p w:rsidR="00000000" w:rsidRPr="006B4978" w:rsidP="006B4978">
      <w:pPr>
        <w:pStyle w:val="AllowPageBreak"/>
      </w:pPr>
    </w:p>
    <w:p w:rsidR="00000000" w:rsidRPr="006B4978" w:rsidP="006B4978">
      <w:pPr>
        <w:pStyle w:val="Heading1"/>
      </w:pPr>
      <w:bookmarkStart w:id="9" w:name="O_406828"/>
      <w:bookmarkEnd w:id="9"/>
      <w:r w:rsidRPr="006B4978">
        <w:t>Required Skills and Knowledge</w:t>
      </w:r>
    </w:p>
    <w:tbl>
      <w:tblPr>
        <w:tblW w:w="0" w:type="auto"/>
        <w:tblLayout w:type="fixed"/>
        <w:tblCellMar>
          <w:left w:w="62" w:type="dxa"/>
          <w:right w:w="62" w:type="dxa"/>
        </w:tblCellMar>
        <w:tblLook w:val="0000"/>
      </w:tblPr>
      <w:tblGrid>
        <w:gridCol w:w="8522"/>
      </w:tblGrid>
      <w:tr w:rsidTr="00720A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4978">
            <w:pPr>
              <w:pStyle w:val="BodyText"/>
              <w:rPr>
                <w:lang w:val="en-NZ"/>
              </w:rPr>
            </w:pPr>
            <w:r w:rsidRPr="006B4978">
              <w:t>This describes the essential skills and knowledge and their level, required for this unit.</w:t>
            </w:r>
          </w:p>
        </w:tc>
      </w:tr>
      <w:tr w:rsidTr="00720A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B4978" w:rsidP="006B4978">
            <w:pPr>
              <w:pStyle w:val="BodyText"/>
            </w:pPr>
            <w:r w:rsidRPr="006B4978">
              <w:rPr>
                <w:rStyle w:val="SpecialBold"/>
              </w:rPr>
              <w:t>Required skills</w:t>
            </w:r>
            <w:r w:rsidRPr="006B4978">
              <w:t>:</w:t>
            </w:r>
          </w:p>
          <w:p w:rsidR="00000000" w:rsidRPr="006B4978" w:rsidP="006B4978">
            <w:pPr>
              <w:pStyle w:val="ListBullet"/>
            </w:pPr>
            <w:r w:rsidRPr="006B4978">
              <w:t>communicate effectively to a wide and diverse group of stakeholders</w:t>
            </w:r>
          </w:p>
          <w:p w:rsidR="00000000" w:rsidRPr="006B4978" w:rsidP="006B4978">
            <w:pPr>
              <w:pStyle w:val="ListBullet"/>
            </w:pPr>
            <w:r w:rsidRPr="006B4978">
              <w:t>interpret and apply legislation and policies</w:t>
            </w:r>
          </w:p>
          <w:p w:rsidR="00000000" w:rsidRPr="006B4978" w:rsidP="006B4978">
            <w:pPr>
              <w:pStyle w:val="ListBullet"/>
            </w:pPr>
            <w:r w:rsidRPr="006B4978">
              <w:t>design and manage measuring and testing activities</w:t>
            </w:r>
          </w:p>
          <w:p w:rsidR="00000000" w:rsidRPr="006B4978" w:rsidP="006B4978">
            <w:pPr>
              <w:pStyle w:val="ListBullet"/>
            </w:pPr>
            <w:r w:rsidRPr="006B4978">
              <w:t>analyse test results</w:t>
            </w:r>
          </w:p>
          <w:p w:rsidR="00000000" w:rsidRPr="006B4978" w:rsidP="006B4978">
            <w:pPr>
              <w:pStyle w:val="ListBullet"/>
            </w:pPr>
            <w:r w:rsidRPr="006B4978">
              <w:t>coordinate and oversees the conduct of investigations</w:t>
            </w:r>
          </w:p>
          <w:p w:rsidR="00000000" w:rsidRPr="006B4978" w:rsidP="006B4978">
            <w:pPr>
              <w:pStyle w:val="ListBullet"/>
            </w:pPr>
            <w:r w:rsidRPr="006B4978">
              <w:t>assess environmen</w:t>
            </w:r>
            <w:r w:rsidRPr="006B4978">
              <w:t>tal impact</w:t>
            </w:r>
          </w:p>
          <w:p w:rsidR="00000000" w:rsidRPr="006B4978" w:rsidP="006B4978">
            <w:pPr>
              <w:pStyle w:val="ListBullet"/>
            </w:pPr>
            <w:r w:rsidRPr="006B4978">
              <w:t>implement management plans</w:t>
            </w:r>
          </w:p>
          <w:p w:rsidR="00000000" w:rsidRPr="006B4978" w:rsidP="006B4978">
            <w:pPr>
              <w:pStyle w:val="ListBullet"/>
            </w:pPr>
            <w:r w:rsidRPr="006B4978">
              <w:t>develop implementation plans that reflect management plan objectives and organisational requirements</w:t>
            </w:r>
          </w:p>
          <w:p w:rsidR="00000000" w:rsidP="006B4978">
            <w:pPr>
              <w:pStyle w:val="ListBullet"/>
              <w:rPr>
                <w:lang w:val="en-NZ"/>
              </w:rPr>
            </w:pPr>
            <w:r w:rsidRPr="006B4978">
              <w:t>prepare reports and recommendations</w:t>
            </w:r>
          </w:p>
        </w:tc>
      </w:tr>
      <w:tr w:rsidTr="00720A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B4978" w:rsidP="006B4978">
            <w:pPr>
              <w:pStyle w:val="BodyText"/>
            </w:pPr>
            <w:r w:rsidRPr="006B4978">
              <w:rPr>
                <w:rStyle w:val="SpecialBold"/>
              </w:rPr>
              <w:t>Required knowledge</w:t>
            </w:r>
            <w:r w:rsidRPr="006B4978">
              <w:t>:</w:t>
            </w:r>
          </w:p>
          <w:p w:rsidR="00000000" w:rsidRPr="006B4978" w:rsidP="006B4978">
            <w:pPr>
              <w:pStyle w:val="ListBullet"/>
            </w:pPr>
            <w:r w:rsidRPr="006B4978">
              <w:t>relevant historical records</w:t>
            </w:r>
          </w:p>
          <w:p w:rsidR="00000000" w:rsidRPr="006B4978" w:rsidP="006B4978">
            <w:pPr>
              <w:pStyle w:val="ListBullet"/>
            </w:pPr>
            <w:r w:rsidRPr="006B4978">
              <w:t>relevant legislation</w:t>
            </w:r>
          </w:p>
          <w:p w:rsidR="00000000" w:rsidRPr="006B4978" w:rsidP="006B4978">
            <w:pPr>
              <w:pStyle w:val="ListBullet"/>
            </w:pPr>
            <w:r w:rsidRPr="006B4978">
              <w:t>relevant e</w:t>
            </w:r>
            <w:r w:rsidRPr="006B4978">
              <w:t>nterprise policies</w:t>
            </w:r>
          </w:p>
          <w:p w:rsidR="00000000" w:rsidRPr="006B4978" w:rsidP="006B4978">
            <w:pPr>
              <w:pStyle w:val="ListBullet"/>
            </w:pPr>
            <w:r w:rsidRPr="006B4978">
              <w:t>range of appropriate measuring and testing procedures</w:t>
            </w:r>
          </w:p>
          <w:p w:rsidR="00000000" w:rsidRPr="006B4978" w:rsidP="006B4978">
            <w:pPr>
              <w:pStyle w:val="ListBullet"/>
            </w:pPr>
            <w:r w:rsidRPr="006B4978">
              <w:t>investigation procedures</w:t>
            </w:r>
          </w:p>
          <w:p w:rsidR="00000000" w:rsidRPr="006B4978" w:rsidP="006B4978">
            <w:pPr>
              <w:pStyle w:val="ListBullet"/>
            </w:pPr>
            <w:r w:rsidRPr="006B4978">
              <w:t>risk management principles</w:t>
            </w:r>
          </w:p>
          <w:p w:rsidR="00000000" w:rsidRPr="006B4978" w:rsidP="006B4978">
            <w:pPr>
              <w:pStyle w:val="ListBullet"/>
            </w:pPr>
            <w:r w:rsidRPr="006B4978">
              <w:t>customer expectations and requirements</w:t>
            </w:r>
          </w:p>
          <w:p w:rsidR="00000000" w:rsidRPr="006B4978" w:rsidP="006B4978">
            <w:pPr>
              <w:pStyle w:val="ListBullet"/>
            </w:pPr>
            <w:r w:rsidRPr="006B4978">
              <w:t>occupational health and safety and environmental legislation</w:t>
            </w:r>
          </w:p>
          <w:p w:rsidR="00000000" w:rsidRPr="006B4978" w:rsidP="006B4978">
            <w:pPr>
              <w:pStyle w:val="ListBullet"/>
            </w:pPr>
            <w:r w:rsidRPr="006B4978">
              <w:t>Acts and procedures</w:t>
            </w:r>
          </w:p>
        </w:tc>
      </w:tr>
    </w:tbl>
    <w:p w:rsidR="00000000" w:rsidRPr="006B4978" w:rsidP="006B4978">
      <w:pPr>
        <w:pStyle w:val="BodyText"/>
      </w:pPr>
    </w:p>
    <w:p w:rsidR="00000000" w:rsidRPr="006B4978" w:rsidP="006B4978">
      <w:pPr>
        <w:pStyle w:val="AllowPageBreak"/>
      </w:pPr>
    </w:p>
    <w:p w:rsidR="00000000" w:rsidRPr="006B4978" w:rsidP="006B4978">
      <w:pPr>
        <w:pStyle w:val="Heading1"/>
      </w:pPr>
      <w:bookmarkStart w:id="10" w:name="O_406834"/>
      <w:bookmarkEnd w:id="10"/>
      <w:r w:rsidRPr="006B4978">
        <w:t>Evidence Guide</w:t>
      </w:r>
    </w:p>
    <w:tbl>
      <w:tblPr>
        <w:tblW w:w="0" w:type="auto"/>
        <w:tblLayout w:type="fixed"/>
        <w:tblCellMar>
          <w:left w:w="62" w:type="dxa"/>
          <w:right w:w="62" w:type="dxa"/>
        </w:tblCellMar>
        <w:tblLook w:val="0000"/>
      </w:tblPr>
      <w:tblGrid>
        <w:gridCol w:w="2968"/>
        <w:gridCol w:w="6015"/>
      </w:tblGrid>
      <w:tr w:rsidTr="00720A0D">
        <w:tblPrEx>
          <w:tblW w:w="0" w:type="auto"/>
          <w:tblLayout w:type="fixed"/>
          <w:tblCellMar>
            <w:left w:w="62" w:type="dxa"/>
            <w:right w:w="62" w:type="dxa"/>
          </w:tblCellMar>
          <w:tblLook w:val="0000"/>
        </w:tblPrEx>
        <w:tc>
          <w:tcPr>
            <w:tcW w:w="8983" w:type="dxa"/>
            <w:gridSpan w:val="2"/>
            <w:tcBorders>
              <w:top w:val="nil"/>
              <w:left w:val="nil"/>
              <w:bottom w:val="nil"/>
              <w:right w:val="nil"/>
            </w:tcBorders>
            <w:tcMar>
              <w:top w:w="0" w:type="dxa"/>
              <w:left w:w="62" w:type="dxa"/>
              <w:bottom w:w="0" w:type="dxa"/>
              <w:right w:w="62" w:type="dxa"/>
            </w:tcMar>
          </w:tcPr>
          <w:p w:rsidR="00000000" w:rsidP="006B4978">
            <w:pPr>
              <w:pStyle w:val="BodyText"/>
              <w:rPr>
                <w:lang w:val="en-NZ"/>
              </w:rPr>
            </w:pPr>
            <w:r w:rsidRPr="006B4978">
              <w:t>The evidence guide provides advice on assessment and must be read in conjunction with the Performance Criteria, Required Skills and Knowledge, the Range Statement and the Assessment Guidelines for the Training Package.</w:t>
            </w:r>
          </w:p>
        </w:tc>
      </w:tr>
      <w:tr w:rsidTr="00720A0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B4978">
            <w:pPr>
              <w:pStyle w:val="BodyText"/>
              <w:rPr>
                <w:lang w:val="en-NZ"/>
              </w:rPr>
            </w:pPr>
            <w:r w:rsidRPr="006B4978">
              <w:rPr>
                <w:rStyle w:val="SpecialBold"/>
              </w:rPr>
              <w:t>Critical aspects for assessment and evidence required to demonstrate competency in this unit</w:t>
            </w:r>
          </w:p>
        </w:tc>
        <w:tc>
          <w:tcPr>
            <w:tcW w:w="6015" w:type="dxa"/>
            <w:tcBorders>
              <w:top w:val="nil"/>
              <w:left w:val="nil"/>
              <w:bottom w:val="nil"/>
              <w:right w:val="nil"/>
            </w:tcBorders>
            <w:tcMar>
              <w:top w:w="0" w:type="dxa"/>
              <w:left w:w="62" w:type="dxa"/>
              <w:bottom w:w="0" w:type="dxa"/>
              <w:right w:w="62" w:type="dxa"/>
            </w:tcMar>
          </w:tcPr>
          <w:p w:rsidR="00000000" w:rsidRPr="006B4978" w:rsidP="006B4978">
            <w:pPr>
              <w:pStyle w:val="BodyText"/>
            </w:pPr>
            <w:r w:rsidRPr="006B4978">
              <w:t>The candidate should demonstrate the ability to implement and manage activities in water catchments that impact on water yield and quality to ensure performance me</w:t>
            </w:r>
            <w:r w:rsidRPr="006B4978">
              <w:t>asures for the catchment management plan are met including:</w:t>
            </w:r>
          </w:p>
          <w:p w:rsidR="00000000" w:rsidRPr="006B4978" w:rsidP="006B4978">
            <w:pPr>
              <w:pStyle w:val="ListBullet"/>
            </w:pPr>
            <w:r w:rsidRPr="006B4978">
              <w:t>gathering, interpreting and synthesising information (including historical data, current legislation and standards, stakeholder views and water quality test results) to underpin the sound managem</w:t>
            </w:r>
            <w:r w:rsidRPr="006B4978">
              <w:t>ent of the water catchment plan</w:t>
            </w:r>
          </w:p>
          <w:p w:rsidR="00000000" w:rsidRPr="006B4978" w:rsidP="006B4978">
            <w:pPr>
              <w:pStyle w:val="ListBullet"/>
            </w:pPr>
            <w:r w:rsidRPr="006B4978">
              <w:t>consulting widely and effectively</w:t>
            </w:r>
          </w:p>
          <w:p w:rsidR="00000000" w:rsidRPr="006B4978" w:rsidP="006B4978">
            <w:pPr>
              <w:pStyle w:val="ListBullet"/>
            </w:pPr>
            <w:r w:rsidRPr="006B4978">
              <w:t>developing effective implementation plans that address the objectives and requirements specified in the management plan</w:t>
            </w:r>
          </w:p>
          <w:p w:rsidR="00000000" w:rsidRPr="006B4978" w:rsidP="006B4978">
            <w:pPr>
              <w:pStyle w:val="ListBullet"/>
            </w:pPr>
            <w:r w:rsidRPr="006B4978">
              <w:t>developing, implementing and overseeing testing and other monitoring a</w:t>
            </w:r>
            <w:r w:rsidRPr="006B4978">
              <w:t>rrangements to track the performance of the catchment management plan</w:t>
            </w:r>
          </w:p>
          <w:p w:rsidR="00000000" w:rsidP="006B4978">
            <w:pPr>
              <w:pStyle w:val="ListBullet"/>
              <w:rPr>
                <w:lang w:val="en-NZ"/>
              </w:rPr>
            </w:pPr>
            <w:r w:rsidRPr="006B4978">
              <w:t>preparing reports and recommendations for future action</w:t>
            </w:r>
          </w:p>
        </w:tc>
      </w:tr>
      <w:tr w:rsidTr="00720A0D">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6B4978">
            <w:pPr>
              <w:pStyle w:val="BodyText"/>
              <w:rPr>
                <w:lang w:val="en-NZ"/>
              </w:rPr>
            </w:pPr>
            <w:r w:rsidRPr="006B4978">
              <w:rPr>
                <w:rStyle w:val="SpecialBold"/>
              </w:rPr>
              <w:t>Context of and specific resources for assessment</w:t>
            </w:r>
          </w:p>
        </w:tc>
        <w:tc>
          <w:tcPr>
            <w:tcW w:w="6015" w:type="dxa"/>
            <w:tcBorders>
              <w:top w:val="nil"/>
              <w:left w:val="nil"/>
              <w:bottom w:val="nil"/>
              <w:right w:val="nil"/>
            </w:tcBorders>
            <w:tcMar>
              <w:top w:w="0" w:type="dxa"/>
              <w:left w:w="62" w:type="dxa"/>
              <w:bottom w:w="0" w:type="dxa"/>
              <w:right w:w="62" w:type="dxa"/>
            </w:tcMar>
          </w:tcPr>
          <w:p w:rsidR="00000000" w:rsidRPr="006B4978" w:rsidP="006B4978">
            <w:pPr>
              <w:pStyle w:val="BodyText"/>
            </w:pPr>
            <w:r w:rsidRPr="006B4978">
              <w:t>Access to the workplace and resources including:</w:t>
            </w:r>
          </w:p>
          <w:p w:rsidR="00000000" w:rsidRPr="006B4978" w:rsidP="006B4978">
            <w:pPr>
              <w:pStyle w:val="ListBullet"/>
            </w:pPr>
            <w:r w:rsidRPr="006B4978">
              <w:t>documentation that should normally be available in a water industry organisation</w:t>
            </w:r>
          </w:p>
          <w:p w:rsidR="00000000" w:rsidRPr="006B4978" w:rsidP="006B4978">
            <w:pPr>
              <w:pStyle w:val="ListBullet"/>
            </w:pPr>
            <w:r w:rsidRPr="006B4978">
              <w:t>relevant codes, standards, and government regulations</w:t>
            </w:r>
          </w:p>
          <w:p w:rsidR="00000000" w:rsidRPr="006B4978" w:rsidP="006B4978">
            <w:pPr>
              <w:pStyle w:val="BodyText"/>
            </w:pPr>
            <w:r w:rsidRPr="006B4978">
              <w:t>Where applicable, physical resources should include equipment modified for people with disabilities.</w:t>
            </w:r>
          </w:p>
          <w:p w:rsidR="00000000" w:rsidRPr="006B4978" w:rsidP="006B4978">
            <w:pPr>
              <w:pStyle w:val="BodyText"/>
            </w:pPr>
            <w:r w:rsidRPr="006B4978">
              <w:t>Access must be provi</w:t>
            </w:r>
            <w:r w:rsidRPr="006B4978">
              <w:t>ded to appropriate learning and/or assessment support when required.</w:t>
            </w:r>
          </w:p>
          <w:p w:rsidR="00000000" w:rsidRPr="006B4978" w:rsidP="006B4978">
            <w:pPr>
              <w:pStyle w:val="BodyText"/>
            </w:pPr>
            <w:r w:rsidRPr="006B4978">
              <w:t>Assessment processes and techniques must be culturally appropriate, and appropriate to the language and literacy capacity of the candidate and the work being performed.</w:t>
            </w:r>
          </w:p>
          <w:p w:rsidR="00000000" w:rsidRPr="006B4978" w:rsidP="006B4978">
            <w:pPr>
              <w:pStyle w:val="BodyText"/>
            </w:pPr>
            <w:r w:rsidRPr="006B4978">
              <w:t>Validity and suffi</w:t>
            </w:r>
            <w:r w:rsidRPr="006B4978">
              <w:t>ciency of evidence requires that:</w:t>
            </w:r>
          </w:p>
          <w:p w:rsidR="00000000" w:rsidRPr="006B4978" w:rsidP="006B4978">
            <w:pPr>
              <w:pStyle w:val="ListBullet"/>
            </w:pPr>
            <w:r w:rsidRPr="006B4978">
              <w:t>competency will need to be demonstrated over a period of time reflecting the scope of the role and the practical requirements of the workplace</w:t>
            </w:r>
          </w:p>
          <w:p w:rsidR="00000000" w:rsidRPr="006B4978" w:rsidP="006B4978">
            <w:pPr>
              <w:pStyle w:val="ListBullet"/>
            </w:pPr>
            <w:r w:rsidRPr="006B4978">
              <w:t xml:space="preserve">where the assessment is part of a structured learning experience the evidence </w:t>
            </w:r>
            <w:r w:rsidRPr="006B4978">
              <w:t>collected must relate to a number of performances assessed at different points in time and separated by further learning and practice</w:t>
            </w:r>
          </w:p>
          <w:p w:rsidR="00000000" w:rsidRPr="006B4978" w:rsidP="006B4978">
            <w:pPr>
              <w:pStyle w:val="ListBullet"/>
            </w:pPr>
            <w:r w:rsidRPr="006B4978">
              <w:t>a decision of competence should only be made when the assessor has complete confidence in the person's competence over tim</w:t>
            </w:r>
            <w:r w:rsidRPr="006B4978">
              <w:t>e and in various contexts</w:t>
            </w:r>
          </w:p>
          <w:p w:rsidR="00000000" w:rsidRPr="006B4978" w:rsidP="006B4978">
            <w:pPr>
              <w:pStyle w:val="ListBullet"/>
            </w:pPr>
            <w:r w:rsidRPr="006B4978">
              <w:t>all assessment that is part of a structured learning experience must include a combination of direct, indirect and supplementary evidence</w:t>
            </w:r>
          </w:p>
          <w:p w:rsidR="00000000" w:rsidRPr="006B4978" w:rsidP="006B4978">
            <w:pPr>
              <w:pStyle w:val="ListBullet"/>
            </w:pPr>
            <w:r w:rsidRPr="006B4978">
              <w:t>where assessment is for the purpose of recognition (RCC/RPL), the evidence provided will nee</w:t>
            </w:r>
            <w:r w:rsidRPr="006B4978">
              <w:t>d to be authenticated and show that it represents competency demonstrated over a period of time</w:t>
            </w:r>
          </w:p>
          <w:p w:rsidR="00000000" w:rsidRPr="006B4978" w:rsidP="006B4978">
            <w:pPr>
              <w:pStyle w:val="ListBullet"/>
            </w:pPr>
            <w:r w:rsidRPr="006B4978">
              <w:t>assessment can be through simulated project-based activity and must include evidence relating to each of the elements in this unit</w:t>
            </w:r>
          </w:p>
          <w:p w:rsidR="00000000" w:rsidRPr="006B4978" w:rsidP="006B4978">
            <w:pPr>
              <w:pStyle w:val="BodyText"/>
            </w:pPr>
            <w:r w:rsidRPr="006B4978">
              <w:t xml:space="preserve">In all cases where practical </w:t>
            </w:r>
            <w:r w:rsidRPr="006B4978">
              <w:t>assessment is used it will be combined with targeted questioning to assess the underpinning knowledge. Questioning will be undertaken in a manner appropriate to the skill levels of the operator, any cultural issues that may affect responses to the question</w:t>
            </w:r>
            <w:r w:rsidRPr="006B4978">
              <w:t>s, and reflecting the requirements of the competency and the work being performed.</w:t>
            </w:r>
          </w:p>
        </w:tc>
      </w:tr>
    </w:tbl>
    <w:p w:rsidR="00000000" w:rsidRPr="006B4978" w:rsidP="006B4978">
      <w:pPr>
        <w:pStyle w:val="BodyText"/>
      </w:pPr>
    </w:p>
    <w:p w:rsidR="00000000" w:rsidRPr="006B4978" w:rsidP="006B4978">
      <w:pPr>
        <w:pStyle w:val="AllowPageBreak"/>
      </w:pPr>
    </w:p>
    <w:p w:rsidR="00000000" w:rsidRPr="006B4978" w:rsidP="006B4978">
      <w:pPr>
        <w:pStyle w:val="Heading1"/>
      </w:pPr>
      <w:bookmarkStart w:id="11" w:name="O_406829"/>
      <w:bookmarkEnd w:id="11"/>
      <w:r w:rsidRPr="006B4978">
        <w:t>Range Statement</w:t>
      </w:r>
    </w:p>
    <w:tbl>
      <w:tblPr>
        <w:tblW w:w="0" w:type="auto"/>
        <w:tblLayout w:type="fixed"/>
        <w:tblCellMar>
          <w:left w:w="62" w:type="dxa"/>
          <w:right w:w="62" w:type="dxa"/>
        </w:tblCellMar>
        <w:tblLook w:val="0000"/>
      </w:tblPr>
      <w:tblGrid>
        <w:gridCol w:w="2855"/>
        <w:gridCol w:w="5667"/>
      </w:tblGrid>
      <w:tr w:rsidTr="00720A0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B4978">
            <w:pPr>
              <w:pStyle w:val="BodyText"/>
              <w:rPr>
                <w:lang w:val="en-NZ"/>
              </w:rPr>
            </w:pPr>
            <w:r w:rsidRPr="006B4978">
              <w:t>The range statement relates to the unit of competency as a whole. It allows for different</w:t>
            </w:r>
            <w:r w:rsidRPr="006B4978">
              <w:t xml:space="preserve"> work environments and situations that may affect performance. </w:t>
            </w:r>
            <w:r w:rsidRPr="006B4978">
              <w:rPr>
                <w:rStyle w:val="BoldandItalics"/>
              </w:rPr>
              <w:t>Bold italicised</w:t>
            </w:r>
            <w:r w:rsidRPr="006B4978">
              <w:t xml:space="preserve"> wording, if used in the Performance Criteria, is detailed below. Add any essential operating conditions that may be present with training and assessment depending on the work si</w:t>
            </w:r>
            <w:r w:rsidRPr="006B4978">
              <w:t>tuation, needs if the candidate, accessibility of the item, and local industry and regional contexts.</w:t>
            </w:r>
          </w:p>
        </w:tc>
      </w:tr>
      <w:tr w:rsidTr="00720A0D">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6B4978">
            <w:pPr>
              <w:pStyle w:val="BodyText"/>
              <w:rPr>
                <w:lang w:val="en-NZ"/>
              </w:rPr>
            </w:pPr>
            <w:r w:rsidRPr="006B4978">
              <w:rPr>
                <w:rStyle w:val="BoldandItalics"/>
              </w:rPr>
              <w:t>Catchment management requirements</w:t>
            </w:r>
            <w:r w:rsidRPr="006B4978">
              <w:t xml:space="preserve"> may include: </w:t>
            </w:r>
          </w:p>
        </w:tc>
        <w:tc>
          <w:tcPr>
            <w:tcW w:w="5667" w:type="dxa"/>
            <w:tcBorders>
              <w:top w:val="nil"/>
              <w:left w:val="nil"/>
              <w:bottom w:val="nil"/>
              <w:right w:val="nil"/>
            </w:tcBorders>
            <w:tcMar>
              <w:top w:w="0" w:type="dxa"/>
              <w:left w:w="62" w:type="dxa"/>
              <w:bottom w:w="0" w:type="dxa"/>
              <w:right w:w="62" w:type="dxa"/>
            </w:tcMar>
          </w:tcPr>
          <w:p w:rsidR="00000000" w:rsidRPr="006B4978" w:rsidP="006B4978">
            <w:pPr>
              <w:pStyle w:val="ListBullet"/>
            </w:pPr>
            <w:r w:rsidRPr="006B4978">
              <w:t>relevant federal legislation</w:t>
            </w:r>
          </w:p>
          <w:p w:rsidR="00000000" w:rsidRPr="006B4978" w:rsidP="006B4978">
            <w:pPr>
              <w:pStyle w:val="ListBullet"/>
            </w:pPr>
            <w:r w:rsidRPr="006B4978">
              <w:t>relevant state or territory legislation</w:t>
            </w:r>
          </w:p>
          <w:p w:rsidR="00000000" w:rsidRPr="006B4978" w:rsidP="006B4978">
            <w:pPr>
              <w:pStyle w:val="ListBullet"/>
            </w:pPr>
            <w:r w:rsidRPr="006B4978">
              <w:t>relevant local government by-laws</w:t>
            </w:r>
          </w:p>
          <w:p w:rsidR="00000000" w:rsidRPr="006B4978" w:rsidP="006B4978">
            <w:pPr>
              <w:pStyle w:val="ListBullet"/>
            </w:pPr>
            <w:r w:rsidRPr="006B4978">
              <w:t>organisational needs</w:t>
            </w:r>
          </w:p>
          <w:p w:rsidR="00000000" w:rsidP="006B4978">
            <w:pPr>
              <w:pStyle w:val="ListBullet"/>
              <w:rPr>
                <w:lang w:val="en-NZ"/>
              </w:rPr>
            </w:pPr>
            <w:r w:rsidRPr="006B4978">
              <w:t>codes of practice</w:t>
            </w:r>
          </w:p>
        </w:tc>
      </w:tr>
      <w:tr w:rsidTr="00720A0D">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6B4978">
            <w:pPr>
              <w:pStyle w:val="BodyText"/>
              <w:rPr>
                <w:lang w:val="en-NZ"/>
              </w:rPr>
            </w:pPr>
            <w:r w:rsidRPr="006B4978">
              <w:rPr>
                <w:rStyle w:val="BoldandItalics"/>
              </w:rPr>
              <w:t>User and customer</w:t>
            </w:r>
            <w:r w:rsidRPr="006B4978">
              <w:t xml:space="preserve"> may include:</w:t>
            </w:r>
          </w:p>
        </w:tc>
        <w:tc>
          <w:tcPr>
            <w:tcW w:w="5667" w:type="dxa"/>
            <w:tcBorders>
              <w:top w:val="nil"/>
              <w:left w:val="nil"/>
              <w:bottom w:val="nil"/>
              <w:right w:val="nil"/>
            </w:tcBorders>
            <w:tcMar>
              <w:top w:w="0" w:type="dxa"/>
              <w:left w:w="62" w:type="dxa"/>
              <w:bottom w:w="0" w:type="dxa"/>
              <w:right w:w="62" w:type="dxa"/>
            </w:tcMar>
          </w:tcPr>
          <w:p w:rsidR="00000000" w:rsidRPr="006B4978" w:rsidP="006B4978">
            <w:pPr>
              <w:pStyle w:val="ListBullet"/>
            </w:pPr>
            <w:r w:rsidRPr="006B4978">
              <w:t>recreational users of the catchment area</w:t>
            </w:r>
          </w:p>
          <w:p w:rsidR="00000000" w:rsidRPr="006B4978" w:rsidP="006B4978">
            <w:pPr>
              <w:pStyle w:val="ListBullet"/>
            </w:pPr>
            <w:r w:rsidRPr="006B4978">
              <w:t>forestry and land management authorities</w:t>
            </w:r>
          </w:p>
          <w:p w:rsidR="00000000" w:rsidRPr="006B4978" w:rsidP="006B4978">
            <w:pPr>
              <w:pStyle w:val="ListBullet"/>
            </w:pPr>
            <w:r w:rsidRPr="006B4978">
              <w:t>housing developers and home owners</w:t>
            </w:r>
          </w:p>
          <w:p w:rsidR="00000000" w:rsidRPr="006B4978" w:rsidP="006B4978">
            <w:pPr>
              <w:pStyle w:val="ListBullet"/>
            </w:pPr>
            <w:r w:rsidRPr="006B4978">
              <w:t>farmers</w:t>
            </w:r>
          </w:p>
          <w:p w:rsidR="00000000" w:rsidRPr="006B4978" w:rsidP="006B4978">
            <w:pPr>
              <w:pStyle w:val="ListBullet"/>
            </w:pPr>
            <w:r w:rsidRPr="006B4978">
              <w:t>traditional land owners</w:t>
            </w:r>
          </w:p>
          <w:p w:rsidR="00000000" w:rsidRPr="006B4978" w:rsidP="006B4978">
            <w:pPr>
              <w:pStyle w:val="ListBullet"/>
            </w:pPr>
            <w:r w:rsidRPr="006B4978">
              <w:t>consumers of water</w:t>
            </w:r>
          </w:p>
          <w:p w:rsidR="00000000" w:rsidP="006B4978">
            <w:pPr>
              <w:pStyle w:val="ListBullet"/>
              <w:rPr>
                <w:lang w:val="en-NZ"/>
              </w:rPr>
            </w:pPr>
            <w:r w:rsidRPr="006B4978">
              <w:t>water authoritie</w:t>
            </w:r>
            <w:r w:rsidRPr="006B4978">
              <w:t>s</w:t>
            </w:r>
          </w:p>
        </w:tc>
      </w:tr>
      <w:tr w:rsidTr="00720A0D">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6B4978">
            <w:pPr>
              <w:pStyle w:val="BodyText"/>
              <w:rPr>
                <w:lang w:val="en-NZ"/>
              </w:rPr>
            </w:pPr>
            <w:r w:rsidRPr="006B4978">
              <w:rPr>
                <w:rStyle w:val="BoldandItalics"/>
              </w:rPr>
              <w:t>Historical catchment information</w:t>
            </w:r>
            <w:r w:rsidRPr="006B4978">
              <w:t xml:space="preserve"> may include:</w:t>
            </w:r>
          </w:p>
        </w:tc>
        <w:tc>
          <w:tcPr>
            <w:tcW w:w="5667" w:type="dxa"/>
            <w:tcBorders>
              <w:top w:val="nil"/>
              <w:left w:val="nil"/>
              <w:bottom w:val="nil"/>
              <w:right w:val="nil"/>
            </w:tcBorders>
            <w:tcMar>
              <w:top w:w="0" w:type="dxa"/>
              <w:left w:w="62" w:type="dxa"/>
              <w:bottom w:w="0" w:type="dxa"/>
              <w:right w:w="62" w:type="dxa"/>
            </w:tcMar>
          </w:tcPr>
          <w:p w:rsidR="00000000" w:rsidRPr="006B4978" w:rsidP="006B4978">
            <w:pPr>
              <w:pStyle w:val="ListBullet"/>
            </w:pPr>
            <w:r w:rsidRPr="006B4978">
              <w:t>relevant hydrometrical information</w:t>
            </w:r>
          </w:p>
          <w:p w:rsidR="00000000" w:rsidRPr="006B4978" w:rsidP="006B4978">
            <w:pPr>
              <w:pStyle w:val="ListBullet"/>
            </w:pPr>
            <w:r w:rsidRPr="006B4978">
              <w:t>previous monitoring studies</w:t>
            </w:r>
          </w:p>
          <w:p w:rsidR="00000000" w:rsidRPr="006B4978" w:rsidP="006B4978">
            <w:pPr>
              <w:pStyle w:val="ListBullet"/>
            </w:pPr>
            <w:r w:rsidRPr="006B4978">
              <w:t>previous risk assessments</w:t>
            </w:r>
          </w:p>
          <w:p w:rsidR="00000000" w:rsidRPr="006B4978" w:rsidP="006B4978">
            <w:pPr>
              <w:pStyle w:val="ListBullet"/>
            </w:pPr>
            <w:r w:rsidRPr="006B4978">
              <w:t>vegetation surveys</w:t>
            </w:r>
          </w:p>
          <w:p w:rsidR="00000000" w:rsidRPr="006B4978" w:rsidP="006B4978">
            <w:pPr>
              <w:pStyle w:val="ListBullet"/>
            </w:pPr>
            <w:r w:rsidRPr="006B4978">
              <w:t>anecdotal information from land holders</w:t>
            </w:r>
          </w:p>
          <w:p w:rsidR="00000000" w:rsidRPr="006B4978" w:rsidP="006B4978">
            <w:pPr>
              <w:pStyle w:val="ListBullet"/>
            </w:pPr>
            <w:r w:rsidRPr="006B4978">
              <w:t>geological data</w:t>
            </w:r>
          </w:p>
          <w:p w:rsidR="00000000" w:rsidP="006B4978">
            <w:pPr>
              <w:pStyle w:val="ListBullet"/>
              <w:rPr>
                <w:lang w:val="en-NZ"/>
              </w:rPr>
            </w:pPr>
            <w:r w:rsidRPr="006B4978">
              <w:t>hydro-geological data</w:t>
            </w:r>
          </w:p>
        </w:tc>
      </w:tr>
      <w:tr w:rsidTr="00720A0D">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6B4978">
            <w:pPr>
              <w:pStyle w:val="BodyText"/>
              <w:rPr>
                <w:lang w:val="en-NZ"/>
              </w:rPr>
            </w:pPr>
            <w:r w:rsidRPr="006B4978">
              <w:rPr>
                <w:rStyle w:val="BoldandItalics"/>
              </w:rPr>
              <w:t>Environmental factors</w:t>
            </w:r>
            <w:r w:rsidRPr="006B4978">
              <w:t xml:space="preserve"> that impact on the catchment area may include:</w:t>
            </w:r>
          </w:p>
        </w:tc>
        <w:tc>
          <w:tcPr>
            <w:tcW w:w="5667" w:type="dxa"/>
            <w:tcBorders>
              <w:top w:val="nil"/>
              <w:left w:val="nil"/>
              <w:bottom w:val="nil"/>
              <w:right w:val="nil"/>
            </w:tcBorders>
            <w:tcMar>
              <w:top w:w="0" w:type="dxa"/>
              <w:left w:w="62" w:type="dxa"/>
              <w:bottom w:w="0" w:type="dxa"/>
              <w:right w:w="62" w:type="dxa"/>
            </w:tcMar>
          </w:tcPr>
          <w:p w:rsidR="00000000" w:rsidRPr="006B4978" w:rsidP="006B4978">
            <w:pPr>
              <w:pStyle w:val="ListBullet"/>
            </w:pPr>
            <w:r w:rsidRPr="006B4978">
              <w:t>flora</w:t>
            </w:r>
          </w:p>
          <w:p w:rsidR="00000000" w:rsidRPr="006B4978" w:rsidP="006B4978">
            <w:pPr>
              <w:pStyle w:val="ListBullet"/>
            </w:pPr>
            <w:r w:rsidRPr="006B4978">
              <w:t>fauna</w:t>
            </w:r>
          </w:p>
          <w:p w:rsidR="00000000" w:rsidRPr="006B4978" w:rsidP="006B4978">
            <w:pPr>
              <w:pStyle w:val="ListBullet"/>
            </w:pPr>
            <w:r w:rsidRPr="006B4978">
              <w:t>chemicals</w:t>
            </w:r>
          </w:p>
          <w:p w:rsidR="00000000" w:rsidRPr="006B4978" w:rsidP="006B4978">
            <w:pPr>
              <w:pStyle w:val="ListBullet"/>
            </w:pPr>
            <w:r w:rsidRPr="006B4978">
              <w:t>land degradation</w:t>
            </w:r>
          </w:p>
          <w:p w:rsidR="00000000" w:rsidRPr="006B4978" w:rsidP="006B4978">
            <w:pPr>
              <w:pStyle w:val="ListBullet"/>
            </w:pPr>
            <w:r w:rsidRPr="006B4978">
              <w:t>nutrients</w:t>
            </w:r>
          </w:p>
          <w:p w:rsidR="00000000" w:rsidRPr="006B4978" w:rsidP="006B4978">
            <w:pPr>
              <w:pStyle w:val="ListBullet"/>
            </w:pPr>
            <w:r w:rsidRPr="006B4978">
              <w:t>fire breaks</w:t>
            </w:r>
          </w:p>
          <w:p w:rsidR="00000000" w:rsidRPr="006B4978" w:rsidP="006B4978">
            <w:pPr>
              <w:pStyle w:val="ListBullet"/>
            </w:pPr>
            <w:r w:rsidRPr="006B4978">
              <w:t>farming practices</w:t>
            </w:r>
          </w:p>
          <w:p w:rsidR="00000000" w:rsidP="006B4978">
            <w:pPr>
              <w:pStyle w:val="ListBullet"/>
              <w:rPr>
                <w:lang w:val="en-NZ"/>
              </w:rPr>
            </w:pPr>
            <w:r w:rsidRPr="006B4978">
              <w:t>land use</w:t>
            </w:r>
          </w:p>
        </w:tc>
      </w:tr>
      <w:tr w:rsidTr="00720A0D">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6B4978">
            <w:pPr>
              <w:pStyle w:val="BodyText"/>
              <w:rPr>
                <w:lang w:val="en-NZ"/>
              </w:rPr>
            </w:pPr>
            <w:r w:rsidRPr="006B4978">
              <w:rPr>
                <w:rStyle w:val="BoldandItalics"/>
              </w:rPr>
              <w:t>Issues</w:t>
            </w:r>
            <w:r w:rsidRPr="006B4978">
              <w:t xml:space="preserve"> that impact on or relate to the catchment area may include:</w:t>
            </w:r>
          </w:p>
        </w:tc>
        <w:tc>
          <w:tcPr>
            <w:tcW w:w="5667" w:type="dxa"/>
            <w:tcBorders>
              <w:top w:val="nil"/>
              <w:left w:val="nil"/>
              <w:bottom w:val="nil"/>
              <w:right w:val="nil"/>
            </w:tcBorders>
            <w:tcMar>
              <w:top w:w="0" w:type="dxa"/>
              <w:left w:w="62" w:type="dxa"/>
              <w:bottom w:w="0" w:type="dxa"/>
              <w:right w:w="62" w:type="dxa"/>
            </w:tcMar>
          </w:tcPr>
          <w:p w:rsidR="00000000" w:rsidRPr="006B4978" w:rsidP="006B4978">
            <w:pPr>
              <w:pStyle w:val="ListBullet"/>
            </w:pPr>
            <w:r w:rsidRPr="006B4978">
              <w:t>existence of known cultural sites</w:t>
            </w:r>
          </w:p>
          <w:p w:rsidR="00000000" w:rsidRPr="006B4978" w:rsidP="006B4978">
            <w:pPr>
              <w:pStyle w:val="ListBullet"/>
            </w:pPr>
            <w:r w:rsidRPr="006B4978">
              <w:t>land use patterns</w:t>
            </w:r>
          </w:p>
          <w:p w:rsidR="00000000" w:rsidRPr="006B4978" w:rsidP="006B4978">
            <w:pPr>
              <w:pStyle w:val="ListBullet"/>
            </w:pPr>
            <w:r w:rsidRPr="006B4978">
              <w:t>environmental issues</w:t>
            </w:r>
          </w:p>
          <w:p w:rsidR="00000000" w:rsidP="006B4978">
            <w:pPr>
              <w:pStyle w:val="ListBullet"/>
              <w:rPr>
                <w:lang w:val="en-NZ"/>
              </w:rPr>
            </w:pPr>
            <w:r w:rsidRPr="006B4978">
              <w:t>other human activity</w:t>
            </w:r>
          </w:p>
        </w:tc>
      </w:tr>
      <w:tr w:rsidTr="00720A0D">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6B4978">
            <w:pPr>
              <w:pStyle w:val="BodyText"/>
              <w:rPr>
                <w:lang w:val="en-NZ"/>
              </w:rPr>
            </w:pPr>
            <w:r w:rsidRPr="006B4978">
              <w:rPr>
                <w:rStyle w:val="BoldandItalics"/>
              </w:rPr>
              <w:t>Monitoring and testing programs are designed</w:t>
            </w:r>
            <w:r w:rsidRPr="006B4978">
              <w:t xml:space="preserve"> and may include reference to:</w:t>
            </w:r>
          </w:p>
        </w:tc>
        <w:tc>
          <w:tcPr>
            <w:tcW w:w="5667" w:type="dxa"/>
            <w:tcBorders>
              <w:top w:val="nil"/>
              <w:left w:val="nil"/>
              <w:bottom w:val="nil"/>
              <w:right w:val="nil"/>
            </w:tcBorders>
            <w:tcMar>
              <w:top w:w="0" w:type="dxa"/>
              <w:left w:w="62" w:type="dxa"/>
              <w:bottom w:w="0" w:type="dxa"/>
              <w:right w:w="62" w:type="dxa"/>
            </w:tcMar>
          </w:tcPr>
          <w:p w:rsidR="00000000" w:rsidRPr="006B4978" w:rsidP="006B4978">
            <w:pPr>
              <w:pStyle w:val="ListBullet"/>
            </w:pPr>
            <w:r w:rsidRPr="006B4978">
              <w:t>sampling and testing procedures</w:t>
            </w:r>
          </w:p>
          <w:p w:rsidR="00000000" w:rsidRPr="006B4978" w:rsidP="006B4978">
            <w:pPr>
              <w:pStyle w:val="ListBullet"/>
            </w:pPr>
            <w:r w:rsidRPr="006B4978">
              <w:t>the testing medium</w:t>
            </w:r>
          </w:p>
          <w:p w:rsidR="00000000" w:rsidRPr="006B4978" w:rsidP="006B4978">
            <w:pPr>
              <w:pStyle w:val="ListBullet"/>
            </w:pPr>
            <w:r w:rsidRPr="006B4978">
              <w:t>the testing frequency</w:t>
            </w:r>
          </w:p>
          <w:p w:rsidR="00000000" w:rsidRPr="006B4978" w:rsidP="006B4978">
            <w:pPr>
              <w:pStyle w:val="ListBullet"/>
            </w:pPr>
            <w:r w:rsidRPr="006B4978">
              <w:t>sampling loc</w:t>
            </w:r>
            <w:r w:rsidRPr="006B4978">
              <w:t>ations</w:t>
            </w:r>
          </w:p>
          <w:p w:rsidR="00000000" w:rsidRPr="006B4978" w:rsidP="006B4978">
            <w:pPr>
              <w:pStyle w:val="ListBullet"/>
            </w:pPr>
            <w:r w:rsidRPr="006B4978">
              <w:t>testing variables</w:t>
            </w:r>
          </w:p>
        </w:tc>
      </w:tr>
    </w:tbl>
    <w:p w:rsidR="00720A0D" w:rsidP="006B4978">
      <w:pPr>
        <w:pStyle w:val="BodyText"/>
      </w:pPr>
    </w:p>
    <w:p w:rsidR="00720A0D" w:rsidP="006B4978">
      <w:pPr>
        <w:pStyle w:val="BodyText"/>
      </w:pPr>
    </w:p>
    <w:p w:rsidR="00000000" w:rsidRPr="006B4978" w:rsidP="006B4978">
      <w:pPr>
        <w:pStyle w:val="Heading1"/>
      </w:pPr>
      <w:bookmarkStart w:id="12" w:name="O_406826"/>
      <w:bookmarkEnd w:id="12"/>
      <w:r w:rsidRPr="006B4978">
        <w:t>Unit Sector(s)</w:t>
      </w:r>
    </w:p>
    <w:p w:rsidR="00000000" w:rsidRPr="006B4978" w:rsidP="006B4978">
      <w:pPr>
        <w:pStyle w:val="BodyText"/>
      </w:pPr>
      <w:r w:rsidRPr="006B4978">
        <w:t>Not applicable.</w:t>
      </w:r>
    </w:p>
    <w:p w:rsidR="00000000" w:rsidRPr="006B4978" w:rsidP="006B4978">
      <w:pPr>
        <w:pStyle w:val="AllowPageBreak"/>
      </w:pPr>
    </w:p>
    <w:p w:rsidR="00000000" w:rsidRPr="006B4978" w:rsidP="006B4978">
      <w:pPr>
        <w:pStyle w:val="Heading1"/>
      </w:pPr>
      <w:bookmarkStart w:id="13" w:name="O_406838"/>
      <w:bookmarkEnd w:id="13"/>
      <w:r w:rsidRPr="006B4978">
        <w:t>Competency field</w:t>
      </w:r>
    </w:p>
    <w:p w:rsidR="00000000" w:rsidRPr="006B4978" w:rsidP="006B4978">
      <w:pPr>
        <w:pStyle w:val="BodyText"/>
      </w:pPr>
      <w:r w:rsidRPr="006B4978">
        <w:t>Collection and distribution.</w:t>
      </w:r>
    </w:p>
    <w:p w:rsidR="00000000" w:rsidRPr="006B4978" w:rsidP="006B4978"/>
    <w:sectPr w:rsidSect="006B49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9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0A0D" w:rsidP="00720A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9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A0D" w:rsidP="006B49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20A0D" w:rsidP="006B49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20A0D" w:rsidP="006B49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9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0A0D" w:rsidP="00720A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9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A0D" w:rsidP="006B4978">
    <w:pPr>
      <w:pStyle w:val="Header"/>
      <w:framePr w:wrap="around"/>
    </w:pPr>
    <w:r>
      <w:fldChar w:fldCharType="begin"/>
    </w:r>
    <w:r>
      <w:instrText xml:space="preserve"> TITLE   \* MERGEFORMAT </w:instrText>
    </w:r>
    <w:r>
      <w:fldChar w:fldCharType="separate"/>
    </w:r>
    <w:r>
      <w:t>NWP512B Implement and manage catchment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0A0D" w:rsidP="006B49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963B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74FC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9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4978"/>
    <w:pPr>
      <w:spacing w:before="360" w:after="60"/>
      <w:outlineLvl w:val="0"/>
    </w:pPr>
    <w:rPr>
      <w:sz w:val="32"/>
    </w:rPr>
  </w:style>
  <w:style w:type="paragraph" w:styleId="Heading2">
    <w:name w:val="heading 2"/>
    <w:basedOn w:val="HeadingBase"/>
    <w:next w:val="BodyText"/>
    <w:link w:val="Heading2Char"/>
    <w:qFormat/>
    <w:rsid w:val="006B4978"/>
    <w:pPr>
      <w:keepLines/>
      <w:spacing w:before="240" w:after="120"/>
      <w:outlineLvl w:val="1"/>
    </w:pPr>
    <w:rPr>
      <w:sz w:val="28"/>
      <w:szCs w:val="40"/>
    </w:rPr>
  </w:style>
  <w:style w:type="paragraph" w:styleId="Heading3">
    <w:name w:val="heading 3"/>
    <w:basedOn w:val="HeadingBase"/>
    <w:next w:val="BodyText"/>
    <w:link w:val="Heading3Char"/>
    <w:qFormat/>
    <w:rsid w:val="006B4978"/>
    <w:pPr>
      <w:spacing w:before="180" w:after="120"/>
      <w:outlineLvl w:val="2"/>
    </w:pPr>
    <w:rPr>
      <w:spacing w:val="-10"/>
      <w:kern w:val="32"/>
    </w:rPr>
  </w:style>
  <w:style w:type="paragraph" w:styleId="Heading4">
    <w:name w:val="heading 4"/>
    <w:basedOn w:val="HeadingBase"/>
    <w:next w:val="BodyText"/>
    <w:link w:val="Heading4Char"/>
    <w:qFormat/>
    <w:rsid w:val="006B4978"/>
    <w:pPr>
      <w:spacing w:before="160" w:after="120"/>
      <w:outlineLvl w:val="3"/>
    </w:pPr>
    <w:rPr>
      <w:sz w:val="22"/>
    </w:rPr>
  </w:style>
  <w:style w:type="paragraph" w:styleId="Heading5">
    <w:name w:val="heading 5"/>
    <w:basedOn w:val="HeadingBase"/>
    <w:next w:val="Normal"/>
    <w:link w:val="Heading5Char"/>
    <w:qFormat/>
    <w:rsid w:val="006B4978"/>
    <w:pPr>
      <w:spacing w:before="80"/>
      <w:outlineLvl w:val="4"/>
    </w:pPr>
    <w:rPr>
      <w:color w:val="918585"/>
      <w:sz w:val="20"/>
    </w:rPr>
  </w:style>
  <w:style w:type="paragraph" w:styleId="Heading6">
    <w:name w:val="heading 6"/>
    <w:basedOn w:val="HeadingBase"/>
    <w:next w:val="Normal"/>
    <w:link w:val="Heading6Char"/>
    <w:qFormat/>
    <w:rsid w:val="006B4978"/>
    <w:pPr>
      <w:spacing w:before="60"/>
      <w:outlineLvl w:val="5"/>
    </w:pPr>
    <w:rPr>
      <w:color w:val="918585"/>
      <w:sz w:val="20"/>
    </w:rPr>
  </w:style>
  <w:style w:type="paragraph" w:styleId="Heading7">
    <w:name w:val="heading 7"/>
    <w:basedOn w:val="Normal"/>
    <w:next w:val="Normal"/>
    <w:link w:val="Heading7Char"/>
    <w:qFormat/>
    <w:rsid w:val="006B4978"/>
    <w:pPr>
      <w:ind w:left="720"/>
      <w:outlineLvl w:val="6"/>
    </w:pPr>
    <w:rPr>
      <w:i/>
    </w:rPr>
  </w:style>
  <w:style w:type="paragraph" w:styleId="Heading8">
    <w:name w:val="heading 8"/>
    <w:basedOn w:val="Normal"/>
    <w:next w:val="Normal"/>
    <w:link w:val="Heading8Char"/>
    <w:qFormat/>
    <w:rsid w:val="006B4978"/>
    <w:pPr>
      <w:ind w:left="720"/>
      <w:outlineLvl w:val="7"/>
    </w:pPr>
    <w:rPr>
      <w:i/>
    </w:rPr>
  </w:style>
  <w:style w:type="paragraph" w:styleId="Heading9">
    <w:name w:val="heading 9"/>
    <w:basedOn w:val="Normal"/>
    <w:next w:val="Normal"/>
    <w:link w:val="Heading9Char"/>
    <w:qFormat/>
    <w:rsid w:val="006B4978"/>
    <w:pPr>
      <w:ind w:left="720"/>
      <w:outlineLvl w:val="8"/>
    </w:pPr>
    <w:rPr>
      <w:i/>
    </w:rPr>
  </w:style>
  <w:style w:type="character" w:default="1" w:styleId="DefaultParagraphFont">
    <w:name w:val="Default Paragraph Font"/>
    <w:uiPriority w:val="1"/>
    <w:unhideWhenUsed/>
    <w:rsid w:val="006B49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978"/>
  </w:style>
  <w:style w:type="character" w:customStyle="1" w:styleId="Heading1Char">
    <w:name w:val="Heading 1 Char"/>
    <w:basedOn w:val="DefaultParagraphFont"/>
    <w:link w:val="Heading1"/>
    <w:rsid w:val="006B4978"/>
    <w:rPr>
      <w:rFonts w:ascii="Times New Roman" w:eastAsia="Times New Roman" w:hAnsi="Times New Roman" w:cs="Times New Roman"/>
      <w:b/>
      <w:sz w:val="32"/>
      <w:szCs w:val="20"/>
      <w:lang w:eastAsia="en-US"/>
    </w:rPr>
  </w:style>
  <w:style w:type="paragraph" w:styleId="BodyText">
    <w:name w:val="Body Text"/>
    <w:basedOn w:val="Normal"/>
    <w:link w:val="BodyTextChar"/>
    <w:rsid w:val="006B49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4978"/>
    <w:rPr>
      <w:rFonts w:ascii="Times New Roman" w:eastAsia="Times New Roman" w:hAnsi="Times New Roman" w:cs="Times New Roman"/>
      <w:sz w:val="24"/>
      <w:lang w:val="en-US" w:eastAsia="en-US"/>
    </w:rPr>
  </w:style>
  <w:style w:type="paragraph" w:styleId="Footer">
    <w:name w:val="footer"/>
    <w:basedOn w:val="Normal"/>
    <w:link w:val="FooterChar"/>
    <w:rsid w:val="006B49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978"/>
    <w:rPr>
      <w:rFonts w:ascii="Times New Roman" w:eastAsia="Times New Roman" w:hAnsi="Times New Roman" w:cs="Times New Roman"/>
      <w:sz w:val="16"/>
      <w:lang w:val="en-US" w:eastAsia="en-US"/>
    </w:rPr>
  </w:style>
  <w:style w:type="paragraph" w:styleId="List">
    <w:name w:val="List"/>
    <w:basedOn w:val="BodyText"/>
    <w:next w:val="BodyText"/>
    <w:rsid w:val="006B4978"/>
    <w:pPr>
      <w:tabs>
        <w:tab w:val="left" w:pos="340"/>
      </w:tabs>
      <w:spacing w:before="60" w:after="60"/>
      <w:ind w:left="340" w:hanging="340"/>
    </w:pPr>
  </w:style>
  <w:style w:type="paragraph" w:styleId="ListBullet">
    <w:name w:val="List Bullet"/>
    <w:basedOn w:val="List"/>
    <w:rsid w:val="006B4978"/>
    <w:pPr>
      <w:numPr>
        <w:numId w:val="12"/>
      </w:numPr>
      <w:tabs>
        <w:tab w:val="clear" w:pos="340"/>
      </w:tabs>
      <w:spacing w:before="40" w:after="40"/>
    </w:pPr>
  </w:style>
  <w:style w:type="character" w:customStyle="1" w:styleId="SpecialBold">
    <w:name w:val="Special Bold"/>
    <w:basedOn w:val="DefaultParagraphFont"/>
    <w:rsid w:val="006B4978"/>
    <w:rPr>
      <w:b/>
      <w:spacing w:val="0"/>
    </w:rPr>
  </w:style>
  <w:style w:type="paragraph" w:styleId="Header">
    <w:name w:val="header"/>
    <w:basedOn w:val="Normal"/>
    <w:link w:val="HeaderChar"/>
    <w:rsid w:val="006B49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9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4978"/>
    <w:pPr>
      <w:spacing w:before="240" w:after="120"/>
      <w:outlineLvl w:val="0"/>
    </w:pPr>
    <w:rPr>
      <w:rFonts w:ascii="Times New Roman" w:hAnsi="Times New Roman"/>
      <w:b/>
      <w:sz w:val="28"/>
    </w:rPr>
  </w:style>
  <w:style w:type="paragraph" w:customStyle="1" w:styleId="AllowPageBreak">
    <w:name w:val="AllowPageBreak"/>
    <w:rsid w:val="006B49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4978"/>
    <w:rPr>
      <w:b/>
      <w:i/>
      <w:u w:val="none"/>
    </w:rPr>
  </w:style>
  <w:style w:type="character" w:customStyle="1" w:styleId="Heading2Char">
    <w:name w:val="Heading 2 Char"/>
    <w:basedOn w:val="DefaultParagraphFont"/>
    <w:link w:val="Heading2"/>
    <w:rsid w:val="006B49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9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9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9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9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9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49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4978"/>
    <w:rPr>
      <w:rFonts w:ascii="Courier New" w:eastAsia="Times New Roman" w:hAnsi="Courier New" w:cs="Times New Roman"/>
      <w:i/>
      <w:szCs w:val="20"/>
      <w:lang w:val="en-US" w:eastAsia="en-US"/>
    </w:rPr>
  </w:style>
  <w:style w:type="paragraph" w:customStyle="1" w:styleId="HeadingBase">
    <w:name w:val="Heading Base"/>
    <w:rsid w:val="006B49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978"/>
    <w:pPr>
      <w:tabs>
        <w:tab w:val="right" w:leader="dot" w:pos="9072"/>
      </w:tabs>
      <w:ind w:left="567"/>
    </w:pPr>
    <w:rPr>
      <w:szCs w:val="22"/>
    </w:rPr>
  </w:style>
  <w:style w:type="paragraph" w:customStyle="1" w:styleId="TOCBase">
    <w:name w:val="TOC Base"/>
    <w:rsid w:val="006B49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978"/>
    <w:pPr>
      <w:tabs>
        <w:tab w:val="right" w:leader="dot" w:pos="9072"/>
      </w:tabs>
      <w:spacing w:before="40" w:after="40"/>
      <w:ind w:left="284"/>
    </w:pPr>
    <w:rPr>
      <w:rFonts w:ascii="Times New Roman" w:hAnsi="Times New Roman"/>
    </w:rPr>
  </w:style>
  <w:style w:type="paragraph" w:styleId="TOC1">
    <w:name w:val="toc 1"/>
    <w:basedOn w:val="TOCBase"/>
    <w:next w:val="Normal"/>
    <w:rsid w:val="006B49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4978"/>
    <w:pPr>
      <w:spacing w:before="5040"/>
      <w:jc w:val="center"/>
    </w:pPr>
    <w:rPr>
      <w:sz w:val="48"/>
      <w:szCs w:val="72"/>
      <w:lang w:val="en-US"/>
    </w:rPr>
  </w:style>
  <w:style w:type="character" w:customStyle="1" w:styleId="TitleChar">
    <w:name w:val="Title Char"/>
    <w:basedOn w:val="DefaultParagraphFont"/>
    <w:link w:val="Title"/>
    <w:rsid w:val="006B49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978"/>
    <w:pPr>
      <w:tabs>
        <w:tab w:val="left" w:pos="3600"/>
        <w:tab w:val="left" w:pos="3958"/>
      </w:tabs>
    </w:pPr>
  </w:style>
  <w:style w:type="paragraph" w:customStyle="1" w:styleId="Note">
    <w:name w:val="Note"/>
    <w:basedOn w:val="BodyText"/>
    <w:rsid w:val="006B49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978"/>
    <w:pPr>
      <w:framePr w:wrap="auto" w:hAnchor="text" w:y="6049"/>
    </w:pPr>
    <w:rPr>
      <w:color w:val="000000"/>
      <w:sz w:val="40"/>
    </w:rPr>
  </w:style>
  <w:style w:type="paragraph" w:customStyle="1" w:styleId="TOCTitle">
    <w:name w:val="TOCTitle"/>
    <w:basedOn w:val="Heading1"/>
    <w:rsid w:val="006B4978"/>
    <w:pPr>
      <w:spacing w:after="240"/>
      <w:jc w:val="center"/>
      <w:outlineLvl w:val="9"/>
    </w:pPr>
    <w:rPr>
      <w:caps/>
    </w:rPr>
  </w:style>
  <w:style w:type="paragraph" w:customStyle="1" w:styleId="Version">
    <w:name w:val="Version"/>
    <w:rsid w:val="006B49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4978"/>
    <w:pPr>
      <w:numPr>
        <w:numId w:val="13"/>
      </w:numPr>
      <w:tabs>
        <w:tab w:val="clear" w:pos="680"/>
      </w:tabs>
    </w:pPr>
  </w:style>
  <w:style w:type="paragraph" w:styleId="Index1">
    <w:name w:val="index 1"/>
    <w:basedOn w:val="Normal"/>
    <w:next w:val="Normal"/>
    <w:semiHidden/>
    <w:rsid w:val="006B4978"/>
    <w:pPr>
      <w:keepNext w:val="0"/>
      <w:tabs>
        <w:tab w:val="right" w:pos="4176"/>
      </w:tabs>
      <w:ind w:left="198" w:hanging="198"/>
    </w:pPr>
    <w:rPr>
      <w:rFonts w:ascii="Garamond" w:hAnsi="Garamond"/>
    </w:rPr>
  </w:style>
  <w:style w:type="paragraph" w:styleId="IndexHeading">
    <w:name w:val="index heading"/>
    <w:basedOn w:val="Normal"/>
    <w:next w:val="Index1"/>
    <w:semiHidden/>
    <w:rsid w:val="006B4978"/>
    <w:pPr>
      <w:spacing w:before="120" w:after="120"/>
    </w:pPr>
    <w:rPr>
      <w:rFonts w:ascii="Arial" w:hAnsi="Arial"/>
      <w:b/>
      <w:color w:val="918585"/>
      <w:sz w:val="24"/>
    </w:rPr>
  </w:style>
  <w:style w:type="paragraph" w:customStyle="1" w:styleId="Chapter">
    <w:name w:val="Chapter"/>
    <w:basedOn w:val="Normal"/>
    <w:rsid w:val="006B4978"/>
    <w:pPr>
      <w:spacing w:before="240"/>
    </w:pPr>
    <w:rPr>
      <w:rFonts w:ascii="Times New Roman" w:hAnsi="Times New Roman"/>
      <w:smallCaps/>
      <w:spacing w:val="80"/>
      <w:sz w:val="28"/>
    </w:rPr>
  </w:style>
  <w:style w:type="paragraph" w:customStyle="1" w:styleId="InChapter">
    <w:name w:val="InChapter"/>
    <w:basedOn w:val="Heading3"/>
    <w:rsid w:val="006B4978"/>
    <w:pPr>
      <w:spacing w:after="240"/>
      <w:outlineLvl w:val="9"/>
    </w:pPr>
    <w:rPr>
      <w:noProof/>
    </w:rPr>
  </w:style>
  <w:style w:type="paragraph" w:styleId="Index2">
    <w:name w:val="index 2"/>
    <w:basedOn w:val="Normal"/>
    <w:next w:val="Normal"/>
    <w:semiHidden/>
    <w:rsid w:val="006B4978"/>
    <w:pPr>
      <w:tabs>
        <w:tab w:val="right" w:pos="4176"/>
      </w:tabs>
      <w:ind w:left="568" w:hanging="284"/>
    </w:pPr>
    <w:rPr>
      <w:rFonts w:ascii="Garamond" w:hAnsi="Garamond"/>
    </w:rPr>
  </w:style>
  <w:style w:type="paragraph" w:customStyle="1" w:styleId="Byline">
    <w:name w:val="Byline"/>
    <w:rsid w:val="006B49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978"/>
    <w:pPr>
      <w:tabs>
        <w:tab w:val="clear" w:pos="3600"/>
        <w:tab w:val="clear" w:pos="3958"/>
      </w:tabs>
      <w:jc w:val="right"/>
    </w:pPr>
  </w:style>
  <w:style w:type="character" w:styleId="Emphasis">
    <w:name w:val="Emphasis"/>
    <w:basedOn w:val="DefaultParagraphFont"/>
    <w:qFormat/>
    <w:rsid w:val="006B4978"/>
    <w:rPr>
      <w:i/>
    </w:rPr>
  </w:style>
  <w:style w:type="paragraph" w:styleId="Caption">
    <w:name w:val="caption"/>
    <w:basedOn w:val="BodyText"/>
    <w:next w:val="Normal"/>
    <w:qFormat/>
    <w:rsid w:val="006B4978"/>
    <w:pPr>
      <w:framePr w:w="2268" w:hSpace="181" w:vSpace="181" w:wrap="around" w:vAnchor="text" w:hAnchor="page" w:x="1135" w:y="285" w:anchorLock="1"/>
    </w:pPr>
    <w:rPr>
      <w:i/>
    </w:rPr>
  </w:style>
  <w:style w:type="paragraph" w:customStyle="1" w:styleId="MiniTOCTitle">
    <w:name w:val="MiniTOCTitle"/>
    <w:basedOn w:val="Heading4"/>
    <w:rsid w:val="006B4978"/>
    <w:pPr>
      <w:spacing w:before="240"/>
      <w:outlineLvl w:val="9"/>
    </w:pPr>
    <w:rPr>
      <w:noProof/>
      <w:sz w:val="24"/>
    </w:rPr>
  </w:style>
  <w:style w:type="paragraph" w:customStyle="1" w:styleId="MiniTOCItem">
    <w:name w:val="MiniTOCItem"/>
    <w:basedOn w:val="ListBullet"/>
    <w:rsid w:val="006B4978"/>
    <w:pPr>
      <w:numPr>
        <w:numId w:val="0"/>
      </w:numPr>
      <w:tabs>
        <w:tab w:val="right" w:leader="dot" w:pos="6521"/>
      </w:tabs>
      <w:spacing w:before="0" w:after="0"/>
    </w:pPr>
  </w:style>
  <w:style w:type="paragraph" w:customStyle="1" w:styleId="TOFTitle">
    <w:name w:val="TOFTitle"/>
    <w:basedOn w:val="TOCTitle"/>
    <w:rsid w:val="006B4978"/>
  </w:style>
  <w:style w:type="paragraph" w:styleId="TableofFigures">
    <w:name w:val="table of figures"/>
    <w:basedOn w:val="Normal"/>
    <w:next w:val="Normal"/>
    <w:semiHidden/>
    <w:rsid w:val="006B4978"/>
    <w:pPr>
      <w:tabs>
        <w:tab w:val="right" w:leader="dot" w:pos="9072"/>
      </w:tabs>
      <w:ind w:left="970" w:hanging="403"/>
    </w:pPr>
    <w:rPr>
      <w:rFonts w:ascii="Times New Roman" w:hAnsi="Times New Roman"/>
      <w:b/>
    </w:rPr>
  </w:style>
  <w:style w:type="paragraph" w:styleId="ListNumber">
    <w:name w:val="List Number"/>
    <w:basedOn w:val="List"/>
    <w:rsid w:val="006B4978"/>
    <w:pPr>
      <w:numPr>
        <w:numId w:val="10"/>
      </w:numPr>
    </w:pPr>
  </w:style>
  <w:style w:type="character" w:customStyle="1" w:styleId="WingdingSymbols">
    <w:name w:val="Wingding Symbols"/>
    <w:rsid w:val="006B4978"/>
    <w:rPr>
      <w:rFonts w:ascii="Wingdings" w:hAnsi="Wingdings"/>
    </w:rPr>
  </w:style>
  <w:style w:type="paragraph" w:customStyle="1" w:styleId="TableHeading">
    <w:name w:val="Table Heading"/>
    <w:basedOn w:val="HeadingBase"/>
    <w:rsid w:val="006B4978"/>
    <w:pPr>
      <w:keepLines/>
      <w:pBdr>
        <w:bottom w:val="single" w:sz="6" w:space="1" w:color="918585"/>
      </w:pBdr>
      <w:spacing w:before="240"/>
    </w:pPr>
  </w:style>
  <w:style w:type="character" w:customStyle="1" w:styleId="HotSpot">
    <w:name w:val="HotSpot"/>
    <w:rsid w:val="006B4978"/>
    <w:rPr>
      <w:color w:val="0033CC"/>
      <w:u w:val="none"/>
    </w:rPr>
  </w:style>
  <w:style w:type="paragraph" w:customStyle="1" w:styleId="BodyTextRight">
    <w:name w:val="Body Text Right"/>
    <w:basedOn w:val="BodyText"/>
    <w:rsid w:val="006B4978"/>
    <w:pPr>
      <w:spacing w:before="0" w:after="0"/>
      <w:jc w:val="right"/>
    </w:pPr>
  </w:style>
  <w:style w:type="paragraph" w:styleId="Index3">
    <w:name w:val="index 3"/>
    <w:basedOn w:val="ListNumber2"/>
    <w:next w:val="Normal"/>
    <w:semiHidden/>
    <w:rsid w:val="006B4978"/>
    <w:pPr>
      <w:numPr>
        <w:numId w:val="0"/>
      </w:numPr>
      <w:tabs>
        <w:tab w:val="right" w:leader="dot" w:pos="4176"/>
      </w:tabs>
    </w:pPr>
  </w:style>
  <w:style w:type="paragraph" w:styleId="ListNumber2">
    <w:name w:val="List Number 2"/>
    <w:basedOn w:val="List2"/>
    <w:rsid w:val="006B4978"/>
    <w:pPr>
      <w:numPr>
        <w:numId w:val="9"/>
      </w:numPr>
      <w:tabs>
        <w:tab w:val="clear" w:pos="1060"/>
      </w:tabs>
    </w:pPr>
  </w:style>
  <w:style w:type="paragraph" w:customStyle="1" w:styleId="MarginNote">
    <w:name w:val="Margin Note"/>
    <w:basedOn w:val="BodyText"/>
    <w:rsid w:val="006B49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9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9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4978"/>
    <w:rPr>
      <w:sz w:val="32"/>
    </w:rPr>
  </w:style>
  <w:style w:type="paragraph" w:customStyle="1" w:styleId="HeadingProcedure">
    <w:name w:val="Heading Procedure"/>
    <w:basedOn w:val="HeadingBase"/>
    <w:next w:val="Normal"/>
    <w:rsid w:val="006B4978"/>
    <w:pPr>
      <w:tabs>
        <w:tab w:val="left" w:pos="0"/>
      </w:tabs>
      <w:spacing w:before="120" w:after="60"/>
    </w:pPr>
    <w:rPr>
      <w:i/>
      <w:color w:val="918585"/>
      <w:sz w:val="22"/>
    </w:rPr>
  </w:style>
  <w:style w:type="paragraph" w:customStyle="1" w:styleId="TableBodyText">
    <w:name w:val="Table Body Text"/>
    <w:basedOn w:val="BodyText"/>
    <w:rsid w:val="006B4978"/>
    <w:pPr>
      <w:spacing w:before="60" w:after="60"/>
    </w:pPr>
  </w:style>
  <w:style w:type="paragraph" w:styleId="ListContinue">
    <w:name w:val="List Continue"/>
    <w:basedOn w:val="List"/>
    <w:rsid w:val="006B4978"/>
    <w:pPr>
      <w:ind w:firstLine="0"/>
    </w:pPr>
  </w:style>
  <w:style w:type="paragraph" w:customStyle="1" w:styleId="ListNote">
    <w:name w:val="List Note"/>
    <w:basedOn w:val="List"/>
    <w:rsid w:val="006B4978"/>
    <w:pPr>
      <w:pBdr>
        <w:top w:val="single" w:sz="6" w:space="2" w:color="918585"/>
        <w:bottom w:val="single" w:sz="6" w:space="2" w:color="918585"/>
      </w:pBdr>
      <w:tabs>
        <w:tab w:val="left" w:pos="1021"/>
      </w:tabs>
      <w:ind w:firstLine="0"/>
    </w:pPr>
  </w:style>
  <w:style w:type="paragraph" w:customStyle="1" w:styleId="Warning">
    <w:name w:val="Warning"/>
    <w:basedOn w:val="BodyText"/>
    <w:rsid w:val="006B4978"/>
    <w:pPr>
      <w:shd w:val="clear" w:color="auto" w:fill="D9D9D9"/>
      <w:tabs>
        <w:tab w:val="left" w:pos="992"/>
      </w:tabs>
      <w:ind w:left="119" w:right="119"/>
    </w:pPr>
    <w:rPr>
      <w:sz w:val="20"/>
    </w:rPr>
  </w:style>
  <w:style w:type="paragraph" w:customStyle="1" w:styleId="MarginIcons">
    <w:name w:val="Margin Icons"/>
    <w:basedOn w:val="BodyText"/>
    <w:rsid w:val="006B49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978"/>
    <w:rPr>
      <w:rFonts w:ascii="Courier New" w:hAnsi="Courier New"/>
    </w:rPr>
  </w:style>
  <w:style w:type="paragraph" w:customStyle="1" w:styleId="NoteBullet">
    <w:name w:val="Note Bullet"/>
    <w:basedOn w:val="Note"/>
    <w:rsid w:val="006B4978"/>
    <w:pPr>
      <w:tabs>
        <w:tab w:val="clear" w:pos="680"/>
      </w:tabs>
      <w:spacing w:before="60" w:after="60"/>
    </w:pPr>
  </w:style>
  <w:style w:type="paragraph" w:customStyle="1" w:styleId="SubHeading2">
    <w:name w:val="SubHeading2"/>
    <w:basedOn w:val="HeadingBase"/>
    <w:rsid w:val="006B4978"/>
    <w:pPr>
      <w:spacing w:before="240" w:after="60"/>
    </w:pPr>
    <w:rPr>
      <w:sz w:val="20"/>
    </w:rPr>
  </w:style>
  <w:style w:type="paragraph" w:customStyle="1" w:styleId="SubHeading1">
    <w:name w:val="SubHeading1"/>
    <w:basedOn w:val="HeadingBase"/>
    <w:rsid w:val="006B4978"/>
    <w:pPr>
      <w:spacing w:before="240" w:after="60"/>
    </w:pPr>
    <w:rPr>
      <w:color w:val="918585"/>
      <w:sz w:val="22"/>
    </w:rPr>
  </w:style>
  <w:style w:type="paragraph" w:customStyle="1" w:styleId="SideHeading">
    <w:name w:val="Side Heading"/>
    <w:basedOn w:val="HeadingBase"/>
    <w:rsid w:val="006B49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978"/>
    <w:pPr>
      <w:tabs>
        <w:tab w:val="num" w:pos="360"/>
      </w:tabs>
    </w:pPr>
  </w:style>
  <w:style w:type="paragraph" w:styleId="PlainText">
    <w:name w:val="Plain Text"/>
    <w:basedOn w:val="Normal"/>
    <w:link w:val="PlainTextChar"/>
    <w:rsid w:val="006B4978"/>
    <w:rPr>
      <w:sz w:val="20"/>
    </w:rPr>
  </w:style>
  <w:style w:type="character" w:customStyle="1" w:styleId="PlainTextChar">
    <w:name w:val="Plain Text Char"/>
    <w:basedOn w:val="DefaultParagraphFont"/>
    <w:link w:val="PlainText"/>
    <w:rsid w:val="006B49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4978"/>
    <w:rPr>
      <w:b/>
      <w:smallCaps/>
    </w:rPr>
  </w:style>
  <w:style w:type="paragraph" w:customStyle="1" w:styleId="TableListNumber">
    <w:name w:val="Table List Number"/>
    <w:basedOn w:val="ListNumber"/>
    <w:rsid w:val="006B4978"/>
    <w:pPr>
      <w:numPr>
        <w:numId w:val="0"/>
      </w:numPr>
    </w:pPr>
  </w:style>
  <w:style w:type="paragraph" w:styleId="TOC4">
    <w:name w:val="toc 4"/>
    <w:basedOn w:val="TOCBase"/>
    <w:next w:val="Normal"/>
    <w:semiHidden/>
    <w:rsid w:val="006B4978"/>
    <w:pPr>
      <w:tabs>
        <w:tab w:val="right" w:leader="dot" w:pos="9071"/>
      </w:tabs>
      <w:ind w:left="1701"/>
    </w:pPr>
  </w:style>
  <w:style w:type="paragraph" w:customStyle="1" w:styleId="ListAlpha">
    <w:name w:val="List Alpha"/>
    <w:basedOn w:val="List"/>
    <w:rsid w:val="006B4978"/>
    <w:pPr>
      <w:numPr>
        <w:numId w:val="8"/>
      </w:numPr>
    </w:pPr>
  </w:style>
  <w:style w:type="paragraph" w:customStyle="1" w:styleId="ListAlpha2">
    <w:name w:val="List Alpha 2"/>
    <w:basedOn w:val="List2"/>
    <w:rsid w:val="006B4978"/>
    <w:pPr>
      <w:numPr>
        <w:numId w:val="7"/>
      </w:numPr>
    </w:pPr>
  </w:style>
  <w:style w:type="paragraph" w:styleId="List2">
    <w:name w:val="List 2"/>
    <w:basedOn w:val="BodyText"/>
    <w:rsid w:val="006B4978"/>
    <w:pPr>
      <w:tabs>
        <w:tab w:val="left" w:pos="680"/>
      </w:tabs>
      <w:spacing w:before="60" w:after="60"/>
      <w:ind w:left="680" w:hanging="340"/>
    </w:pPr>
  </w:style>
  <w:style w:type="paragraph" w:styleId="List3">
    <w:name w:val="List 3"/>
    <w:basedOn w:val="BodyText"/>
    <w:rsid w:val="006B4978"/>
    <w:pPr>
      <w:tabs>
        <w:tab w:val="left" w:pos="1021"/>
      </w:tabs>
      <w:spacing w:before="60" w:after="60"/>
      <w:ind w:left="1020" w:hanging="340"/>
    </w:pPr>
  </w:style>
  <w:style w:type="paragraph" w:styleId="List4">
    <w:name w:val="List 4"/>
    <w:basedOn w:val="BodyText"/>
    <w:rsid w:val="006B4978"/>
    <w:pPr>
      <w:tabs>
        <w:tab w:val="left" w:pos="1361"/>
      </w:tabs>
      <w:spacing w:before="60" w:after="60"/>
      <w:ind w:left="1361" w:hanging="340"/>
    </w:pPr>
  </w:style>
  <w:style w:type="paragraph" w:styleId="List5">
    <w:name w:val="List 5"/>
    <w:basedOn w:val="BodyText"/>
    <w:rsid w:val="006B4978"/>
    <w:pPr>
      <w:tabs>
        <w:tab w:val="left" w:pos="1701"/>
      </w:tabs>
      <w:spacing w:before="60" w:after="60"/>
      <w:ind w:left="1701" w:hanging="340"/>
    </w:pPr>
  </w:style>
  <w:style w:type="paragraph" w:styleId="ListBullet3">
    <w:name w:val="List Bullet 3"/>
    <w:basedOn w:val="List3"/>
    <w:rsid w:val="006B4978"/>
    <w:pPr>
      <w:numPr>
        <w:numId w:val="14"/>
      </w:numPr>
      <w:tabs>
        <w:tab w:val="clear" w:pos="1021"/>
      </w:tabs>
      <w:ind w:left="1037" w:hanging="357"/>
    </w:pPr>
  </w:style>
  <w:style w:type="paragraph" w:styleId="ListBullet4">
    <w:name w:val="List Bullet 4"/>
    <w:basedOn w:val="List4"/>
    <w:rsid w:val="006B4978"/>
    <w:pPr>
      <w:numPr>
        <w:numId w:val="2"/>
      </w:numPr>
    </w:pPr>
  </w:style>
  <w:style w:type="paragraph" w:styleId="ListBullet5">
    <w:name w:val="List Bullet 5"/>
    <w:basedOn w:val="List5"/>
    <w:rsid w:val="006B4978"/>
    <w:pPr>
      <w:numPr>
        <w:numId w:val="3"/>
      </w:numPr>
    </w:pPr>
  </w:style>
  <w:style w:type="paragraph" w:styleId="ListContinue2">
    <w:name w:val="List Continue 2"/>
    <w:basedOn w:val="List2"/>
    <w:rsid w:val="006B4978"/>
    <w:pPr>
      <w:ind w:firstLine="0"/>
    </w:pPr>
  </w:style>
  <w:style w:type="paragraph" w:styleId="ListContinue3">
    <w:name w:val="List Continue 3"/>
    <w:basedOn w:val="List3"/>
    <w:rsid w:val="006B4978"/>
    <w:pPr>
      <w:ind w:left="1021" w:firstLine="0"/>
    </w:pPr>
  </w:style>
  <w:style w:type="paragraph" w:styleId="ListContinue4">
    <w:name w:val="List Continue 4"/>
    <w:basedOn w:val="List4"/>
    <w:rsid w:val="006B4978"/>
    <w:pPr>
      <w:ind w:firstLine="0"/>
    </w:pPr>
  </w:style>
  <w:style w:type="paragraph" w:styleId="ListContinue5">
    <w:name w:val="List Continue 5"/>
    <w:basedOn w:val="List5"/>
    <w:rsid w:val="006B4978"/>
    <w:pPr>
      <w:ind w:firstLine="0"/>
    </w:pPr>
  </w:style>
  <w:style w:type="paragraph" w:styleId="ListNumber3">
    <w:name w:val="List Number 3"/>
    <w:basedOn w:val="List3"/>
    <w:rsid w:val="006B4978"/>
    <w:pPr>
      <w:numPr>
        <w:numId w:val="4"/>
      </w:numPr>
    </w:pPr>
  </w:style>
  <w:style w:type="paragraph" w:styleId="ListNumber4">
    <w:name w:val="List Number 4"/>
    <w:basedOn w:val="List4"/>
    <w:rsid w:val="006B4978"/>
    <w:pPr>
      <w:numPr>
        <w:numId w:val="5"/>
      </w:numPr>
    </w:pPr>
  </w:style>
  <w:style w:type="paragraph" w:styleId="ListNumber5">
    <w:name w:val="List Number 5"/>
    <w:basedOn w:val="List5"/>
    <w:rsid w:val="006B4978"/>
    <w:pPr>
      <w:numPr>
        <w:numId w:val="6"/>
      </w:numPr>
    </w:pPr>
  </w:style>
  <w:style w:type="paragraph" w:styleId="BlockText">
    <w:name w:val="Block Text"/>
    <w:basedOn w:val="Normal"/>
    <w:rsid w:val="006B4978"/>
    <w:pPr>
      <w:spacing w:after="120"/>
      <w:ind w:left="1440" w:right="1440"/>
    </w:pPr>
  </w:style>
  <w:style w:type="character" w:customStyle="1" w:styleId="Subscript">
    <w:name w:val="Subscript"/>
    <w:basedOn w:val="DefaultParagraphFont"/>
    <w:rsid w:val="006B4978"/>
    <w:rPr>
      <w:sz w:val="16"/>
      <w:vertAlign w:val="subscript"/>
    </w:rPr>
  </w:style>
  <w:style w:type="character" w:customStyle="1" w:styleId="Superscript">
    <w:name w:val="Superscript"/>
    <w:basedOn w:val="DefaultParagraphFont"/>
    <w:rsid w:val="006B4978"/>
    <w:rPr>
      <w:sz w:val="16"/>
      <w:vertAlign w:val="superscript"/>
    </w:rPr>
  </w:style>
  <w:style w:type="character" w:customStyle="1" w:styleId="Symbols">
    <w:name w:val="Symbols"/>
    <w:basedOn w:val="DefaultParagraphFont"/>
    <w:rsid w:val="006B4978"/>
    <w:rPr>
      <w:rFonts w:ascii="Symbol" w:hAnsi="Symbol"/>
    </w:rPr>
  </w:style>
  <w:style w:type="character" w:customStyle="1" w:styleId="MenuOptions">
    <w:name w:val="Menu Options"/>
    <w:basedOn w:val="DefaultParagraphFont"/>
    <w:rsid w:val="006B4978"/>
    <w:rPr>
      <w:rFonts w:ascii="Arial Narrow" w:hAnsi="Arial Narrow"/>
      <w:smallCaps/>
    </w:rPr>
  </w:style>
  <w:style w:type="character" w:customStyle="1" w:styleId="Buttons">
    <w:name w:val="Buttons"/>
    <w:basedOn w:val="DefaultParagraphFont"/>
    <w:rsid w:val="006B4978"/>
    <w:rPr>
      <w:b/>
    </w:rPr>
  </w:style>
  <w:style w:type="character" w:customStyle="1" w:styleId="Underlined">
    <w:name w:val="Underlined"/>
    <w:basedOn w:val="DefaultParagraphFont"/>
    <w:rsid w:val="006B4978"/>
    <w:rPr>
      <w:u w:val="single"/>
    </w:rPr>
  </w:style>
  <w:style w:type="paragraph" w:customStyle="1" w:styleId="TableBodyTextRight">
    <w:name w:val="Table Body Text Right"/>
    <w:basedOn w:val="TableBodyText"/>
    <w:rsid w:val="006B4978"/>
    <w:pPr>
      <w:widowControl w:val="0"/>
      <w:autoSpaceDE w:val="0"/>
      <w:autoSpaceDN w:val="0"/>
      <w:adjustRightInd w:val="0"/>
      <w:jc w:val="right"/>
    </w:pPr>
    <w:rPr>
      <w:rFonts w:cs="Arial"/>
      <w:szCs w:val="18"/>
    </w:rPr>
  </w:style>
  <w:style w:type="paragraph" w:customStyle="1" w:styleId="CopyrightText">
    <w:name w:val="Copyright Text"/>
    <w:basedOn w:val="BodyText"/>
    <w:rsid w:val="006B4978"/>
    <w:rPr>
      <w:sz w:val="18"/>
    </w:rPr>
  </w:style>
  <w:style w:type="paragraph" w:customStyle="1" w:styleId="BodySmallRight">
    <w:name w:val="Body Small Right"/>
    <w:basedOn w:val="BodyTextRight"/>
    <w:rsid w:val="006B4978"/>
    <w:rPr>
      <w:sz w:val="18"/>
      <w:szCs w:val="18"/>
    </w:rPr>
  </w:style>
  <w:style w:type="paragraph" w:customStyle="1" w:styleId="MarginEdition">
    <w:name w:val="Margin Edition"/>
    <w:basedOn w:val="MarginNote"/>
    <w:rsid w:val="006B4978"/>
    <w:pPr>
      <w:spacing w:before="0" w:after="0"/>
    </w:pPr>
    <w:rPr>
      <w:rFonts w:ascii="Times New Roman" w:hAnsi="Times New Roman"/>
      <w:color w:val="999999"/>
    </w:rPr>
  </w:style>
  <w:style w:type="paragraph" w:customStyle="1" w:styleId="Spacer">
    <w:name w:val="Spacer"/>
    <w:basedOn w:val="Normal"/>
    <w:rsid w:val="006B4978"/>
    <w:rPr>
      <w:sz w:val="2"/>
      <w:szCs w:val="2"/>
    </w:rPr>
  </w:style>
  <w:style w:type="character" w:customStyle="1" w:styleId="Small">
    <w:name w:val="Small"/>
    <w:basedOn w:val="DefaultParagraphFont"/>
    <w:rsid w:val="006B4978"/>
    <w:rPr>
      <w:sz w:val="16"/>
    </w:rPr>
  </w:style>
  <w:style w:type="paragraph" w:customStyle="1" w:styleId="WideTable">
    <w:name w:val="Wide Table"/>
    <w:basedOn w:val="Normal"/>
    <w:rsid w:val="006B4978"/>
    <w:pPr>
      <w:ind w:left="-1418"/>
    </w:pPr>
    <w:rPr>
      <w:sz w:val="2"/>
      <w:szCs w:val="2"/>
    </w:rPr>
  </w:style>
  <w:style w:type="character" w:styleId="PageNumber">
    <w:name w:val="page number"/>
    <w:basedOn w:val="DefaultParagraphFont"/>
    <w:rsid w:val="006B4978"/>
  </w:style>
  <w:style w:type="paragraph" w:styleId="Quote">
    <w:name w:val="Quote"/>
    <w:basedOn w:val="Heading1"/>
    <w:link w:val="QuoteChar"/>
    <w:qFormat/>
    <w:rsid w:val="006B4978"/>
    <w:rPr>
      <w:b w:val="0"/>
      <w:sz w:val="72"/>
      <w:szCs w:val="72"/>
      <w:lang w:val="en-NZ"/>
    </w:rPr>
  </w:style>
  <w:style w:type="character" w:customStyle="1" w:styleId="QuoteChar">
    <w:name w:val="Quote Char"/>
    <w:basedOn w:val="DefaultParagraphFont"/>
    <w:link w:val="Quote"/>
    <w:rsid w:val="006B49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978"/>
    <w:pPr>
      <w:pageBreakBefore/>
    </w:pPr>
  </w:style>
  <w:style w:type="paragraph" w:customStyle="1" w:styleId="Border">
    <w:name w:val="Border"/>
    <w:basedOn w:val="Normal"/>
    <w:qFormat/>
    <w:rsid w:val="006B49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978"/>
    <w:rPr>
      <w:b/>
      <w:bCs/>
      <w:i/>
      <w:iCs/>
      <w:color w:val="auto"/>
    </w:rPr>
  </w:style>
  <w:style w:type="paragraph" w:styleId="IntenseQuote">
    <w:name w:val="Intense Quote"/>
    <w:basedOn w:val="Normal"/>
    <w:next w:val="Normal"/>
    <w:link w:val="IntenseQuoteChar"/>
    <w:uiPriority w:val="30"/>
    <w:qFormat/>
    <w:rsid w:val="006B49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9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4978"/>
    <w:rPr>
      <w:smallCaps/>
      <w:color w:val="auto"/>
      <w:u w:val="single"/>
    </w:rPr>
  </w:style>
  <w:style w:type="character" w:styleId="IntenseReference">
    <w:name w:val="Intense Reference"/>
    <w:basedOn w:val="DefaultParagraphFont"/>
    <w:uiPriority w:val="32"/>
    <w:qFormat/>
    <w:rsid w:val="006B4978"/>
    <w:rPr>
      <w:b/>
      <w:bCs/>
      <w:smallCaps/>
      <w:color w:val="auto"/>
      <w:spacing w:val="5"/>
      <w:u w:val="single"/>
    </w:rPr>
  </w:style>
  <w:style w:type="paragraph" w:customStyle="1" w:styleId="2ColumnHeading">
    <w:name w:val="2Column Heading"/>
    <w:basedOn w:val="BodyText"/>
    <w:qFormat/>
    <w:rsid w:val="006B4978"/>
    <w:pPr>
      <w:spacing w:after="60"/>
      <w:ind w:left="-2268"/>
    </w:pPr>
    <w:rPr>
      <w:b/>
    </w:rPr>
  </w:style>
  <w:style w:type="paragraph" w:customStyle="1" w:styleId="Heading1TOC">
    <w:name w:val="Heading1 TOC"/>
    <w:basedOn w:val="Normal"/>
    <w:qFormat/>
    <w:rsid w:val="006B4978"/>
    <w:pPr>
      <w:spacing w:before="240" w:after="120"/>
    </w:pPr>
    <w:rPr>
      <w:rFonts w:ascii="Times New Roman" w:hAnsi="Times New Roman"/>
      <w:b/>
      <w:sz w:val="32"/>
    </w:rPr>
  </w:style>
  <w:style w:type="paragraph" w:customStyle="1" w:styleId="Heading2TOC">
    <w:name w:val="Heading2 TOC"/>
    <w:basedOn w:val="Normal"/>
    <w:qFormat/>
    <w:rsid w:val="006B4978"/>
    <w:pPr>
      <w:spacing w:before="240" w:after="60"/>
    </w:pPr>
    <w:rPr>
      <w:rFonts w:ascii="Times New Roman" w:hAnsi="Times New Roman"/>
      <w:b/>
      <w:sz w:val="28"/>
    </w:rPr>
  </w:style>
  <w:style w:type="character" w:customStyle="1" w:styleId="Underline">
    <w:name w:val="Underline"/>
    <w:basedOn w:val="DefaultParagraphFont"/>
    <w:qFormat/>
    <w:rsid w:val="006B4978"/>
    <w:rPr>
      <w:u w:val="single"/>
    </w:rPr>
  </w:style>
  <w:style w:type="paragraph" w:styleId="BalloonText">
    <w:name w:val="Balloon Text"/>
    <w:basedOn w:val="Normal"/>
    <w:link w:val="BalloonTextChar"/>
    <w:rsid w:val="006B4978"/>
    <w:rPr>
      <w:rFonts w:ascii="Tahoma" w:hAnsi="Tahoma" w:cs="Tahoma"/>
      <w:sz w:val="16"/>
      <w:szCs w:val="16"/>
    </w:rPr>
  </w:style>
  <w:style w:type="character" w:customStyle="1" w:styleId="BalloonTextChar">
    <w:name w:val="Balloon Text Char"/>
    <w:basedOn w:val="DefaultParagraphFont"/>
    <w:link w:val="BalloonText"/>
    <w:rsid w:val="006B49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49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49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1154</Words>
  <Characters>7321</Characters>
  <Application>Microsoft Office Word</Application>
  <DocSecurity>0</DocSecurity>
  <Lines>249</Lines>
  <Paragraphs>138</Paragraphs>
  <ScaleCrop>false</ScaleCrop>
  <Company>Author-it Software Corporation Ltd.</Company>
  <LinksUpToDate>false</LinksUpToDate>
  <CharactersWithSpaces>8405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NWP512B Implement and manage catchment management plan</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2012-05-27T12:37:00Z</dcterms:created>
  <dcterms:modified xsi:type="dcterms:W3CDTF">2012-05-27T12:37:00Z</dcterms:modified>
</cp:coreProperties>
</file>