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8F4" w:rsidP="003428F4">
      <w:pPr>
        <w:pStyle w:val="Title"/>
      </w:pPr>
      <w:r>
        <w:fldChar w:fldCharType="begin"/>
      </w:r>
      <w:r>
        <w:instrText xml:space="preserve"> TITLE   \* MERGEFORMAT </w:instrText>
      </w:r>
      <w:r>
        <w:fldChar w:fldCharType="separate"/>
      </w:r>
      <w:r>
        <w:t>NWP508A Apply principles of hydraulics to pipe and channel flow</w:t>
      </w:r>
      <w:r>
        <w:fldChar w:fldCharType="end"/>
      </w:r>
    </w:p>
    <w:p w:rsidR="003428F4" w:rsidP="003428F4">
      <w:pPr>
        <w:pStyle w:val="Version"/>
        <w:sectPr w:rsidSect="00D96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968F9" w:rsidP="00D968F9">
      <w:pPr>
        <w:pStyle w:val="SuperHeading"/>
      </w:pPr>
      <w:r w:rsidRPr="00D968F9">
        <w:t>NWP508A Apply principles of hydraulics to pipe and channel flow</w:t>
      </w:r>
    </w:p>
    <w:p w:rsidR="00000000" w:rsidRPr="00D968F9" w:rsidP="00D968F9">
      <w:pPr>
        <w:pStyle w:val="SuperHeading"/>
      </w:pPr>
    </w:p>
    <w:p w:rsidR="00000000" w:rsidRPr="00D968F9" w:rsidP="00D968F9">
      <w:pPr>
        <w:pStyle w:val="Heading1"/>
      </w:pPr>
      <w:bookmarkStart w:id="1" w:name="O_406771"/>
      <w:bookmarkEnd w:id="1"/>
      <w:r w:rsidRPr="00D968F9">
        <w:t>Modification History</w:t>
      </w:r>
    </w:p>
    <w:p w:rsidR="00000000" w:rsidRPr="00D968F9" w:rsidP="00D968F9">
      <w:pPr>
        <w:pStyle w:val="BodyText"/>
      </w:pPr>
      <w:r w:rsidRPr="00D968F9">
        <w:t>NWP508A Release 2:</w:t>
      </w:r>
      <w:r w:rsidRPr="00D968F9">
        <w:tab/>
        <w:t>Layout adjusted. No changes to content.</w:t>
      </w:r>
    </w:p>
    <w:p w:rsidR="00000000" w:rsidRPr="00D968F9" w:rsidP="00D968F9">
      <w:pPr>
        <w:pStyle w:val="BodyText"/>
      </w:pPr>
      <w:r w:rsidRPr="00D968F9">
        <w:t>NWP50</w:t>
      </w:r>
      <w:r w:rsidRPr="00D968F9">
        <w:t>8A Release 1:</w:t>
      </w:r>
      <w:r w:rsidRPr="00D968F9">
        <w:tab/>
        <w:t>Primary release.</w:t>
      </w:r>
    </w:p>
    <w:p w:rsidR="00000000" w:rsidRPr="00D968F9" w:rsidP="00D968F9">
      <w:pPr>
        <w:pStyle w:val="AllowPageBreak"/>
      </w:pPr>
    </w:p>
    <w:p w:rsidR="00000000" w:rsidRPr="00D968F9" w:rsidP="00D968F9">
      <w:pPr>
        <w:pStyle w:val="Heading1"/>
      </w:pPr>
      <w:bookmarkStart w:id="2" w:name="O_406767"/>
      <w:bookmarkEnd w:id="2"/>
      <w:r w:rsidRPr="00D968F9">
        <w:t>Unit Descriptor</w:t>
      </w:r>
    </w:p>
    <w:p w:rsidR="00000000" w:rsidRPr="00D968F9" w:rsidP="00D968F9">
      <w:pPr>
        <w:pStyle w:val="BodyText"/>
      </w:pPr>
      <w:r w:rsidRPr="00D968F9">
        <w:t>This unit describes the competencies required to use hydraulic principles and calculations of theoretical flows. An understanding of the processes required to collect data accurately, interpre</w:t>
      </w:r>
      <w:r w:rsidRPr="00D968F9">
        <w:t>t data, verify data and apply theoretical techniques to produce flow data are essential to performance.</w:t>
      </w:r>
    </w:p>
    <w:p w:rsidR="00000000" w:rsidRPr="00D968F9" w:rsidP="00D968F9">
      <w:pPr>
        <w:pStyle w:val="AllowPageBreak"/>
      </w:pPr>
    </w:p>
    <w:p w:rsidR="00000000" w:rsidRPr="00D968F9" w:rsidP="00D968F9">
      <w:pPr>
        <w:pStyle w:val="Heading1"/>
      </w:pPr>
      <w:bookmarkStart w:id="3" w:name="O_406779"/>
      <w:bookmarkEnd w:id="3"/>
      <w:r w:rsidRPr="00D968F9">
        <w:t>Application of the Unit</w:t>
      </w:r>
    </w:p>
    <w:p w:rsidR="00000000" w:rsidRPr="00D968F9" w:rsidP="00D968F9">
      <w:pPr>
        <w:pStyle w:val="BodyText"/>
      </w:pPr>
      <w:r w:rsidRPr="00D968F9">
        <w:t>This unit covers generic competency for a range of technical and operational work roles in water flow calculati</w:t>
      </w:r>
      <w:r w:rsidRPr="00D968F9">
        <w:t>ons.</w:t>
      </w:r>
    </w:p>
    <w:p w:rsidR="00000000" w:rsidRPr="00D968F9" w:rsidP="00D968F9">
      <w:pPr>
        <w:pStyle w:val="AllowPageBreak"/>
      </w:pPr>
    </w:p>
    <w:p w:rsidR="00000000" w:rsidRPr="00D968F9" w:rsidP="00D968F9">
      <w:pPr>
        <w:pStyle w:val="Heading1"/>
      </w:pPr>
      <w:bookmarkStart w:id="4" w:name="O_406772"/>
      <w:bookmarkEnd w:id="4"/>
      <w:r w:rsidRPr="00D968F9">
        <w:t>Licensing/Regulatory Information</w:t>
      </w:r>
    </w:p>
    <w:p w:rsidR="00000000" w:rsidRPr="00D968F9" w:rsidP="00D968F9">
      <w:pPr>
        <w:pStyle w:val="BodyText"/>
      </w:pPr>
      <w:r w:rsidRPr="00D968F9">
        <w:t>Not applicable.</w:t>
      </w:r>
    </w:p>
    <w:p w:rsidR="00000000" w:rsidRPr="00D968F9" w:rsidP="00D968F9">
      <w:pPr>
        <w:pStyle w:val="AllowPageBreak"/>
      </w:pPr>
    </w:p>
    <w:p w:rsidR="00000000" w:rsidRPr="00D968F9" w:rsidP="00D968F9">
      <w:pPr>
        <w:pStyle w:val="Heading1"/>
      </w:pPr>
      <w:bookmarkStart w:id="5" w:name="O_406770"/>
      <w:bookmarkEnd w:id="5"/>
      <w:r w:rsidRPr="00D968F9">
        <w:t>Pre-Requisites</w:t>
      </w:r>
    </w:p>
    <w:p w:rsidR="00000000" w:rsidRPr="00D968F9" w:rsidP="00D968F9">
      <w:pPr>
        <w:pStyle w:val="BodyText"/>
      </w:pPr>
      <w:r w:rsidRPr="00D968F9">
        <w:t>Not applicable.</w:t>
      </w:r>
    </w:p>
    <w:p w:rsidR="00000000" w:rsidRPr="00D968F9" w:rsidP="00D968F9">
      <w:pPr>
        <w:pStyle w:val="AllowPageBreak"/>
      </w:pPr>
    </w:p>
    <w:p w:rsidR="00000000" w:rsidRPr="00D968F9" w:rsidP="00D968F9">
      <w:pPr>
        <w:pStyle w:val="Heading1"/>
      </w:pPr>
      <w:bookmarkStart w:id="6" w:name="O_406775"/>
      <w:bookmarkEnd w:id="6"/>
      <w:r w:rsidRPr="00D968F9">
        <w:t>Employability Skills Information</w:t>
      </w:r>
    </w:p>
    <w:p w:rsidR="00000000" w:rsidRPr="00D968F9" w:rsidP="00D968F9">
      <w:pPr>
        <w:pStyle w:val="BodyText"/>
      </w:pPr>
      <w:r w:rsidRPr="00D968F9">
        <w:t>This unit contains employability skills.</w:t>
      </w:r>
    </w:p>
    <w:p w:rsidR="00000000" w:rsidRPr="00D968F9" w:rsidP="00D968F9">
      <w:pPr>
        <w:pStyle w:val="AllowPageBreak"/>
      </w:pPr>
    </w:p>
    <w:p w:rsidR="00000000" w:rsidRPr="00D968F9" w:rsidP="00D968F9">
      <w:pPr>
        <w:pStyle w:val="Heading1"/>
      </w:pPr>
      <w:bookmarkStart w:id="7" w:name="O_406776"/>
      <w:bookmarkEnd w:id="7"/>
      <w:r w:rsidRPr="00D968F9">
        <w:t>Elements and Performance Criteria Pre-Content</w:t>
      </w:r>
    </w:p>
    <w:tbl>
      <w:tblPr>
        <w:tblW w:w="0" w:type="auto"/>
        <w:tblLayout w:type="fixed"/>
        <w:tblCellMar>
          <w:left w:w="62" w:type="dxa"/>
          <w:right w:w="62" w:type="dxa"/>
        </w:tblCellMar>
        <w:tblLook w:val="0000"/>
      </w:tblPr>
      <w:tblGrid>
        <w:gridCol w:w="2198"/>
        <w:gridCol w:w="6324"/>
      </w:tblGrid>
      <w:tr w:rsidTr="003428F4">
        <w:tblPrEx>
          <w:tblW w:w="0" w:type="auto"/>
          <w:tblLayout w:type="fixed"/>
          <w:tblCellMar>
            <w:left w:w="62" w:type="dxa"/>
            <w:right w:w="62" w:type="dxa"/>
          </w:tblCellMar>
          <w:tblLook w:val="0000"/>
        </w:tblPrEx>
        <w:tc>
          <w:tcPr>
            <w:tcW w:w="2198"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t>Elements describe the essential outcomes of a unit of competency.</w:t>
            </w:r>
          </w:p>
        </w:tc>
        <w:tc>
          <w:tcPr>
            <w:tcW w:w="6324" w:type="dxa"/>
            <w:tcBorders>
              <w:top w:val="nil"/>
              <w:left w:val="nil"/>
              <w:bottom w:val="nil"/>
              <w:right w:val="nil"/>
            </w:tcBorders>
            <w:tcMar>
              <w:top w:w="0" w:type="dxa"/>
              <w:left w:w="62" w:type="dxa"/>
              <w:bottom w:w="0" w:type="dxa"/>
              <w:right w:w="62" w:type="dxa"/>
            </w:tcMar>
          </w:tcPr>
          <w:p w:rsidR="00000000" w:rsidRPr="00D968F9" w:rsidP="00D968F9">
            <w:pPr>
              <w:pStyle w:val="BodyText"/>
            </w:pPr>
            <w:r w:rsidRPr="00D968F9">
              <w:t xml:space="preserve">Performance criteria describe the performance needed to demonstrate achievement of the element. Where </w:t>
            </w:r>
            <w:r w:rsidRPr="00D968F9">
              <w:rPr>
                <w:rStyle w:val="BoldandItalics"/>
              </w:rPr>
              <w:t>bold italicised</w:t>
            </w:r>
            <w:r w:rsidRPr="00D968F9">
              <w:t xml:space="preserve"> text is us</w:t>
            </w:r>
            <w:r w:rsidRPr="00D968F9">
              <w:t>ed, further information is detailed in the range statement. Assessment of performance is to be consistent with the evidence guide.</w:t>
            </w:r>
          </w:p>
        </w:tc>
      </w:tr>
    </w:tbl>
    <w:p w:rsidR="00000000" w:rsidRPr="00D968F9" w:rsidP="00D968F9">
      <w:pPr>
        <w:pStyle w:val="BodyText"/>
      </w:pPr>
    </w:p>
    <w:p w:rsidR="00000000" w:rsidRPr="00D968F9" w:rsidP="00D968F9">
      <w:pPr>
        <w:pStyle w:val="AllowPageBreak"/>
      </w:pPr>
    </w:p>
    <w:p w:rsidR="00000000" w:rsidRPr="00D968F9" w:rsidP="00D968F9">
      <w:pPr>
        <w:pStyle w:val="Heading1"/>
      </w:pPr>
      <w:bookmarkStart w:id="8" w:name="O_406777"/>
      <w:bookmarkEnd w:id="8"/>
      <w:r w:rsidRPr="00D968F9">
        <w:t>Elements and Performance Criteria</w:t>
      </w:r>
    </w:p>
    <w:tbl>
      <w:tblPr>
        <w:tblW w:w="0" w:type="auto"/>
        <w:tblLayout w:type="fixed"/>
        <w:tblCellMar>
          <w:left w:w="62" w:type="dxa"/>
          <w:right w:w="62" w:type="dxa"/>
        </w:tblCellMar>
        <w:tblLook w:val="0000"/>
      </w:tblPr>
      <w:tblGrid>
        <w:gridCol w:w="2198"/>
        <w:gridCol w:w="6324"/>
      </w:tblGrid>
      <w:tr w:rsidTr="003428F4">
        <w:tblPrEx>
          <w:tblW w:w="0" w:type="auto"/>
          <w:tblLayout w:type="fixed"/>
          <w:tblCellMar>
            <w:left w:w="62" w:type="dxa"/>
            <w:right w:w="62" w:type="dxa"/>
          </w:tblCellMar>
          <w:tblLook w:val="0000"/>
        </w:tblPrEx>
        <w:trPr>
          <w:tblHeader/>
        </w:trPr>
        <w:tc>
          <w:tcPr>
            <w:tcW w:w="2198" w:type="dxa"/>
            <w:tcBorders>
              <w:top w:val="nil"/>
              <w:left w:val="nil"/>
              <w:bottom w:val="nil"/>
              <w:right w:val="nil"/>
            </w:tcBorders>
            <w:tcMar>
              <w:top w:w="0" w:type="dxa"/>
              <w:left w:w="62" w:type="dxa"/>
              <w:bottom w:w="0" w:type="dxa"/>
              <w:right w:w="62" w:type="dxa"/>
            </w:tcMar>
          </w:tcPr>
          <w:p w:rsidR="00000000" w:rsidRPr="00D968F9" w:rsidP="00D968F9">
            <w:pPr>
              <w:pStyle w:val="BodyText"/>
            </w:pPr>
            <w:r w:rsidRPr="00D968F9">
              <w:rPr>
                <w:rStyle w:val="SpecialBold"/>
              </w:rPr>
              <w:t>ELEMENT</w:t>
            </w:r>
          </w:p>
        </w:tc>
        <w:tc>
          <w:tcPr>
            <w:tcW w:w="6324"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SpecialBold"/>
              </w:rPr>
              <w:t>PERFORMANCE CRITERIA</w:t>
            </w:r>
          </w:p>
        </w:tc>
      </w:tr>
      <w:tr w:rsidTr="003428F4">
        <w:tblPrEx>
          <w:tblW w:w="0" w:type="auto"/>
          <w:tblLayout w:type="fixed"/>
          <w:tblCellMar>
            <w:left w:w="62" w:type="dxa"/>
            <w:right w:w="62" w:type="dxa"/>
          </w:tblCellMar>
          <w:tblLook w:val="0000"/>
        </w:tblPrEx>
        <w:tc>
          <w:tcPr>
            <w:tcW w:w="2198" w:type="dxa"/>
            <w:tcBorders>
              <w:top w:val="nil"/>
              <w:left w:val="nil"/>
              <w:bottom w:val="nil"/>
              <w:right w:val="nil"/>
            </w:tcBorders>
            <w:tcMar>
              <w:top w:w="0" w:type="dxa"/>
              <w:left w:w="62" w:type="dxa"/>
              <w:bottom w:w="0" w:type="dxa"/>
              <w:right w:w="62" w:type="dxa"/>
            </w:tcMar>
          </w:tcPr>
          <w:p w:rsidR="00000000" w:rsidP="00D968F9">
            <w:pPr>
              <w:pStyle w:val="List"/>
              <w:rPr>
                <w:lang w:val="en-NZ"/>
              </w:rPr>
            </w:pPr>
            <w:r w:rsidRPr="00D968F9">
              <w:rPr>
                <w:rStyle w:val="SpecialBold"/>
              </w:rPr>
              <w:t>1</w:t>
            </w:r>
            <w:r w:rsidRPr="00D968F9">
              <w:tab/>
            </w:r>
            <w:r w:rsidRPr="00D968F9">
              <w:rPr>
                <w:rStyle w:val="SpecialBold"/>
              </w:rPr>
              <w:t>Calculate energy losses in pipe flow</w:t>
            </w:r>
            <w:r w:rsidRPr="00D968F9">
              <w:t>.</w:t>
            </w:r>
          </w:p>
        </w:tc>
        <w:tc>
          <w:tcPr>
            <w:tcW w:w="6324" w:type="dxa"/>
            <w:tcBorders>
              <w:top w:val="nil"/>
              <w:left w:val="nil"/>
              <w:bottom w:val="nil"/>
              <w:right w:val="nil"/>
            </w:tcBorders>
            <w:tcMar>
              <w:top w:w="0" w:type="dxa"/>
              <w:left w:w="62" w:type="dxa"/>
              <w:bottom w:w="0" w:type="dxa"/>
              <w:right w:w="62" w:type="dxa"/>
            </w:tcMar>
          </w:tcPr>
          <w:p w:rsidR="00000000" w:rsidRPr="00D968F9" w:rsidP="00D968F9">
            <w:pPr>
              <w:pStyle w:val="List"/>
            </w:pPr>
            <w:r w:rsidRPr="00D968F9">
              <w:t>1.1</w:t>
            </w:r>
            <w:r w:rsidRPr="00D968F9">
              <w:tab/>
              <w:t>Review measurements and compare against expected trends.</w:t>
            </w:r>
          </w:p>
          <w:p w:rsidR="00000000" w:rsidRPr="00D968F9" w:rsidP="00D968F9">
            <w:pPr>
              <w:pStyle w:val="List"/>
            </w:pPr>
            <w:r w:rsidRPr="00D968F9">
              <w:t>1.2</w:t>
            </w:r>
            <w:r w:rsidRPr="00D968F9">
              <w:tab/>
              <w:t xml:space="preserve">Use </w:t>
            </w:r>
            <w:r w:rsidRPr="00D968F9">
              <w:rPr>
                <w:rStyle w:val="BoldandItalics"/>
              </w:rPr>
              <w:t>standard processes and software</w:t>
            </w:r>
            <w:r w:rsidRPr="00D968F9">
              <w:t xml:space="preserve"> to check, edit, verify and audit data.</w:t>
            </w:r>
          </w:p>
          <w:p w:rsidR="00000000" w:rsidRPr="00D968F9" w:rsidP="00D968F9">
            <w:pPr>
              <w:pStyle w:val="List"/>
            </w:pPr>
            <w:r w:rsidRPr="00D968F9">
              <w:t>1.3</w:t>
            </w:r>
            <w:r w:rsidRPr="00D968F9">
              <w:tab/>
              <w:t xml:space="preserve">Use standard processes to identify, estimate, adjust and justify data and review inconsistent data on </w:t>
            </w:r>
            <w:r w:rsidRPr="00D968F9">
              <w:rPr>
                <w:rStyle w:val="BoldandItalics"/>
              </w:rPr>
              <w:t>flow condi</w:t>
            </w:r>
            <w:r w:rsidRPr="00D968F9">
              <w:rPr>
                <w:rStyle w:val="BoldandItalics"/>
              </w:rPr>
              <w:t>tions</w:t>
            </w:r>
            <w:r w:rsidRPr="00D968F9">
              <w:t>.</w:t>
            </w:r>
          </w:p>
          <w:p w:rsidR="00000000" w:rsidP="00D968F9">
            <w:pPr>
              <w:pStyle w:val="List"/>
              <w:rPr>
                <w:lang w:val="en-NZ"/>
              </w:rPr>
            </w:pPr>
            <w:r w:rsidRPr="00D968F9">
              <w:t>1.4</w:t>
            </w:r>
            <w:r w:rsidRPr="00D968F9">
              <w:tab/>
              <w:t>Prepare records in a format suitable for dissemination.</w:t>
            </w:r>
          </w:p>
        </w:tc>
      </w:tr>
      <w:tr w:rsidTr="003428F4">
        <w:tblPrEx>
          <w:tblW w:w="0" w:type="auto"/>
          <w:tblLayout w:type="fixed"/>
          <w:tblCellMar>
            <w:left w:w="62" w:type="dxa"/>
            <w:right w:w="62" w:type="dxa"/>
          </w:tblCellMar>
          <w:tblLook w:val="0000"/>
        </w:tblPrEx>
        <w:tc>
          <w:tcPr>
            <w:tcW w:w="2198" w:type="dxa"/>
            <w:tcBorders>
              <w:top w:val="nil"/>
              <w:left w:val="nil"/>
              <w:bottom w:val="nil"/>
              <w:right w:val="nil"/>
            </w:tcBorders>
            <w:tcMar>
              <w:top w:w="0" w:type="dxa"/>
              <w:left w:w="62" w:type="dxa"/>
              <w:bottom w:w="0" w:type="dxa"/>
              <w:right w:w="62" w:type="dxa"/>
            </w:tcMar>
          </w:tcPr>
          <w:p w:rsidR="00000000" w:rsidP="00D968F9">
            <w:pPr>
              <w:pStyle w:val="List"/>
              <w:rPr>
                <w:lang w:val="en-NZ"/>
              </w:rPr>
            </w:pPr>
            <w:r w:rsidRPr="00D968F9">
              <w:rPr>
                <w:rStyle w:val="SpecialBold"/>
              </w:rPr>
              <w:t>2</w:t>
            </w:r>
            <w:r w:rsidRPr="00D968F9">
              <w:tab/>
            </w:r>
            <w:r w:rsidRPr="00D968F9">
              <w:rPr>
                <w:rStyle w:val="SpecialBold"/>
              </w:rPr>
              <w:t>Calculate hydraulic and energy gradient for pipelines</w:t>
            </w:r>
            <w:r w:rsidRPr="00D968F9">
              <w:t>.</w:t>
            </w:r>
          </w:p>
        </w:tc>
        <w:tc>
          <w:tcPr>
            <w:tcW w:w="6324" w:type="dxa"/>
            <w:tcBorders>
              <w:top w:val="nil"/>
              <w:left w:val="nil"/>
              <w:bottom w:val="nil"/>
              <w:right w:val="nil"/>
            </w:tcBorders>
            <w:tcMar>
              <w:top w:w="0" w:type="dxa"/>
              <w:left w:w="62" w:type="dxa"/>
              <w:bottom w:w="0" w:type="dxa"/>
              <w:right w:w="62" w:type="dxa"/>
            </w:tcMar>
          </w:tcPr>
          <w:p w:rsidR="00000000" w:rsidRPr="00D968F9" w:rsidP="00D968F9">
            <w:pPr>
              <w:pStyle w:val="List"/>
            </w:pPr>
            <w:r w:rsidRPr="00D968F9">
              <w:t>2.1</w:t>
            </w:r>
            <w:r w:rsidRPr="00D968F9">
              <w:tab/>
              <w:t xml:space="preserve">Prepare pipeline design </w:t>
            </w:r>
            <w:r w:rsidRPr="00D968F9">
              <w:rPr>
                <w:rStyle w:val="BoldandItalics"/>
              </w:rPr>
              <w:t>charts</w:t>
            </w:r>
            <w:r w:rsidRPr="00D968F9">
              <w:t xml:space="preserve"> using standard formulae.</w:t>
            </w:r>
          </w:p>
          <w:p w:rsidR="00000000" w:rsidRPr="00D968F9" w:rsidP="00D968F9">
            <w:pPr>
              <w:pStyle w:val="List"/>
            </w:pPr>
            <w:r w:rsidRPr="00D968F9">
              <w:t>2.2</w:t>
            </w:r>
            <w:r w:rsidRPr="00D968F9">
              <w:tab/>
              <w:t>Identify the limitations of formulae.</w:t>
            </w:r>
          </w:p>
          <w:p w:rsidR="00000000" w:rsidRPr="00D968F9" w:rsidP="00D968F9">
            <w:pPr>
              <w:pStyle w:val="List"/>
            </w:pPr>
            <w:r w:rsidRPr="00D968F9">
              <w:t>2.3</w:t>
            </w:r>
            <w:r w:rsidRPr="00D968F9">
              <w:tab/>
              <w:t xml:space="preserve">Identify variations in </w:t>
            </w:r>
            <w:r w:rsidRPr="00D968F9">
              <w:rPr>
                <w:rStyle w:val="BoldandItalics"/>
              </w:rPr>
              <w:t>ro</w:t>
            </w:r>
            <w:r w:rsidRPr="00D968F9">
              <w:rPr>
                <w:rStyle w:val="BoldandItalics"/>
              </w:rPr>
              <w:t>ughness coefficients</w:t>
            </w:r>
            <w:r w:rsidRPr="00D968F9">
              <w:t>.</w:t>
            </w:r>
          </w:p>
          <w:p w:rsidR="00000000" w:rsidRPr="00D968F9" w:rsidP="00D968F9">
            <w:pPr>
              <w:pStyle w:val="List"/>
            </w:pPr>
            <w:r w:rsidRPr="00D968F9">
              <w:t>2.4</w:t>
            </w:r>
            <w:r w:rsidRPr="00D968F9">
              <w:tab/>
              <w:t>Calculate the pressure in pipeline systems using the hydraulic gradient line.</w:t>
            </w:r>
          </w:p>
          <w:p w:rsidR="00000000" w:rsidP="00D968F9">
            <w:pPr>
              <w:pStyle w:val="List"/>
              <w:rPr>
                <w:lang w:val="en-NZ"/>
              </w:rPr>
            </w:pPr>
            <w:r w:rsidRPr="00D968F9">
              <w:t>2.5</w:t>
            </w:r>
            <w:r w:rsidRPr="00D968F9">
              <w:tab/>
              <w:t>Calculate the pipe discharge from reservoirs.</w:t>
            </w:r>
          </w:p>
        </w:tc>
      </w:tr>
      <w:tr w:rsidTr="003428F4">
        <w:tblPrEx>
          <w:tblW w:w="0" w:type="auto"/>
          <w:tblLayout w:type="fixed"/>
          <w:tblCellMar>
            <w:left w:w="62" w:type="dxa"/>
            <w:right w:w="62" w:type="dxa"/>
          </w:tblCellMar>
          <w:tblLook w:val="0000"/>
        </w:tblPrEx>
        <w:tc>
          <w:tcPr>
            <w:tcW w:w="2198" w:type="dxa"/>
            <w:tcBorders>
              <w:top w:val="nil"/>
              <w:left w:val="nil"/>
              <w:bottom w:val="nil"/>
              <w:right w:val="nil"/>
            </w:tcBorders>
            <w:tcMar>
              <w:top w:w="0" w:type="dxa"/>
              <w:left w:w="62" w:type="dxa"/>
              <w:bottom w:w="0" w:type="dxa"/>
              <w:right w:w="62" w:type="dxa"/>
            </w:tcMar>
          </w:tcPr>
          <w:p w:rsidR="00000000" w:rsidP="00D968F9">
            <w:pPr>
              <w:pStyle w:val="List"/>
              <w:rPr>
                <w:lang w:val="en-NZ"/>
              </w:rPr>
            </w:pPr>
            <w:r w:rsidRPr="00D968F9">
              <w:rPr>
                <w:rStyle w:val="SpecialBold"/>
              </w:rPr>
              <w:t>3</w:t>
            </w:r>
            <w:r w:rsidRPr="00D968F9">
              <w:tab/>
            </w:r>
            <w:r w:rsidRPr="00D968F9">
              <w:rPr>
                <w:rStyle w:val="SpecialBold"/>
              </w:rPr>
              <w:t>Calculate flow in open channels</w:t>
            </w:r>
            <w:r w:rsidRPr="00D968F9">
              <w:t>.</w:t>
            </w:r>
          </w:p>
        </w:tc>
        <w:tc>
          <w:tcPr>
            <w:tcW w:w="6324" w:type="dxa"/>
            <w:tcBorders>
              <w:top w:val="nil"/>
              <w:left w:val="nil"/>
              <w:bottom w:val="nil"/>
              <w:right w:val="nil"/>
            </w:tcBorders>
            <w:tcMar>
              <w:top w:w="0" w:type="dxa"/>
              <w:left w:w="62" w:type="dxa"/>
              <w:bottom w:w="0" w:type="dxa"/>
              <w:right w:w="62" w:type="dxa"/>
            </w:tcMar>
          </w:tcPr>
          <w:p w:rsidR="00000000" w:rsidRPr="00D968F9" w:rsidP="00D968F9">
            <w:pPr>
              <w:pStyle w:val="List"/>
            </w:pPr>
            <w:r w:rsidRPr="00D968F9">
              <w:t>3.1</w:t>
            </w:r>
            <w:r w:rsidRPr="00D968F9">
              <w:tab/>
              <w:t xml:space="preserve">Identify the </w:t>
            </w:r>
            <w:r w:rsidRPr="00D968F9">
              <w:rPr>
                <w:rStyle w:val="BoldandItalics"/>
              </w:rPr>
              <w:t>methods used for measuring flows</w:t>
            </w:r>
            <w:r w:rsidRPr="00D968F9">
              <w:t xml:space="preserve"> in open channels</w:t>
            </w:r>
            <w:r w:rsidRPr="00D968F9">
              <w:t>.</w:t>
            </w:r>
          </w:p>
          <w:p w:rsidR="00000000" w:rsidRPr="00D968F9" w:rsidP="00D968F9">
            <w:pPr>
              <w:pStyle w:val="List"/>
            </w:pPr>
            <w:r w:rsidRPr="00D968F9">
              <w:t>3.2</w:t>
            </w:r>
            <w:r w:rsidRPr="00D968F9">
              <w:tab/>
              <w:t xml:space="preserve">Use the </w:t>
            </w:r>
            <w:r w:rsidRPr="00D968F9">
              <w:rPr>
                <w:rStyle w:val="BoldandItalics"/>
              </w:rPr>
              <w:t>formulae for calculating flows</w:t>
            </w:r>
            <w:r w:rsidRPr="00D968F9">
              <w:t xml:space="preserve"> in open channels.</w:t>
            </w:r>
          </w:p>
          <w:p w:rsidR="00000000" w:rsidRPr="00D968F9" w:rsidP="00D968F9">
            <w:pPr>
              <w:pStyle w:val="List"/>
            </w:pPr>
            <w:r w:rsidRPr="00D968F9">
              <w:t>3.3</w:t>
            </w:r>
            <w:r w:rsidRPr="00D968F9">
              <w:tab/>
              <w:t xml:space="preserve">Distinguish the </w:t>
            </w:r>
            <w:r w:rsidRPr="00D968F9">
              <w:rPr>
                <w:rStyle w:val="BoldandItalics"/>
              </w:rPr>
              <w:t>characteristics of</w:t>
            </w:r>
            <w:r w:rsidRPr="00D968F9">
              <w:t xml:space="preserve"> </w:t>
            </w:r>
            <w:r w:rsidRPr="00D968F9">
              <w:rPr>
                <w:rStyle w:val="BoldandItalics"/>
              </w:rPr>
              <w:t>open channels</w:t>
            </w:r>
            <w:r w:rsidRPr="00D968F9">
              <w:t>.</w:t>
            </w:r>
          </w:p>
          <w:p w:rsidR="00000000" w:rsidRPr="00D968F9" w:rsidP="00D968F9">
            <w:pPr>
              <w:pStyle w:val="List"/>
            </w:pPr>
            <w:r w:rsidRPr="00D968F9">
              <w:t>3.4</w:t>
            </w:r>
            <w:r w:rsidRPr="00D968F9">
              <w:tab/>
              <w:t>Distinguish the uses of different measuring instruments and devices used in open channels</w:t>
            </w:r>
          </w:p>
          <w:p w:rsidR="00000000" w:rsidRPr="00D968F9" w:rsidP="00D968F9">
            <w:pPr>
              <w:pStyle w:val="List"/>
            </w:pPr>
            <w:r w:rsidRPr="00D968F9">
              <w:t>3.5</w:t>
            </w:r>
            <w:r w:rsidRPr="00D968F9">
              <w:tab/>
              <w:t xml:space="preserve">Assess the </w:t>
            </w:r>
            <w:r w:rsidRPr="00D968F9">
              <w:rPr>
                <w:rStyle w:val="BoldandItalics"/>
              </w:rPr>
              <w:t>hydraulic principles</w:t>
            </w:r>
            <w:r w:rsidRPr="00D968F9">
              <w:t xml:space="preserve"> which apply to different </w:t>
            </w:r>
            <w:r w:rsidRPr="00D968F9">
              <w:rPr>
                <w:rStyle w:val="BoldandItalics"/>
              </w:rPr>
              <w:t>meters</w:t>
            </w:r>
            <w:r w:rsidRPr="00D968F9">
              <w:t>.</w:t>
            </w:r>
          </w:p>
          <w:p w:rsidR="00000000" w:rsidP="00D968F9">
            <w:pPr>
              <w:pStyle w:val="List"/>
              <w:rPr>
                <w:lang w:val="en-NZ"/>
              </w:rPr>
            </w:pPr>
            <w:r w:rsidRPr="00D968F9">
              <w:t>3.6</w:t>
            </w:r>
            <w:r w:rsidRPr="00D968F9">
              <w:tab/>
              <w:t>Identify the limitations of the meters.</w:t>
            </w:r>
          </w:p>
        </w:tc>
      </w:tr>
      <w:tr w:rsidTr="003428F4">
        <w:tblPrEx>
          <w:tblW w:w="0" w:type="auto"/>
          <w:tblLayout w:type="fixed"/>
          <w:tblCellMar>
            <w:left w:w="62" w:type="dxa"/>
            <w:right w:w="62" w:type="dxa"/>
          </w:tblCellMar>
          <w:tblLook w:val="0000"/>
        </w:tblPrEx>
        <w:tc>
          <w:tcPr>
            <w:tcW w:w="2198" w:type="dxa"/>
            <w:tcBorders>
              <w:top w:val="nil"/>
              <w:left w:val="nil"/>
              <w:bottom w:val="nil"/>
              <w:right w:val="nil"/>
            </w:tcBorders>
            <w:tcMar>
              <w:top w:w="0" w:type="dxa"/>
              <w:left w:w="62" w:type="dxa"/>
              <w:bottom w:w="0" w:type="dxa"/>
              <w:right w:w="62" w:type="dxa"/>
            </w:tcMar>
          </w:tcPr>
          <w:p w:rsidR="00000000" w:rsidP="00D968F9">
            <w:pPr>
              <w:pStyle w:val="List"/>
              <w:rPr>
                <w:lang w:val="en-NZ"/>
              </w:rPr>
            </w:pPr>
            <w:r w:rsidRPr="00D968F9">
              <w:rPr>
                <w:rStyle w:val="SpecialBold"/>
              </w:rPr>
              <w:t>4</w:t>
            </w:r>
            <w:r w:rsidRPr="00D968F9">
              <w:tab/>
            </w:r>
            <w:r w:rsidRPr="00D968F9">
              <w:rPr>
                <w:rStyle w:val="SpecialBold"/>
              </w:rPr>
              <w:t>Calculate flows through notches and weirs</w:t>
            </w:r>
            <w:r w:rsidRPr="00D968F9">
              <w:t>.</w:t>
            </w:r>
          </w:p>
        </w:tc>
        <w:tc>
          <w:tcPr>
            <w:tcW w:w="6324" w:type="dxa"/>
            <w:tcBorders>
              <w:top w:val="nil"/>
              <w:left w:val="nil"/>
              <w:bottom w:val="nil"/>
              <w:right w:val="nil"/>
            </w:tcBorders>
            <w:tcMar>
              <w:top w:w="0" w:type="dxa"/>
              <w:left w:w="62" w:type="dxa"/>
              <w:bottom w:w="0" w:type="dxa"/>
              <w:right w:w="62" w:type="dxa"/>
            </w:tcMar>
          </w:tcPr>
          <w:p w:rsidR="00000000" w:rsidRPr="00D968F9" w:rsidP="00D968F9">
            <w:pPr>
              <w:pStyle w:val="List"/>
            </w:pPr>
            <w:r w:rsidRPr="00D968F9">
              <w:t>4.1</w:t>
            </w:r>
            <w:r w:rsidRPr="00D968F9">
              <w:tab/>
              <w:t>Identify the methods used for measuring flows in notches and weirs.</w:t>
            </w:r>
          </w:p>
          <w:p w:rsidR="00000000" w:rsidRPr="00D968F9" w:rsidP="00D968F9">
            <w:pPr>
              <w:pStyle w:val="List"/>
            </w:pPr>
            <w:r w:rsidRPr="00D968F9">
              <w:t>4.2</w:t>
            </w:r>
            <w:r w:rsidRPr="00D968F9">
              <w:tab/>
              <w:t>Use the formulae for calculating flows in notches and we</w:t>
            </w:r>
            <w:r w:rsidRPr="00D968F9">
              <w:t>irs.</w:t>
            </w:r>
          </w:p>
          <w:p w:rsidR="00000000" w:rsidRPr="00D968F9" w:rsidP="00D968F9">
            <w:pPr>
              <w:pStyle w:val="List"/>
            </w:pPr>
            <w:r w:rsidRPr="00D968F9">
              <w:t>4.3</w:t>
            </w:r>
            <w:r w:rsidRPr="00D968F9">
              <w:tab/>
              <w:t xml:space="preserve">Distinguish the applications and </w:t>
            </w:r>
            <w:r w:rsidRPr="00D968F9">
              <w:rPr>
                <w:rStyle w:val="BoldandItalics"/>
              </w:rPr>
              <w:t>characteristics of</w:t>
            </w:r>
            <w:r w:rsidRPr="00D968F9">
              <w:t xml:space="preserve"> </w:t>
            </w:r>
            <w:r w:rsidRPr="00D968F9">
              <w:rPr>
                <w:rStyle w:val="BoldandItalics"/>
              </w:rPr>
              <w:t>notches and weirs</w:t>
            </w:r>
            <w:r w:rsidRPr="00D968F9">
              <w:t>.</w:t>
            </w:r>
          </w:p>
          <w:p w:rsidR="00000000" w:rsidRPr="00D968F9" w:rsidP="00D968F9">
            <w:pPr>
              <w:pStyle w:val="List"/>
            </w:pPr>
            <w:r w:rsidRPr="00D968F9">
              <w:t>4.4</w:t>
            </w:r>
            <w:r w:rsidRPr="00D968F9">
              <w:tab/>
              <w:t>Distinguish the uses of different measuring instruments and devices used for notches and weirs.</w:t>
            </w:r>
          </w:p>
          <w:p w:rsidR="00000000" w:rsidRPr="00D968F9" w:rsidP="00D968F9">
            <w:pPr>
              <w:pStyle w:val="List"/>
            </w:pPr>
            <w:r w:rsidRPr="00D968F9">
              <w:t>4.5</w:t>
            </w:r>
            <w:r w:rsidRPr="00D968F9">
              <w:tab/>
              <w:t>Assess the hydraulic principles which apply to different meters.</w:t>
            </w:r>
          </w:p>
          <w:p w:rsidR="00000000" w:rsidP="00D968F9">
            <w:pPr>
              <w:pStyle w:val="List"/>
              <w:rPr>
                <w:lang w:val="en-NZ"/>
              </w:rPr>
            </w:pPr>
            <w:r w:rsidRPr="00D968F9">
              <w:t>4.6</w:t>
            </w:r>
            <w:r w:rsidRPr="00D968F9">
              <w:tab/>
              <w:t>Ide</w:t>
            </w:r>
            <w:r w:rsidRPr="00D968F9">
              <w:t>ntify the limitations of the meters.</w:t>
            </w:r>
          </w:p>
        </w:tc>
      </w:tr>
      <w:tr w:rsidTr="003428F4">
        <w:tblPrEx>
          <w:tblW w:w="0" w:type="auto"/>
          <w:tblLayout w:type="fixed"/>
          <w:tblCellMar>
            <w:left w:w="62" w:type="dxa"/>
            <w:right w:w="62" w:type="dxa"/>
          </w:tblCellMar>
          <w:tblLook w:val="0000"/>
        </w:tblPrEx>
        <w:tc>
          <w:tcPr>
            <w:tcW w:w="2198" w:type="dxa"/>
            <w:tcBorders>
              <w:top w:val="nil"/>
              <w:left w:val="nil"/>
              <w:bottom w:val="nil"/>
              <w:right w:val="nil"/>
            </w:tcBorders>
            <w:tcMar>
              <w:top w:w="0" w:type="dxa"/>
              <w:left w:w="62" w:type="dxa"/>
              <w:bottom w:w="0" w:type="dxa"/>
              <w:right w:w="62" w:type="dxa"/>
            </w:tcMar>
          </w:tcPr>
          <w:p w:rsidR="00000000" w:rsidP="00D968F9">
            <w:pPr>
              <w:pStyle w:val="List"/>
              <w:rPr>
                <w:lang w:val="en-NZ"/>
              </w:rPr>
            </w:pPr>
            <w:r w:rsidRPr="00D968F9">
              <w:rPr>
                <w:rStyle w:val="SpecialBold"/>
              </w:rPr>
              <w:t>5</w:t>
            </w:r>
            <w:r w:rsidRPr="00D968F9">
              <w:tab/>
            </w:r>
            <w:r w:rsidRPr="00D968F9">
              <w:rPr>
                <w:rStyle w:val="SpecialBold"/>
              </w:rPr>
              <w:t>Calculate proportions for an economic section</w:t>
            </w:r>
            <w:r w:rsidRPr="00D968F9">
              <w:t>.</w:t>
            </w:r>
          </w:p>
        </w:tc>
        <w:tc>
          <w:tcPr>
            <w:tcW w:w="6324" w:type="dxa"/>
            <w:tcBorders>
              <w:top w:val="nil"/>
              <w:left w:val="nil"/>
              <w:bottom w:val="nil"/>
              <w:right w:val="nil"/>
            </w:tcBorders>
            <w:tcMar>
              <w:top w:w="0" w:type="dxa"/>
              <w:left w:w="62" w:type="dxa"/>
              <w:bottom w:w="0" w:type="dxa"/>
              <w:right w:w="62" w:type="dxa"/>
            </w:tcMar>
          </w:tcPr>
          <w:p w:rsidR="00000000" w:rsidRPr="00D968F9" w:rsidP="00D968F9">
            <w:pPr>
              <w:pStyle w:val="List"/>
            </w:pPr>
            <w:r w:rsidRPr="00D968F9">
              <w:t>5.1</w:t>
            </w:r>
            <w:r w:rsidRPr="00D968F9">
              <w:tab/>
              <w:t>Calculate the proportions of rectangular, trapezoidal and circular channels for maximum discharge.</w:t>
            </w:r>
          </w:p>
          <w:p w:rsidR="00000000" w:rsidRPr="00D968F9" w:rsidP="00D968F9">
            <w:pPr>
              <w:pStyle w:val="List"/>
            </w:pPr>
            <w:r w:rsidRPr="00D968F9">
              <w:t>5.2</w:t>
            </w:r>
            <w:r w:rsidRPr="00D968F9">
              <w:tab/>
              <w:t>Use a partial flow chart to identify the depth of flow for max</w:t>
            </w:r>
            <w:r w:rsidRPr="00D968F9">
              <w:t>imum discharge and maximum velocity.</w:t>
            </w:r>
          </w:p>
        </w:tc>
      </w:tr>
    </w:tbl>
    <w:p w:rsidR="00000000" w:rsidRPr="00D968F9" w:rsidP="00D968F9">
      <w:pPr>
        <w:pStyle w:val="BodyText"/>
      </w:pPr>
    </w:p>
    <w:p w:rsidR="00000000" w:rsidRPr="00D968F9" w:rsidP="00D968F9">
      <w:pPr>
        <w:pStyle w:val="AllowPageBreak"/>
      </w:pPr>
    </w:p>
    <w:p w:rsidR="00000000" w:rsidRPr="00D968F9" w:rsidP="00D968F9">
      <w:pPr>
        <w:pStyle w:val="Heading1"/>
      </w:pPr>
      <w:bookmarkStart w:id="9" w:name="O_406768"/>
      <w:bookmarkEnd w:id="9"/>
      <w:r w:rsidRPr="00D968F9">
        <w:t>Required Skills and Knowledge</w:t>
      </w:r>
    </w:p>
    <w:tbl>
      <w:tblPr>
        <w:tblW w:w="0" w:type="auto"/>
        <w:tblLayout w:type="fixed"/>
        <w:tblCellMar>
          <w:left w:w="62" w:type="dxa"/>
          <w:right w:w="62" w:type="dxa"/>
        </w:tblCellMar>
        <w:tblLook w:val="0000"/>
      </w:tblPr>
      <w:tblGrid>
        <w:gridCol w:w="8522"/>
      </w:tblGrid>
      <w:tr w:rsidTr="003428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t>This section describes the skills and knowledge required for this unit.</w:t>
            </w:r>
          </w:p>
        </w:tc>
      </w:tr>
      <w:tr w:rsidTr="003428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68F9" w:rsidP="00D968F9">
            <w:pPr>
              <w:pStyle w:val="BodyText"/>
            </w:pPr>
            <w:r w:rsidRPr="00D968F9">
              <w:rPr>
                <w:rStyle w:val="SpecialBold"/>
              </w:rPr>
              <w:t>Required skills</w:t>
            </w:r>
            <w:r w:rsidRPr="00D968F9">
              <w:t>:</w:t>
            </w:r>
          </w:p>
          <w:p w:rsidR="00000000" w:rsidRPr="00D968F9" w:rsidP="00D968F9">
            <w:pPr>
              <w:pStyle w:val="ListBullet"/>
            </w:pPr>
            <w:r w:rsidRPr="00D968F9">
              <w:t>draw velocity distribution curves for fluids in pipes or channels with both laminar flow and turbulent flow</w:t>
            </w:r>
          </w:p>
          <w:p w:rsidR="00000000" w:rsidRPr="00D968F9" w:rsidP="00D968F9">
            <w:pPr>
              <w:pStyle w:val="ListBullet"/>
            </w:pPr>
            <w:r w:rsidRPr="00D968F9">
              <w:t>use the Moody diagram</w:t>
            </w:r>
          </w:p>
          <w:p w:rsidR="00000000" w:rsidRPr="00D968F9" w:rsidP="00D968F9">
            <w:pPr>
              <w:pStyle w:val="ListBullet"/>
            </w:pPr>
            <w:r w:rsidRPr="00D968F9">
              <w:t>use data to determine the value of roughness</w:t>
            </w:r>
          </w:p>
          <w:p w:rsidR="00000000" w:rsidRPr="00D968F9" w:rsidP="00D968F9">
            <w:pPr>
              <w:pStyle w:val="ListBullet"/>
            </w:pPr>
            <w:r w:rsidRPr="00D968F9">
              <w:t>use simple equations for determining pipe friction with their appropriate applica</w:t>
            </w:r>
            <w:r w:rsidRPr="00D968F9">
              <w:t>tion</w:t>
            </w:r>
          </w:p>
          <w:p w:rsidR="00000000" w:rsidRPr="00D968F9" w:rsidP="00D968F9">
            <w:pPr>
              <w:pStyle w:val="ListBullet"/>
            </w:pPr>
            <w:r w:rsidRPr="00D968F9">
              <w:t>calculate head losses in non-circular pipes</w:t>
            </w:r>
          </w:p>
          <w:p w:rsidR="00000000" w:rsidRPr="00D968F9" w:rsidP="00D968F9">
            <w:pPr>
              <w:pStyle w:val="ListBullet"/>
            </w:pPr>
            <w:r w:rsidRPr="00D968F9">
              <w:t>calculate minor energy losses associated with enlargements, contractions, valves, fittings and bends</w:t>
            </w:r>
          </w:p>
          <w:p w:rsidR="00000000" w:rsidRPr="00D968F9" w:rsidP="00D968F9">
            <w:pPr>
              <w:pStyle w:val="ListBullet"/>
            </w:pPr>
            <w:r w:rsidRPr="00D968F9">
              <w:t>calculate the flow in a pipe using data regarding minor energy losses</w:t>
            </w:r>
          </w:p>
          <w:p w:rsidR="00000000" w:rsidRPr="00D968F9" w:rsidP="00D968F9">
            <w:pPr>
              <w:pStyle w:val="ListBullet"/>
            </w:pPr>
            <w:r w:rsidRPr="00D968F9">
              <w:t>use AS 2200 for calculating minor lo</w:t>
            </w:r>
            <w:r w:rsidRPr="00D968F9">
              <w:t>sses</w:t>
            </w:r>
          </w:p>
          <w:p w:rsidR="00000000" w:rsidRPr="00D968F9" w:rsidP="00D968F9">
            <w:pPr>
              <w:pStyle w:val="ListBullet"/>
            </w:pPr>
            <w:r w:rsidRPr="00D968F9">
              <w:t>apply flow formulae to different open channel cross-sections in developing the proportions for an economic section</w:t>
            </w:r>
          </w:p>
          <w:p w:rsidR="00000000" w:rsidRPr="00D968F9" w:rsidP="00D968F9">
            <w:pPr>
              <w:pStyle w:val="ListBullet"/>
            </w:pPr>
            <w:r w:rsidRPr="00D968F9">
              <w:t>calculate the flow in pipelines</w:t>
            </w:r>
          </w:p>
          <w:p w:rsidR="00000000" w:rsidRPr="00D968F9" w:rsidP="00D968F9">
            <w:pPr>
              <w:pStyle w:val="ListBullet"/>
            </w:pPr>
            <w:r w:rsidRPr="00D968F9">
              <w:t>calculate the gradual varied flow profiles in uniform channels when the discharge is known</w:t>
            </w:r>
          </w:p>
          <w:p w:rsidR="00000000" w:rsidRPr="00D968F9" w:rsidP="00D968F9">
            <w:pPr>
              <w:pStyle w:val="ListBullet"/>
            </w:pPr>
            <w:r w:rsidRPr="00D968F9">
              <w:t>use analytica</w:t>
            </w:r>
            <w:r w:rsidRPr="00D968F9">
              <w:t>l tools and formulae</w:t>
            </w:r>
          </w:p>
          <w:p w:rsidR="00000000" w:rsidRPr="00D968F9" w:rsidP="00D968F9">
            <w:pPr>
              <w:pStyle w:val="ListBullet"/>
            </w:pPr>
            <w:r w:rsidRPr="00D968F9">
              <w:t>interpret and apply technical documentation to the collection, analysis and reporting of hydrometric data</w:t>
            </w:r>
          </w:p>
          <w:p w:rsidR="00000000" w:rsidRPr="00D968F9" w:rsidP="00D968F9">
            <w:pPr>
              <w:pStyle w:val="ListBullet"/>
            </w:pPr>
            <w:r w:rsidRPr="00D968F9">
              <w:t>identify potential or actual operational problems</w:t>
            </w:r>
          </w:p>
          <w:p w:rsidR="00000000" w:rsidRPr="00D968F9" w:rsidP="00D968F9">
            <w:pPr>
              <w:pStyle w:val="ListBullet"/>
            </w:pPr>
            <w:r w:rsidRPr="00D968F9">
              <w:t>use computer systems</w:t>
            </w:r>
          </w:p>
          <w:p w:rsidR="00000000" w:rsidP="00D968F9">
            <w:pPr>
              <w:pStyle w:val="ListBullet"/>
              <w:rPr>
                <w:lang w:val="en-NZ"/>
              </w:rPr>
            </w:pPr>
            <w:r w:rsidRPr="00D968F9">
              <w:t>use recording and reporting systems</w:t>
            </w:r>
          </w:p>
        </w:tc>
      </w:tr>
      <w:tr w:rsidTr="003428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68F9" w:rsidP="00D968F9">
            <w:pPr>
              <w:pStyle w:val="BodyText"/>
            </w:pPr>
            <w:r w:rsidRPr="00D968F9">
              <w:rPr>
                <w:rStyle w:val="SpecialBold"/>
              </w:rPr>
              <w:t>Required knowledge</w:t>
            </w:r>
            <w:r w:rsidRPr="00D968F9">
              <w:t>:</w:t>
            </w:r>
          </w:p>
          <w:p w:rsidR="00000000" w:rsidRPr="00D968F9" w:rsidP="00D968F9">
            <w:pPr>
              <w:pStyle w:val="ListBullet"/>
            </w:pPr>
            <w:r w:rsidRPr="00D968F9">
              <w:t>application of matrix algebra to systems of linear equations</w:t>
            </w:r>
          </w:p>
          <w:p w:rsidR="00000000" w:rsidRPr="00D968F9" w:rsidP="00D968F9">
            <w:pPr>
              <w:pStyle w:val="ListBullet"/>
            </w:pPr>
            <w:r w:rsidRPr="00D968F9">
              <w:t>graphical and algebraic methods for solving systems of linear, quadratic, exponential, logarithmic and trigonometric equations</w:t>
            </w:r>
          </w:p>
          <w:p w:rsidR="00000000" w:rsidRPr="00D968F9" w:rsidP="00D968F9">
            <w:pPr>
              <w:pStyle w:val="ListBullet"/>
            </w:pPr>
            <w:r w:rsidRPr="00D968F9">
              <w:t>principles of fluid statics, fluid dynamics and hydraulic mechanics</w:t>
            </w:r>
          </w:p>
          <w:p w:rsidR="00000000" w:rsidRPr="00D968F9" w:rsidP="00D968F9">
            <w:pPr>
              <w:pStyle w:val="ListBullet"/>
            </w:pPr>
            <w:r w:rsidRPr="00D968F9">
              <w:t>Pascal's Law and hydrostatic effect on submerged surfaces</w:t>
            </w:r>
          </w:p>
          <w:p w:rsidR="00000000" w:rsidRPr="00D968F9" w:rsidP="00D968F9">
            <w:pPr>
              <w:pStyle w:val="ListBullet"/>
            </w:pPr>
            <w:r w:rsidRPr="00D968F9">
              <w:t>distinction between laminar and turbulent flow</w:t>
            </w:r>
          </w:p>
          <w:p w:rsidR="00000000" w:rsidRPr="00D968F9" w:rsidP="00D968F9">
            <w:pPr>
              <w:pStyle w:val="ListBullet"/>
            </w:pPr>
            <w:r w:rsidRPr="00D968F9">
              <w:t>Hagen-Poisseulle equation</w:t>
            </w:r>
          </w:p>
          <w:p w:rsidR="00000000" w:rsidRPr="00D968F9" w:rsidP="00D968F9">
            <w:pPr>
              <w:pStyle w:val="ListBullet"/>
            </w:pPr>
            <w:r w:rsidRPr="00D968F9">
              <w:t>Darcy-Weisbach equation</w:t>
            </w:r>
          </w:p>
          <w:p w:rsidR="00000000" w:rsidRPr="00D968F9" w:rsidP="00D968F9">
            <w:pPr>
              <w:pStyle w:val="ListBullet"/>
            </w:pPr>
            <w:r w:rsidRPr="00D968F9">
              <w:t>Bernoullii's equation</w:t>
            </w:r>
          </w:p>
          <w:p w:rsidR="00000000" w:rsidRPr="00D968F9" w:rsidP="00D968F9">
            <w:pPr>
              <w:pStyle w:val="ListBullet"/>
            </w:pPr>
            <w:r w:rsidRPr="00D968F9">
              <w:t>the effect of velocity variation on velocity head</w:t>
            </w:r>
          </w:p>
          <w:p w:rsidR="00000000" w:rsidRPr="00D968F9" w:rsidP="00D968F9">
            <w:pPr>
              <w:pStyle w:val="ListBullet"/>
            </w:pPr>
            <w:r w:rsidRPr="00D968F9">
              <w:t xml:space="preserve">equations for calculating the approximate value of the friction factor </w:t>
            </w:r>
          </w:p>
          <w:p w:rsidR="00000000" w:rsidRPr="00D968F9" w:rsidP="00D968F9">
            <w:pPr>
              <w:pStyle w:val="ListBullet"/>
            </w:pPr>
            <w:r w:rsidRPr="00D968F9">
              <w:t>smooth and rough wall turbulent flow</w:t>
            </w:r>
          </w:p>
          <w:p w:rsidR="00000000" w:rsidRPr="00D968F9" w:rsidP="00D968F9">
            <w:pPr>
              <w:pStyle w:val="ListBullet"/>
            </w:pPr>
            <w:r w:rsidRPr="00D968F9">
              <w:t>minimise pipeline losses</w:t>
            </w:r>
          </w:p>
          <w:p w:rsidR="00000000" w:rsidRPr="00D968F9" w:rsidP="00D968F9">
            <w:pPr>
              <w:pStyle w:val="ListBullet"/>
            </w:pPr>
            <w:r w:rsidRPr="00D968F9">
              <w:t>the characteristics of flow through notches/weirs including the use of these in channel flow measurement</w:t>
            </w:r>
          </w:p>
          <w:p w:rsidR="00000000" w:rsidRPr="00D968F9" w:rsidP="00D968F9">
            <w:pPr>
              <w:pStyle w:val="ListBullet"/>
            </w:pPr>
            <w:r w:rsidRPr="00D968F9">
              <w:t>sampling and test</w:t>
            </w:r>
            <w:r w:rsidRPr="00D968F9">
              <w:t>ing procedures</w:t>
            </w:r>
          </w:p>
          <w:p w:rsidR="00000000" w:rsidRPr="00D968F9" w:rsidP="00D968F9">
            <w:pPr>
              <w:pStyle w:val="ListBullet"/>
            </w:pPr>
            <w:r w:rsidRPr="00D968F9">
              <w:t>policies and standard operating procedures</w:t>
            </w:r>
          </w:p>
        </w:tc>
      </w:tr>
    </w:tbl>
    <w:p w:rsidR="00000000" w:rsidRPr="00D968F9" w:rsidP="00D968F9">
      <w:pPr>
        <w:pStyle w:val="BodyText"/>
      </w:pPr>
    </w:p>
    <w:p w:rsidR="00000000" w:rsidRPr="00D968F9" w:rsidP="00D968F9">
      <w:pPr>
        <w:pStyle w:val="AllowPageBreak"/>
      </w:pPr>
    </w:p>
    <w:p w:rsidR="00000000" w:rsidRPr="00D968F9" w:rsidP="00D968F9">
      <w:pPr>
        <w:pStyle w:val="Heading1"/>
      </w:pPr>
      <w:bookmarkStart w:id="10" w:name="O_406774"/>
      <w:bookmarkEnd w:id="10"/>
      <w:r w:rsidRPr="00D968F9">
        <w:t>Evidence Guide</w:t>
      </w:r>
    </w:p>
    <w:tbl>
      <w:tblPr>
        <w:tblW w:w="0" w:type="auto"/>
        <w:tblLayout w:type="fixed"/>
        <w:tblCellMar>
          <w:left w:w="62" w:type="dxa"/>
          <w:right w:w="62" w:type="dxa"/>
        </w:tblCellMar>
        <w:tblLook w:val="0000"/>
      </w:tblPr>
      <w:tblGrid>
        <w:gridCol w:w="2964"/>
        <w:gridCol w:w="6047"/>
      </w:tblGrid>
      <w:tr w:rsidTr="003428F4">
        <w:tblPrEx>
          <w:tblW w:w="0" w:type="auto"/>
          <w:tblLayout w:type="fixed"/>
          <w:tblCellMar>
            <w:left w:w="62" w:type="dxa"/>
            <w:right w:w="62" w:type="dxa"/>
          </w:tblCellMar>
          <w:tblLook w:val="0000"/>
        </w:tblPrEx>
        <w:tc>
          <w:tcPr>
            <w:tcW w:w="9011" w:type="dxa"/>
            <w:gridSpan w:val="2"/>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t xml:space="preserve">The evidence guide provides advice on assessment and must be read in conjunction with the performance criteria, required skills and knowledge, </w:t>
            </w:r>
            <w:r w:rsidRPr="00D968F9">
              <w:t>range statement and the Assessment Guidelines for the Training Package.</w:t>
            </w:r>
          </w:p>
        </w:tc>
      </w:tr>
      <w:tr w:rsidTr="003428F4">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SpecialBold"/>
              </w:rPr>
              <w:t>Critical aspects for assessment and evidence required to demonstrate competency in this unit</w:t>
            </w:r>
          </w:p>
        </w:tc>
        <w:tc>
          <w:tcPr>
            <w:tcW w:w="6047" w:type="dxa"/>
            <w:tcBorders>
              <w:top w:val="nil"/>
              <w:left w:val="nil"/>
              <w:bottom w:val="nil"/>
              <w:right w:val="nil"/>
            </w:tcBorders>
            <w:tcMar>
              <w:top w:w="0" w:type="dxa"/>
              <w:left w:w="62" w:type="dxa"/>
              <w:bottom w:w="0" w:type="dxa"/>
              <w:right w:w="62" w:type="dxa"/>
            </w:tcMar>
          </w:tcPr>
          <w:p w:rsidR="00000000" w:rsidRPr="00D968F9" w:rsidP="00D968F9">
            <w:pPr>
              <w:pStyle w:val="BodyText"/>
            </w:pPr>
            <w:r w:rsidRPr="00D968F9">
              <w:t>The candidate should demonstrate the ability to use a range of hydraulics principles and calculations of theoretical flows including:</w:t>
            </w:r>
          </w:p>
          <w:p w:rsidR="00000000" w:rsidRPr="00D968F9" w:rsidP="00D968F9">
            <w:pPr>
              <w:pStyle w:val="ListBullet"/>
            </w:pPr>
            <w:r w:rsidRPr="00D968F9">
              <w:t>calculating energy in pipe flows</w:t>
            </w:r>
          </w:p>
          <w:p w:rsidR="00000000" w:rsidRPr="00D968F9" w:rsidP="00D968F9">
            <w:pPr>
              <w:pStyle w:val="ListBullet"/>
            </w:pPr>
            <w:r w:rsidRPr="00D968F9">
              <w:t>calculating hydraulic and energy gradient for pipelines</w:t>
            </w:r>
          </w:p>
          <w:p w:rsidR="00000000" w:rsidRPr="00D968F9" w:rsidP="00D968F9">
            <w:pPr>
              <w:pStyle w:val="ListBullet"/>
            </w:pPr>
            <w:r w:rsidRPr="00D968F9">
              <w:t>calculating flow in open channel</w:t>
            </w:r>
            <w:r w:rsidRPr="00D968F9">
              <w:t>s</w:t>
            </w:r>
          </w:p>
          <w:p w:rsidR="00000000" w:rsidRPr="00D968F9" w:rsidP="00D968F9">
            <w:pPr>
              <w:pStyle w:val="ListBullet"/>
            </w:pPr>
            <w:r w:rsidRPr="00D968F9">
              <w:t>calculating flows through notches and weirs</w:t>
            </w:r>
          </w:p>
          <w:p w:rsidR="00000000" w:rsidP="00D968F9">
            <w:pPr>
              <w:pStyle w:val="ListBullet"/>
              <w:rPr>
                <w:lang w:val="en-NZ"/>
              </w:rPr>
            </w:pPr>
            <w:r w:rsidRPr="00D968F9">
              <w:t>calculating proportions for an economic section</w:t>
            </w:r>
          </w:p>
        </w:tc>
      </w:tr>
      <w:tr w:rsidTr="003428F4">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SpecialBold"/>
              </w:rPr>
              <w:t>Context of and specific resources for assessment</w:t>
            </w:r>
          </w:p>
        </w:tc>
        <w:tc>
          <w:tcPr>
            <w:tcW w:w="6047" w:type="dxa"/>
            <w:tcBorders>
              <w:top w:val="nil"/>
              <w:left w:val="nil"/>
              <w:bottom w:val="nil"/>
              <w:right w:val="nil"/>
            </w:tcBorders>
            <w:tcMar>
              <w:top w:w="0" w:type="dxa"/>
              <w:left w:w="62" w:type="dxa"/>
              <w:bottom w:w="0" w:type="dxa"/>
              <w:right w:w="62" w:type="dxa"/>
            </w:tcMar>
          </w:tcPr>
          <w:p w:rsidR="00000000" w:rsidRPr="00D968F9" w:rsidP="00D968F9">
            <w:pPr>
              <w:pStyle w:val="BodyText"/>
            </w:pPr>
            <w:r w:rsidRPr="00D968F9">
              <w:t xml:space="preserve">Access to the workplace and resources including: </w:t>
            </w:r>
          </w:p>
          <w:p w:rsidR="00000000" w:rsidRPr="00D968F9" w:rsidP="00D968F9">
            <w:pPr>
              <w:pStyle w:val="ListBullet"/>
            </w:pPr>
            <w:r w:rsidRPr="00D968F9">
              <w:t>documentation that should normally be available in a water industry organisation</w:t>
            </w:r>
          </w:p>
          <w:p w:rsidR="00000000" w:rsidRPr="00D968F9" w:rsidP="00D968F9">
            <w:pPr>
              <w:pStyle w:val="ListBullet"/>
            </w:pPr>
            <w:r w:rsidRPr="00D968F9">
              <w:t>relevant codes, standards, and government regulations</w:t>
            </w:r>
          </w:p>
          <w:p w:rsidR="00000000" w:rsidRPr="00D968F9" w:rsidP="00D968F9">
            <w:pPr>
              <w:pStyle w:val="BodyText"/>
            </w:pPr>
            <w:r w:rsidRPr="00D968F9">
              <w:t>Where applicable, physical resources should include equipment modified for people with disabilities.</w:t>
            </w:r>
          </w:p>
          <w:p w:rsidR="00000000" w:rsidRPr="00D968F9" w:rsidP="00D968F9">
            <w:pPr>
              <w:pStyle w:val="BodyText"/>
            </w:pPr>
            <w:r w:rsidRPr="00D968F9">
              <w:t>Access must be provi</w:t>
            </w:r>
            <w:r w:rsidRPr="00D968F9">
              <w:t>ded to appropriate learning and/or assessment support when required.</w:t>
            </w:r>
          </w:p>
          <w:p w:rsidR="00000000" w:rsidRPr="00D968F9" w:rsidP="00D968F9">
            <w:pPr>
              <w:pStyle w:val="BodyText"/>
            </w:pPr>
            <w:r w:rsidRPr="00D968F9">
              <w:t xml:space="preserve">Assessment processes and techniques must be culturally appropriate, and appropriate to the language and literacy capacity of the candidate and the work being performed. </w:t>
            </w:r>
          </w:p>
          <w:p w:rsidR="00000000" w:rsidRPr="00D968F9" w:rsidP="00D968F9">
            <w:pPr>
              <w:pStyle w:val="BodyText"/>
            </w:pPr>
            <w:r w:rsidRPr="00D968F9">
              <w:t>Validity and suff</w:t>
            </w:r>
            <w:r w:rsidRPr="00D968F9">
              <w:t>iciency of evidence requires that:</w:t>
            </w:r>
          </w:p>
          <w:p w:rsidR="00000000" w:rsidRPr="00D968F9" w:rsidP="00D968F9">
            <w:pPr>
              <w:pStyle w:val="ListBullet"/>
            </w:pPr>
            <w:r w:rsidRPr="00D968F9">
              <w:t>competency will need to be demonstrated over a period of time reflecting the scope of the role and the practical requirements of the workplace</w:t>
            </w:r>
          </w:p>
          <w:p w:rsidR="00000000" w:rsidRPr="00D968F9" w:rsidP="00D968F9">
            <w:pPr>
              <w:pStyle w:val="ListBullet"/>
            </w:pPr>
            <w:r w:rsidRPr="00D968F9">
              <w:t>where the assessment is part of a structured learning experience the evidence</w:t>
            </w:r>
            <w:r w:rsidRPr="00D968F9">
              <w:t xml:space="preserve"> collected must relate to a number of performances assessed at different points in time and separated by further learning and practice</w:t>
            </w:r>
          </w:p>
          <w:p w:rsidR="00000000" w:rsidRPr="00D968F9" w:rsidP="00D968F9">
            <w:pPr>
              <w:pStyle w:val="ListBullet"/>
            </w:pPr>
            <w:r w:rsidRPr="00D968F9">
              <w:t>a decision of competence should only be made when the assessor has complete confidence in the person's competence over ti</w:t>
            </w:r>
            <w:r w:rsidRPr="00D968F9">
              <w:t>me and in various contexts</w:t>
            </w:r>
          </w:p>
          <w:p w:rsidR="00000000" w:rsidRPr="00D968F9" w:rsidP="00D968F9">
            <w:pPr>
              <w:pStyle w:val="ListBullet"/>
            </w:pPr>
            <w:r w:rsidRPr="00D968F9">
              <w:t>all assessment that is part of a structured learning experience must include a combination of direct, indirect and supplementary evidence</w:t>
            </w:r>
          </w:p>
          <w:p w:rsidR="00000000" w:rsidRPr="00D968F9" w:rsidP="00D968F9">
            <w:pPr>
              <w:pStyle w:val="ListBullet"/>
            </w:pPr>
            <w:r w:rsidRPr="00D968F9">
              <w:t>where assessment is for the purpose of recognition (RCC/RPL), the evidence provided will ne</w:t>
            </w:r>
            <w:r w:rsidRPr="00D968F9">
              <w:t>ed to be authenticated and show that it represents competency demonstrated over a period of time</w:t>
            </w:r>
          </w:p>
          <w:p w:rsidR="00000000" w:rsidRPr="00D968F9" w:rsidP="00D968F9">
            <w:pPr>
              <w:pStyle w:val="ListBullet"/>
            </w:pPr>
            <w:r w:rsidRPr="00D968F9">
              <w:t>assessment can be through simulated project-based activity and must include evidence relating to each of the elements in this unit</w:t>
            </w:r>
          </w:p>
          <w:p w:rsidR="00000000" w:rsidRPr="00D968F9" w:rsidP="00D968F9">
            <w:pPr>
              <w:pStyle w:val="BodyText"/>
            </w:pPr>
            <w:r w:rsidRPr="00D968F9">
              <w:t>Questioning will be undertak</w:t>
            </w:r>
            <w:r w:rsidRPr="00D968F9">
              <w:t>en in a manner appropriate to the skill levels of the operator, any cultural issues that may affect responses to the questions, and reflecting the requirements of the competency and the work being performed.</w:t>
            </w:r>
          </w:p>
        </w:tc>
      </w:tr>
    </w:tbl>
    <w:p w:rsidR="00000000" w:rsidRPr="00D968F9" w:rsidP="00D968F9">
      <w:pPr>
        <w:pStyle w:val="BodyText"/>
      </w:pPr>
    </w:p>
    <w:p w:rsidR="00000000" w:rsidRPr="00D968F9" w:rsidP="00D968F9">
      <w:pPr>
        <w:pStyle w:val="AllowPageBreak"/>
      </w:pPr>
    </w:p>
    <w:p w:rsidR="00000000" w:rsidRPr="00D968F9" w:rsidP="00D968F9">
      <w:pPr>
        <w:pStyle w:val="Heading1"/>
      </w:pPr>
      <w:bookmarkStart w:id="11" w:name="O_406769"/>
      <w:bookmarkEnd w:id="11"/>
      <w:r w:rsidRPr="00D968F9">
        <w:t>Range Statement</w:t>
      </w:r>
    </w:p>
    <w:tbl>
      <w:tblPr>
        <w:tblW w:w="0" w:type="auto"/>
        <w:tblLayout w:type="fixed"/>
        <w:tblCellMar>
          <w:left w:w="62" w:type="dxa"/>
          <w:right w:w="62" w:type="dxa"/>
        </w:tblCellMar>
        <w:tblLook w:val="0000"/>
      </w:tblPr>
      <w:tblGrid>
        <w:gridCol w:w="2841"/>
        <w:gridCol w:w="5681"/>
      </w:tblGrid>
      <w:tr w:rsidTr="003428F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t xml:space="preserve">The range statement relates to the unit of competency as a whole. It allows for different work environments and situations that may affect performance. </w:t>
            </w:r>
            <w:r w:rsidRPr="00D968F9">
              <w:rPr>
                <w:rStyle w:val="BoldandItalics"/>
              </w:rPr>
              <w:t>Bold italicised</w:t>
            </w:r>
            <w:r w:rsidRPr="00D968F9">
              <w:t xml:space="preserve"> wording, if used in the performance criteria, is detailed below. Essential operating con</w:t>
            </w:r>
            <w:r w:rsidRPr="00D968F9">
              <w:t>ditions that may be present with training and assessment (depending on the work situation, needs of the candidate, accessibility of the item, and local industry and regional contexts) may also be included.</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Standard processes and software</w:t>
            </w:r>
            <w:r w:rsidRPr="00D968F9">
              <w:t xml:space="preserve"> may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st</w:t>
            </w:r>
            <w:r w:rsidRPr="00D968F9">
              <w:t>andards relevant to the monitoring network including AS 3778 for discharge ratings, WMO, best practice methodology where standards are not available or applicable</w:t>
            </w:r>
          </w:p>
          <w:p w:rsidR="00000000" w:rsidRPr="00D968F9" w:rsidP="00D968F9">
            <w:pPr>
              <w:pStyle w:val="ListBullet"/>
            </w:pPr>
            <w:r w:rsidRPr="00D968F9">
              <w:t>procedures for the measurement of surface slopes and flood slopes</w:t>
            </w:r>
          </w:p>
          <w:p w:rsidR="00000000" w:rsidRPr="00D968F9" w:rsidP="00D968F9">
            <w:pPr>
              <w:pStyle w:val="ListBullet"/>
            </w:pPr>
            <w:r w:rsidRPr="00D968F9">
              <w:t>procedures for the development, maintenance and extension of rating curves</w:t>
            </w:r>
          </w:p>
          <w:p w:rsidR="00000000" w:rsidRPr="00D968F9" w:rsidP="00D968F9">
            <w:pPr>
              <w:pStyle w:val="ListBullet"/>
            </w:pPr>
            <w:r w:rsidRPr="00D968F9">
              <w:t>computation of flow from stage data and rating curves</w:t>
            </w:r>
          </w:p>
          <w:p w:rsidR="00000000" w:rsidRPr="00D968F9" w:rsidP="00D968F9">
            <w:pPr>
              <w:pStyle w:val="ListBullet"/>
            </w:pPr>
            <w:r w:rsidRPr="00D968F9">
              <w:t>software:</w:t>
            </w:r>
          </w:p>
          <w:p w:rsidR="00000000" w:rsidRPr="00D968F9" w:rsidP="00D968F9">
            <w:pPr>
              <w:pStyle w:val="ListBullet2"/>
            </w:pPr>
            <w:r w:rsidRPr="00D968F9">
              <w:t>Kisters - Hydstra</w:t>
            </w:r>
          </w:p>
          <w:p w:rsidR="00000000" w:rsidRPr="00D968F9" w:rsidP="00D968F9">
            <w:pPr>
              <w:pStyle w:val="ListBullet2"/>
            </w:pPr>
            <w:r w:rsidRPr="00D968F9">
              <w:t>Scientific Software Group - AquaChem,</w:t>
            </w:r>
          </w:p>
          <w:p w:rsidR="00000000" w:rsidRPr="00D968F9" w:rsidP="00D968F9">
            <w:pPr>
              <w:pStyle w:val="ListBullet2"/>
            </w:pPr>
            <w:r w:rsidRPr="00D968F9">
              <w:t>Microsoft - Excel</w:t>
            </w:r>
          </w:p>
          <w:p w:rsidR="00000000" w:rsidP="00D968F9">
            <w:pPr>
              <w:pStyle w:val="ListBullet"/>
              <w:rPr>
                <w:lang w:val="en-NZ"/>
              </w:rPr>
            </w:pPr>
            <w:r w:rsidRPr="00D968F9">
              <w:t>web-based development tools for presentat</w:t>
            </w:r>
            <w:r w:rsidRPr="00D968F9">
              <w:t>ion and reporting of data</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Flow conditions</w:t>
            </w:r>
            <w:r w:rsidRPr="00D968F9">
              <w:t xml:space="preserve"> will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laminar flow</w:t>
            </w:r>
          </w:p>
          <w:p w:rsidR="00000000" w:rsidRPr="00D968F9" w:rsidP="00D968F9">
            <w:pPr>
              <w:pStyle w:val="ListBullet"/>
            </w:pPr>
            <w:r w:rsidRPr="00D968F9">
              <w:t>turbulent flow</w:t>
            </w:r>
          </w:p>
          <w:p w:rsidR="00000000" w:rsidRPr="00D968F9" w:rsidP="00D968F9">
            <w:pPr>
              <w:pStyle w:val="ListBullet"/>
            </w:pPr>
            <w:r w:rsidRPr="00D968F9">
              <w:t>smooth and rough pipe and channel surfaces</w:t>
            </w:r>
          </w:p>
          <w:p w:rsidR="00000000" w:rsidRPr="00D968F9" w:rsidP="00D968F9">
            <w:pPr>
              <w:pStyle w:val="ListBullet"/>
            </w:pPr>
            <w:r w:rsidRPr="00D968F9">
              <w:t>full pipe flow</w:t>
            </w:r>
          </w:p>
          <w:p w:rsidR="00000000" w:rsidRPr="00D968F9" w:rsidP="00D968F9">
            <w:pPr>
              <w:pStyle w:val="ListBullet"/>
            </w:pPr>
            <w:r w:rsidRPr="00D968F9">
              <w:t>submerged flow conditions</w:t>
            </w:r>
          </w:p>
          <w:p w:rsidR="00000000" w:rsidRPr="00D968F9" w:rsidP="00D968F9">
            <w:pPr>
              <w:pStyle w:val="ListBullet"/>
            </w:pPr>
            <w:r w:rsidRPr="00D968F9">
              <w:t>backwater</w:t>
            </w:r>
          </w:p>
          <w:p w:rsidR="00000000" w:rsidRPr="00D968F9" w:rsidP="00D968F9">
            <w:pPr>
              <w:pStyle w:val="ListBullet"/>
            </w:pPr>
            <w:r w:rsidRPr="00D968F9">
              <w:t>critical flow, sub critical and supercritical</w:t>
            </w:r>
          </w:p>
          <w:p w:rsidR="00000000" w:rsidRPr="00D968F9" w:rsidP="00D968F9">
            <w:pPr>
              <w:pStyle w:val="ListBullet"/>
            </w:pPr>
            <w:r w:rsidRPr="00D968F9">
              <w:t>uniform flow</w:t>
            </w:r>
          </w:p>
          <w:p w:rsidR="00000000" w:rsidRPr="00D968F9" w:rsidP="00D968F9">
            <w:pPr>
              <w:pStyle w:val="ListBullet"/>
            </w:pPr>
            <w:r w:rsidRPr="00D968F9">
              <w:t>rapidly changing flow</w:t>
            </w:r>
          </w:p>
          <w:p w:rsidR="00000000" w:rsidP="00D968F9">
            <w:pPr>
              <w:pStyle w:val="ListBullet"/>
              <w:rPr>
                <w:lang w:val="en-NZ"/>
              </w:rPr>
            </w:pPr>
            <w:r w:rsidRPr="00D968F9">
              <w:t>weir and flumes behaviour under various flow conditions</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Charts</w:t>
            </w:r>
            <w:r w:rsidRPr="00D968F9">
              <w:t xml:space="preserve">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Colebrook-White charts</w:t>
            </w:r>
          </w:p>
          <w:p w:rsidR="00000000" w:rsidRPr="00D968F9" w:rsidP="00D968F9">
            <w:pPr>
              <w:pStyle w:val="ListBullet"/>
            </w:pPr>
            <w:r w:rsidRPr="00D968F9">
              <w:t>Hazen and Williams charts</w:t>
            </w:r>
          </w:p>
          <w:p w:rsidR="00000000" w:rsidP="00D968F9">
            <w:pPr>
              <w:pStyle w:val="ListBullet"/>
              <w:rPr>
                <w:lang w:val="en-NZ"/>
              </w:rPr>
            </w:pPr>
            <w:r w:rsidRPr="00D968F9">
              <w:t>Manning charts</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Roughness coefficients</w:t>
            </w:r>
            <w:r w:rsidRPr="00D968F9">
              <w:t xml:space="preserve">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biological growths and other obstructions</w:t>
            </w:r>
          </w:p>
          <w:p w:rsidR="00000000" w:rsidRPr="00D968F9" w:rsidP="00D968F9">
            <w:pPr>
              <w:pStyle w:val="ListBullet"/>
            </w:pPr>
            <w:r w:rsidRPr="00D968F9">
              <w:t>slime deposits</w:t>
            </w:r>
          </w:p>
          <w:p w:rsidR="00000000" w:rsidRPr="00D968F9" w:rsidP="00D968F9">
            <w:pPr>
              <w:pStyle w:val="ListBullet"/>
            </w:pPr>
            <w:r w:rsidRPr="00D968F9">
              <w:t>incrustations</w:t>
            </w:r>
          </w:p>
          <w:p w:rsidR="00000000" w:rsidRPr="00D968F9" w:rsidP="00D968F9">
            <w:pPr>
              <w:pStyle w:val="ListBullet"/>
            </w:pPr>
            <w:r w:rsidRPr="00D968F9">
              <w:t>detritus</w:t>
            </w:r>
          </w:p>
          <w:p w:rsidR="00000000" w:rsidRPr="00D968F9" w:rsidP="00D968F9">
            <w:pPr>
              <w:pStyle w:val="ListBullet"/>
            </w:pPr>
            <w:r w:rsidRPr="00D968F9">
              <w:t>general debris</w:t>
            </w:r>
          </w:p>
          <w:p w:rsidR="00000000" w:rsidRPr="00D968F9" w:rsidP="00D968F9">
            <w:pPr>
              <w:pStyle w:val="ListBullet"/>
            </w:pPr>
            <w:r w:rsidRPr="00D968F9">
              <w:t>deterioration of unlined ferrous surfaces, because the bore may be diminished by oxide formations</w:t>
            </w:r>
          </w:p>
          <w:p w:rsidR="00000000" w:rsidRPr="00D968F9" w:rsidP="00D968F9">
            <w:pPr>
              <w:pStyle w:val="ListBullet"/>
            </w:pPr>
            <w:r w:rsidRPr="00D968F9">
              <w:t xml:space="preserve">irregularities at joints: </w:t>
            </w:r>
          </w:p>
          <w:p w:rsidR="00000000" w:rsidRPr="00D968F9" w:rsidP="00D968F9">
            <w:pPr>
              <w:pStyle w:val="ListBullet2"/>
            </w:pPr>
            <w:r w:rsidRPr="00D968F9">
              <w:t>eccentricity</w:t>
            </w:r>
          </w:p>
          <w:p w:rsidR="00000000" w:rsidRPr="00D968F9" w:rsidP="00D968F9">
            <w:pPr>
              <w:pStyle w:val="ListBullet2"/>
            </w:pPr>
            <w:r w:rsidRPr="00D968F9">
              <w:t>abrupt decrease of diameter</w:t>
            </w:r>
          </w:p>
          <w:p w:rsidR="00000000" w:rsidRPr="00D968F9" w:rsidP="00D968F9">
            <w:pPr>
              <w:pStyle w:val="ListBullet2"/>
            </w:pPr>
            <w:r w:rsidRPr="00D968F9">
              <w:t>protrusions of mortar or other jointing materials</w:t>
            </w:r>
          </w:p>
          <w:p w:rsidR="00000000" w:rsidRPr="00D968F9" w:rsidP="00D968F9">
            <w:pPr>
              <w:pStyle w:val="ListBullet2"/>
            </w:pPr>
            <w:r w:rsidRPr="00D968F9">
              <w:t>inadequate closure, especially if this has permitted tree roots to enter</w:t>
            </w:r>
          </w:p>
          <w:p w:rsidR="00000000" w:rsidRPr="00D968F9" w:rsidP="00D968F9">
            <w:pPr>
              <w:pStyle w:val="ListBullet"/>
            </w:pPr>
            <w:r w:rsidRPr="00D968F9">
              <w:t>amount and size of solids being transported</w:t>
            </w:r>
          </w:p>
          <w:p w:rsidR="00000000" w:rsidP="00D968F9">
            <w:pPr>
              <w:pStyle w:val="ListBullet"/>
              <w:rPr>
                <w:lang w:val="en-NZ"/>
              </w:rPr>
            </w:pPr>
            <w:r w:rsidRPr="00D968F9">
              <w:t>disturbances by flow from branch lines especially in sewers</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Methods used for measuring flows</w:t>
            </w:r>
            <w:r w:rsidRPr="00D968F9">
              <w:t xml:space="preserve">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container method</w:t>
            </w:r>
          </w:p>
          <w:p w:rsidR="00000000" w:rsidRPr="00D968F9" w:rsidP="00D968F9">
            <w:pPr>
              <w:pStyle w:val="ListBullet"/>
            </w:pPr>
            <w:r w:rsidRPr="00D968F9">
              <w:t>tilt tank method</w:t>
            </w:r>
          </w:p>
          <w:p w:rsidR="00000000" w:rsidP="00D968F9">
            <w:pPr>
              <w:pStyle w:val="ListBullet"/>
              <w:rPr>
                <w:lang w:val="en-NZ"/>
              </w:rPr>
            </w:pPr>
            <w:r w:rsidRPr="00D968F9">
              <w:t>trajectory method</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Formulae for calculating flows</w:t>
            </w:r>
            <w:r w:rsidRPr="00D968F9">
              <w:t xml:space="preserve"> includes:</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Chezy equation</w:t>
            </w:r>
          </w:p>
          <w:p w:rsidR="00000000" w:rsidRPr="00D968F9" w:rsidP="00D968F9">
            <w:pPr>
              <w:pStyle w:val="ListBullet"/>
            </w:pPr>
            <w:r w:rsidRPr="00D968F9">
              <w:t>Colebrook-White</w:t>
            </w:r>
          </w:p>
          <w:p w:rsidR="00000000" w:rsidRPr="00D968F9" w:rsidP="00D968F9">
            <w:pPr>
              <w:pStyle w:val="ListBullet"/>
            </w:pPr>
            <w:r w:rsidRPr="00D968F9">
              <w:t>Hazen and Williams</w:t>
            </w:r>
          </w:p>
          <w:p w:rsidR="00000000" w:rsidRPr="00D968F9" w:rsidP="00D968F9">
            <w:pPr>
              <w:pStyle w:val="ListBullet"/>
            </w:pPr>
            <w:r w:rsidRPr="00D968F9">
              <w:t>Darcy-Weisbach</w:t>
            </w:r>
          </w:p>
          <w:p w:rsidR="00000000" w:rsidP="00D968F9">
            <w:pPr>
              <w:pStyle w:val="ListBullet"/>
              <w:rPr>
                <w:lang w:val="en-NZ"/>
              </w:rPr>
            </w:pPr>
            <w:r w:rsidRPr="00D968F9">
              <w:t>Manning equation</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Characteristics of open channels</w:t>
            </w:r>
            <w:r w:rsidRPr="00D968F9">
              <w:t xml:space="preserve">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types of open channel</w:t>
            </w:r>
          </w:p>
          <w:p w:rsidR="00000000" w:rsidRPr="00D968F9" w:rsidP="00D968F9">
            <w:pPr>
              <w:pStyle w:val="ListBullet"/>
            </w:pPr>
            <w:r w:rsidRPr="00D968F9">
              <w:t>steadiness</w:t>
            </w:r>
          </w:p>
          <w:p w:rsidR="00000000" w:rsidRPr="00D968F9" w:rsidP="00D968F9">
            <w:pPr>
              <w:pStyle w:val="ListBullet"/>
            </w:pPr>
            <w:r w:rsidRPr="00D968F9">
              <w:t>uniformity</w:t>
            </w:r>
          </w:p>
          <w:p w:rsidR="00000000" w:rsidRPr="00D968F9" w:rsidP="00D968F9">
            <w:pPr>
              <w:pStyle w:val="ListBullet"/>
            </w:pPr>
            <w:r w:rsidRPr="00D968F9">
              <w:t>state of op</w:t>
            </w:r>
            <w:r w:rsidRPr="00D968F9">
              <w:t>en channel flow</w:t>
            </w:r>
          </w:p>
          <w:p w:rsidR="00000000" w:rsidRPr="00D968F9" w:rsidP="00D968F9">
            <w:pPr>
              <w:pStyle w:val="ListBullet"/>
            </w:pPr>
            <w:r w:rsidRPr="00D968F9">
              <w:t>laminar, transitional and turbulent flow</w:t>
            </w:r>
          </w:p>
          <w:p w:rsidR="00000000" w:rsidP="00D968F9">
            <w:pPr>
              <w:pStyle w:val="ListBullet"/>
              <w:rPr>
                <w:lang w:val="en-NZ"/>
              </w:rPr>
            </w:pPr>
            <w:r w:rsidRPr="00D968F9">
              <w:t>critical, subcritical and supercritical flow</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Meters</w:t>
            </w:r>
            <w:r w:rsidRPr="00D968F9">
              <w:t xml:space="preserve">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mechanical meters such as:</w:t>
            </w:r>
          </w:p>
          <w:p w:rsidR="00000000" w:rsidRPr="00D968F9" w:rsidP="00D968F9">
            <w:pPr>
              <w:pStyle w:val="ListBullet2"/>
            </w:pPr>
            <w:r w:rsidRPr="00D968F9">
              <w:t>the displacement type</w:t>
            </w:r>
          </w:p>
          <w:p w:rsidR="00000000" w:rsidRPr="00D968F9" w:rsidP="00D968F9">
            <w:pPr>
              <w:pStyle w:val="ListBullet2"/>
            </w:pPr>
            <w:r w:rsidRPr="00D968F9">
              <w:t>the inferential type</w:t>
            </w:r>
          </w:p>
          <w:p w:rsidR="00000000" w:rsidRPr="00D968F9" w:rsidP="00D968F9">
            <w:pPr>
              <w:pStyle w:val="ListBullet"/>
            </w:pPr>
            <w:r w:rsidRPr="00D968F9">
              <w:t>pressure meters such as:</w:t>
            </w:r>
          </w:p>
          <w:p w:rsidR="00000000" w:rsidRPr="00D968F9" w:rsidP="00D968F9">
            <w:pPr>
              <w:pStyle w:val="ListBullet2"/>
            </w:pPr>
            <w:r w:rsidRPr="00D968F9">
              <w:t>pitot tube</w:t>
            </w:r>
          </w:p>
          <w:p w:rsidR="00000000" w:rsidRPr="00D968F9" w:rsidP="00D968F9">
            <w:pPr>
              <w:pStyle w:val="ListBullet2"/>
            </w:pPr>
            <w:r w:rsidRPr="00D968F9">
              <w:t>orifice plate</w:t>
            </w:r>
          </w:p>
          <w:p w:rsidR="00000000" w:rsidP="00D968F9">
            <w:pPr>
              <w:pStyle w:val="ListBullet2"/>
              <w:rPr>
                <w:lang w:val="en-NZ"/>
              </w:rPr>
            </w:pPr>
            <w:r w:rsidRPr="00D968F9">
              <w:t>Venturi meter</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Characteristics of notches and weirs</w:t>
            </w:r>
            <w:r w:rsidRPr="00D968F9">
              <w:t xml:space="preserve"> will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type of the crest</w:t>
            </w:r>
          </w:p>
          <w:p w:rsidR="00000000" w:rsidRPr="00D968F9" w:rsidP="00D968F9">
            <w:pPr>
              <w:pStyle w:val="ListBullet"/>
            </w:pPr>
            <w:r w:rsidRPr="00D968F9">
              <w:t>shape of the notch</w:t>
            </w:r>
          </w:p>
          <w:p w:rsidR="00000000" w:rsidP="00D968F9">
            <w:pPr>
              <w:pStyle w:val="ListBullet"/>
              <w:rPr>
                <w:lang w:val="en-NZ"/>
              </w:rPr>
            </w:pPr>
            <w:r w:rsidRPr="00D968F9">
              <w:t>crest and conditions</w:t>
            </w:r>
          </w:p>
        </w:tc>
      </w:tr>
      <w:tr w:rsidTr="003428F4">
        <w:tblPrEx>
          <w:tblW w:w="0" w:type="auto"/>
          <w:tblLayout w:type="fixed"/>
          <w:tblCellMar>
            <w:left w:w="62" w:type="dxa"/>
            <w:right w:w="62" w:type="dxa"/>
          </w:tblCellMar>
          <w:tblLook w:val="0000"/>
        </w:tblPrEx>
        <w:tc>
          <w:tcPr>
            <w:tcW w:w="2841" w:type="dxa"/>
            <w:tcBorders>
              <w:top w:val="nil"/>
              <w:left w:val="nil"/>
              <w:bottom w:val="nil"/>
              <w:right w:val="nil"/>
            </w:tcBorders>
            <w:tcMar>
              <w:top w:w="0" w:type="dxa"/>
              <w:left w:w="62" w:type="dxa"/>
              <w:bottom w:w="0" w:type="dxa"/>
              <w:right w:w="62" w:type="dxa"/>
            </w:tcMar>
          </w:tcPr>
          <w:p w:rsidR="00000000" w:rsidP="00D968F9">
            <w:pPr>
              <w:pStyle w:val="BodyText"/>
              <w:rPr>
                <w:lang w:val="en-NZ"/>
              </w:rPr>
            </w:pPr>
            <w:r w:rsidRPr="00D968F9">
              <w:rPr>
                <w:rStyle w:val="BoldandItalics"/>
              </w:rPr>
              <w:t>Hydraulic principles</w:t>
            </w:r>
            <w:r w:rsidRPr="00D968F9">
              <w:t xml:space="preserve"> will include:</w:t>
            </w:r>
          </w:p>
        </w:tc>
        <w:tc>
          <w:tcPr>
            <w:tcW w:w="5681" w:type="dxa"/>
            <w:tcBorders>
              <w:top w:val="nil"/>
              <w:left w:val="nil"/>
              <w:bottom w:val="nil"/>
              <w:right w:val="nil"/>
            </w:tcBorders>
            <w:tcMar>
              <w:top w:w="0" w:type="dxa"/>
              <w:left w:w="62" w:type="dxa"/>
              <w:bottom w:w="0" w:type="dxa"/>
              <w:right w:w="62" w:type="dxa"/>
            </w:tcMar>
          </w:tcPr>
          <w:p w:rsidR="00000000" w:rsidRPr="00D968F9" w:rsidP="00D968F9">
            <w:pPr>
              <w:pStyle w:val="ListBullet"/>
            </w:pPr>
            <w:r w:rsidRPr="00D968F9">
              <w:t xml:space="preserve">standards relevant to the monitoring network including AS 3778 Measurement of </w:t>
            </w:r>
            <w:r w:rsidRPr="00D968F9">
              <w:t>water flow in open channels and AS 2200 Design Charts for water supply and sewerage for calculating pipe and channel flows</w:t>
            </w:r>
          </w:p>
          <w:p w:rsidR="00000000" w:rsidRPr="00D968F9" w:rsidP="00D968F9">
            <w:pPr>
              <w:pStyle w:val="ListBullet"/>
            </w:pPr>
            <w:r w:rsidRPr="00D968F9">
              <w:t>Archimedes's Principle</w:t>
            </w:r>
          </w:p>
          <w:p w:rsidR="00000000" w:rsidRPr="00D968F9" w:rsidP="00D968F9">
            <w:pPr>
              <w:pStyle w:val="ListBullet"/>
            </w:pPr>
            <w:r w:rsidRPr="00D968F9">
              <w:t>Bernoulli's Equation</w:t>
            </w:r>
          </w:p>
          <w:p w:rsidR="00000000" w:rsidRPr="00D968F9" w:rsidP="00D968F9">
            <w:pPr>
              <w:pStyle w:val="ListBullet"/>
            </w:pPr>
            <w:r w:rsidRPr="00D968F9">
              <w:t>Newton's Laws of Motion</w:t>
            </w:r>
          </w:p>
          <w:p w:rsidR="00000000" w:rsidRPr="00D968F9" w:rsidP="00D968F9">
            <w:pPr>
              <w:pStyle w:val="ListBullet"/>
            </w:pPr>
            <w:r w:rsidRPr="00D968F9">
              <w:t>hydraulic gradient and total energy line</w:t>
            </w:r>
          </w:p>
          <w:p w:rsidR="00000000" w:rsidRPr="00D968F9" w:rsidP="00D968F9">
            <w:pPr>
              <w:pStyle w:val="ListBullet"/>
            </w:pPr>
            <w:r w:rsidRPr="00D968F9">
              <w:t>boundary layer theory</w:t>
            </w:r>
          </w:p>
          <w:p w:rsidR="00000000" w:rsidRPr="00D968F9" w:rsidP="00D968F9">
            <w:pPr>
              <w:pStyle w:val="ListBullet"/>
            </w:pPr>
            <w:r w:rsidRPr="00D968F9">
              <w:t>Re</w:t>
            </w:r>
            <w:r w:rsidRPr="00D968F9">
              <w:t>ynold's Number</w:t>
            </w:r>
          </w:p>
          <w:p w:rsidR="00000000" w:rsidRPr="00D968F9" w:rsidP="00D968F9">
            <w:pPr>
              <w:pStyle w:val="ListBullet"/>
            </w:pPr>
            <w:r w:rsidRPr="00D968F9">
              <w:t>Pascal's Law</w:t>
            </w:r>
          </w:p>
          <w:p w:rsidR="00000000" w:rsidRPr="00D968F9" w:rsidP="00D968F9">
            <w:pPr>
              <w:pStyle w:val="ListBullet"/>
            </w:pPr>
            <w:r w:rsidRPr="00D968F9">
              <w:t xml:space="preserve">theory of gated structures </w:t>
            </w:r>
          </w:p>
          <w:p w:rsidR="00000000" w:rsidRPr="00D968F9" w:rsidP="00D968F9">
            <w:pPr>
              <w:pStyle w:val="ListBullet"/>
            </w:pPr>
            <w:r w:rsidRPr="00D968F9">
              <w:t>hydrostatic pressure</w:t>
            </w:r>
          </w:p>
          <w:p w:rsidR="00000000" w:rsidRPr="00D968F9" w:rsidP="00D968F9">
            <w:pPr>
              <w:pStyle w:val="ListBullet"/>
            </w:pPr>
            <w:r w:rsidRPr="00D968F9">
              <w:t>fluid dynamics</w:t>
            </w:r>
          </w:p>
          <w:p w:rsidR="00000000" w:rsidRPr="00D968F9" w:rsidP="00D968F9">
            <w:pPr>
              <w:pStyle w:val="ListBullet"/>
            </w:pPr>
            <w:r w:rsidRPr="00D968F9">
              <w:t>Moody Diagram</w:t>
            </w:r>
          </w:p>
          <w:p w:rsidR="00000000" w:rsidRPr="00D968F9" w:rsidP="00D968F9">
            <w:pPr>
              <w:pStyle w:val="ListBullet"/>
            </w:pPr>
            <w:r w:rsidRPr="00D968F9">
              <w:t>Manning's Formula</w:t>
            </w:r>
          </w:p>
          <w:p w:rsidR="00000000" w:rsidRPr="00D968F9" w:rsidP="00D968F9">
            <w:pPr>
              <w:pStyle w:val="ListBullet"/>
            </w:pPr>
            <w:r w:rsidRPr="00D968F9">
              <w:t>Chezy's Formula</w:t>
            </w:r>
          </w:p>
          <w:p w:rsidR="00000000" w:rsidRPr="00D968F9" w:rsidP="00D968F9">
            <w:pPr>
              <w:pStyle w:val="ListBullet"/>
            </w:pPr>
            <w:r w:rsidRPr="00D968F9">
              <w:t>specific energy formula</w:t>
            </w:r>
          </w:p>
          <w:p w:rsidR="00000000" w:rsidRPr="00D968F9" w:rsidP="00D968F9">
            <w:pPr>
              <w:pStyle w:val="ListBullet"/>
            </w:pPr>
            <w:r w:rsidRPr="00D968F9">
              <w:t>Darcy-Weisbach Equation</w:t>
            </w:r>
          </w:p>
          <w:p w:rsidR="00000000" w:rsidRPr="00D968F9" w:rsidP="00D968F9">
            <w:pPr>
              <w:pStyle w:val="ListBullet"/>
            </w:pPr>
            <w:r w:rsidRPr="00D968F9">
              <w:t>Hagen-Poisseulle Equation</w:t>
            </w:r>
          </w:p>
        </w:tc>
      </w:tr>
    </w:tbl>
    <w:p w:rsidR="003428F4" w:rsidP="00D968F9">
      <w:pPr>
        <w:pStyle w:val="BodyText"/>
      </w:pPr>
    </w:p>
    <w:p w:rsidR="003428F4" w:rsidP="00D968F9">
      <w:pPr>
        <w:pStyle w:val="BodyText"/>
      </w:pPr>
    </w:p>
    <w:p w:rsidR="00000000" w:rsidRPr="00D968F9" w:rsidP="00D968F9">
      <w:pPr>
        <w:pStyle w:val="Heading1"/>
      </w:pPr>
      <w:bookmarkStart w:id="12" w:name="O_406766"/>
      <w:bookmarkEnd w:id="12"/>
      <w:r w:rsidRPr="00D968F9">
        <w:t>Unit Sector(s)</w:t>
      </w:r>
    </w:p>
    <w:p w:rsidR="00000000" w:rsidRPr="00D968F9" w:rsidP="00D968F9">
      <w:pPr>
        <w:pStyle w:val="BodyText"/>
      </w:pPr>
      <w:r w:rsidRPr="00D968F9">
        <w:t>Not applicable.</w:t>
      </w:r>
    </w:p>
    <w:p w:rsidR="00000000" w:rsidRPr="00D968F9" w:rsidP="00D968F9">
      <w:pPr>
        <w:pStyle w:val="AllowPageBreak"/>
      </w:pPr>
    </w:p>
    <w:p w:rsidR="00000000" w:rsidRPr="00D968F9" w:rsidP="00D968F9">
      <w:pPr>
        <w:pStyle w:val="Heading1"/>
      </w:pPr>
      <w:bookmarkStart w:id="13" w:name="O_406778"/>
      <w:bookmarkEnd w:id="13"/>
      <w:r w:rsidRPr="00D968F9">
        <w:t>Competency field</w:t>
      </w:r>
    </w:p>
    <w:p w:rsidR="00000000" w:rsidRPr="00D968F9" w:rsidP="00D968F9">
      <w:pPr>
        <w:pStyle w:val="BodyText"/>
      </w:pPr>
      <w:r w:rsidRPr="00D968F9">
        <w:t>Hydraulics.</w:t>
      </w:r>
    </w:p>
    <w:p w:rsidR="00000000" w:rsidRPr="00D968F9" w:rsidP="00D968F9"/>
    <w:sectPr w:rsidSect="00D96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28F4" w:rsidP="00342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F4" w:rsidP="00D96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28F4" w:rsidP="00D96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428F4" w:rsidP="00D96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F9" w:rsidRPr="003428F4" w:rsidP="003428F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8F4" w:rsidP="00D968F9">
    <w:pPr>
      <w:pStyle w:val="Header"/>
      <w:framePr w:wrap="around"/>
    </w:pPr>
    <w:r>
      <w:fldChar w:fldCharType="begin"/>
    </w:r>
    <w:r>
      <w:instrText xml:space="preserve"> TITLE   \* MERGEFORMAT </w:instrText>
    </w:r>
    <w:r>
      <w:fldChar w:fldCharType="separate"/>
    </w:r>
    <w:r>
      <w:t>NWP508A Apply principles of hydraulics to pipe and channel 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28F4" w:rsidP="00D96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E88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87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6C3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68F9"/>
    <w:pPr>
      <w:spacing w:before="360" w:after="60"/>
      <w:outlineLvl w:val="0"/>
    </w:pPr>
    <w:rPr>
      <w:sz w:val="32"/>
    </w:rPr>
  </w:style>
  <w:style w:type="paragraph" w:styleId="Heading2">
    <w:name w:val="heading 2"/>
    <w:basedOn w:val="HeadingBase"/>
    <w:next w:val="BodyText"/>
    <w:link w:val="Heading2Char"/>
    <w:qFormat/>
    <w:rsid w:val="00D968F9"/>
    <w:pPr>
      <w:keepLines/>
      <w:spacing w:before="240" w:after="120"/>
      <w:outlineLvl w:val="1"/>
    </w:pPr>
    <w:rPr>
      <w:sz w:val="28"/>
      <w:szCs w:val="40"/>
    </w:rPr>
  </w:style>
  <w:style w:type="paragraph" w:styleId="Heading3">
    <w:name w:val="heading 3"/>
    <w:basedOn w:val="HeadingBase"/>
    <w:next w:val="BodyText"/>
    <w:link w:val="Heading3Char"/>
    <w:qFormat/>
    <w:rsid w:val="00D968F9"/>
    <w:pPr>
      <w:spacing w:before="180" w:after="120"/>
      <w:outlineLvl w:val="2"/>
    </w:pPr>
    <w:rPr>
      <w:spacing w:val="-10"/>
      <w:kern w:val="32"/>
    </w:rPr>
  </w:style>
  <w:style w:type="paragraph" w:styleId="Heading4">
    <w:name w:val="heading 4"/>
    <w:basedOn w:val="HeadingBase"/>
    <w:next w:val="BodyText"/>
    <w:link w:val="Heading4Char"/>
    <w:qFormat/>
    <w:rsid w:val="00D968F9"/>
    <w:pPr>
      <w:spacing w:before="160" w:after="120"/>
      <w:outlineLvl w:val="3"/>
    </w:pPr>
    <w:rPr>
      <w:sz w:val="22"/>
    </w:rPr>
  </w:style>
  <w:style w:type="paragraph" w:styleId="Heading5">
    <w:name w:val="heading 5"/>
    <w:basedOn w:val="HeadingBase"/>
    <w:next w:val="Normal"/>
    <w:link w:val="Heading5Char"/>
    <w:qFormat/>
    <w:rsid w:val="00D968F9"/>
    <w:pPr>
      <w:spacing w:before="80"/>
      <w:outlineLvl w:val="4"/>
    </w:pPr>
    <w:rPr>
      <w:color w:val="918585"/>
      <w:sz w:val="20"/>
    </w:rPr>
  </w:style>
  <w:style w:type="paragraph" w:styleId="Heading6">
    <w:name w:val="heading 6"/>
    <w:basedOn w:val="HeadingBase"/>
    <w:next w:val="Normal"/>
    <w:link w:val="Heading6Char"/>
    <w:qFormat/>
    <w:rsid w:val="00D968F9"/>
    <w:pPr>
      <w:spacing w:before="60"/>
      <w:outlineLvl w:val="5"/>
    </w:pPr>
    <w:rPr>
      <w:color w:val="918585"/>
      <w:sz w:val="20"/>
    </w:rPr>
  </w:style>
  <w:style w:type="paragraph" w:styleId="Heading7">
    <w:name w:val="heading 7"/>
    <w:basedOn w:val="Normal"/>
    <w:next w:val="Normal"/>
    <w:link w:val="Heading7Char"/>
    <w:qFormat/>
    <w:rsid w:val="00D968F9"/>
    <w:pPr>
      <w:ind w:left="720"/>
      <w:outlineLvl w:val="6"/>
    </w:pPr>
    <w:rPr>
      <w:i/>
    </w:rPr>
  </w:style>
  <w:style w:type="paragraph" w:styleId="Heading8">
    <w:name w:val="heading 8"/>
    <w:basedOn w:val="Normal"/>
    <w:next w:val="Normal"/>
    <w:link w:val="Heading8Char"/>
    <w:qFormat/>
    <w:rsid w:val="00D968F9"/>
    <w:pPr>
      <w:ind w:left="720"/>
      <w:outlineLvl w:val="7"/>
    </w:pPr>
    <w:rPr>
      <w:i/>
    </w:rPr>
  </w:style>
  <w:style w:type="paragraph" w:styleId="Heading9">
    <w:name w:val="heading 9"/>
    <w:basedOn w:val="Normal"/>
    <w:next w:val="Normal"/>
    <w:link w:val="Heading9Char"/>
    <w:qFormat/>
    <w:rsid w:val="00D968F9"/>
    <w:pPr>
      <w:ind w:left="720"/>
      <w:outlineLvl w:val="8"/>
    </w:pPr>
    <w:rPr>
      <w:i/>
    </w:rPr>
  </w:style>
  <w:style w:type="character" w:default="1" w:styleId="DefaultParagraphFont">
    <w:name w:val="Default Paragraph Font"/>
    <w:uiPriority w:val="1"/>
    <w:unhideWhenUsed/>
    <w:rsid w:val="00D96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8F9"/>
  </w:style>
  <w:style w:type="character" w:customStyle="1" w:styleId="Heading1Char">
    <w:name w:val="Heading 1 Char"/>
    <w:link w:val="Heading1"/>
    <w:rsid w:val="00D968F9"/>
    <w:rPr>
      <w:rFonts w:ascii="Times New Roman" w:eastAsia="Times New Roman" w:hAnsi="Times New Roman" w:cs="Times New Roman"/>
      <w:b/>
      <w:sz w:val="32"/>
      <w:szCs w:val="20"/>
      <w:lang w:eastAsia="en-US"/>
    </w:rPr>
  </w:style>
  <w:style w:type="paragraph" w:styleId="BodyText">
    <w:name w:val="Body Text"/>
    <w:basedOn w:val="Normal"/>
    <w:link w:val="BodyTextChar"/>
    <w:rsid w:val="00D968F9"/>
    <w:pPr>
      <w:spacing w:before="120" w:after="120"/>
      <w:contextualSpacing/>
    </w:pPr>
    <w:rPr>
      <w:rFonts w:ascii="Times New Roman" w:hAnsi="Times New Roman"/>
      <w:sz w:val="24"/>
      <w:szCs w:val="22"/>
    </w:rPr>
  </w:style>
  <w:style w:type="character" w:customStyle="1" w:styleId="BodyTextChar">
    <w:name w:val="Body Text Char"/>
    <w:link w:val="BodyText"/>
    <w:rsid w:val="00D968F9"/>
    <w:rPr>
      <w:rFonts w:ascii="Times New Roman" w:eastAsia="Times New Roman" w:hAnsi="Times New Roman" w:cs="Times New Roman"/>
      <w:sz w:val="24"/>
      <w:lang w:val="en-US" w:eastAsia="en-US"/>
    </w:rPr>
  </w:style>
  <w:style w:type="paragraph" w:styleId="Footer">
    <w:name w:val="footer"/>
    <w:basedOn w:val="Normal"/>
    <w:link w:val="FooterChar"/>
    <w:rsid w:val="00D96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968F9"/>
    <w:rPr>
      <w:rFonts w:ascii="Times New Roman" w:eastAsia="Times New Roman" w:hAnsi="Times New Roman" w:cs="Times New Roman"/>
      <w:sz w:val="16"/>
      <w:lang w:val="en-US" w:eastAsia="en-US"/>
    </w:rPr>
  </w:style>
  <w:style w:type="paragraph" w:styleId="List">
    <w:name w:val="List"/>
    <w:basedOn w:val="BodyText"/>
    <w:next w:val="BodyText"/>
    <w:rsid w:val="00D968F9"/>
    <w:pPr>
      <w:tabs>
        <w:tab w:val="left" w:pos="340"/>
      </w:tabs>
      <w:spacing w:before="60" w:after="60"/>
      <w:ind w:left="340" w:hanging="340"/>
    </w:pPr>
  </w:style>
  <w:style w:type="paragraph" w:styleId="ListBullet">
    <w:name w:val="List Bullet"/>
    <w:basedOn w:val="List"/>
    <w:rsid w:val="00D968F9"/>
    <w:pPr>
      <w:numPr>
        <w:numId w:val="13"/>
      </w:numPr>
      <w:tabs>
        <w:tab w:val="clear" w:pos="340"/>
      </w:tabs>
      <w:spacing w:before="40" w:after="40"/>
    </w:pPr>
  </w:style>
  <w:style w:type="character" w:customStyle="1" w:styleId="SpecialBold">
    <w:name w:val="Special Bold"/>
    <w:rsid w:val="00D968F9"/>
    <w:rPr>
      <w:b/>
      <w:spacing w:val="0"/>
    </w:rPr>
  </w:style>
  <w:style w:type="paragraph" w:styleId="ListBullet2">
    <w:name w:val="List Bullet 2"/>
    <w:basedOn w:val="List2"/>
    <w:rsid w:val="00D968F9"/>
    <w:pPr>
      <w:numPr>
        <w:numId w:val="14"/>
      </w:numPr>
      <w:tabs>
        <w:tab w:val="clear" w:pos="680"/>
      </w:tabs>
    </w:pPr>
  </w:style>
  <w:style w:type="paragraph" w:customStyle="1" w:styleId="SuperHeading">
    <w:name w:val="SuperHeading"/>
    <w:basedOn w:val="Normal"/>
    <w:rsid w:val="00D968F9"/>
    <w:pPr>
      <w:spacing w:before="240" w:after="120"/>
      <w:outlineLvl w:val="0"/>
    </w:pPr>
    <w:rPr>
      <w:rFonts w:ascii="Times New Roman" w:hAnsi="Times New Roman"/>
      <w:b/>
      <w:sz w:val="28"/>
    </w:rPr>
  </w:style>
  <w:style w:type="paragraph" w:customStyle="1" w:styleId="AllowPageBreak">
    <w:name w:val="AllowPageBreak"/>
    <w:rsid w:val="00D96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68F9"/>
    <w:rPr>
      <w:b/>
      <w:i/>
      <w:u w:val="none"/>
    </w:rPr>
  </w:style>
  <w:style w:type="character" w:customStyle="1" w:styleId="Heading2Char">
    <w:name w:val="Heading 2 Char"/>
    <w:link w:val="Heading2"/>
    <w:rsid w:val="00D968F9"/>
    <w:rPr>
      <w:rFonts w:ascii="Times New Roman" w:eastAsia="Times New Roman" w:hAnsi="Times New Roman" w:cs="Times New Roman"/>
      <w:b/>
      <w:sz w:val="28"/>
      <w:szCs w:val="40"/>
      <w:lang w:eastAsia="en-US"/>
    </w:rPr>
  </w:style>
  <w:style w:type="character" w:customStyle="1" w:styleId="Heading3Char">
    <w:name w:val="Heading 3 Char"/>
    <w:link w:val="Heading3"/>
    <w:rsid w:val="00D968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968F9"/>
    <w:rPr>
      <w:rFonts w:ascii="Times New Roman" w:eastAsia="Times New Roman" w:hAnsi="Times New Roman" w:cs="Times New Roman"/>
      <w:b/>
      <w:szCs w:val="20"/>
      <w:lang w:eastAsia="en-US"/>
    </w:rPr>
  </w:style>
  <w:style w:type="character" w:customStyle="1" w:styleId="Heading5Char">
    <w:name w:val="Heading 5 Char"/>
    <w:link w:val="Heading5"/>
    <w:rsid w:val="00D968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96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6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68F9"/>
    <w:rPr>
      <w:rFonts w:ascii="Courier New" w:eastAsia="Times New Roman" w:hAnsi="Courier New" w:cs="Times New Roman"/>
      <w:i/>
      <w:szCs w:val="20"/>
      <w:lang w:val="en-US" w:eastAsia="en-US"/>
    </w:rPr>
  </w:style>
  <w:style w:type="paragraph" w:customStyle="1" w:styleId="HeadingBase">
    <w:name w:val="Heading Base"/>
    <w:rsid w:val="00D96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8F9"/>
    <w:pPr>
      <w:tabs>
        <w:tab w:val="right" w:leader="dot" w:pos="9072"/>
      </w:tabs>
      <w:ind w:left="567"/>
    </w:pPr>
    <w:rPr>
      <w:szCs w:val="22"/>
    </w:rPr>
  </w:style>
  <w:style w:type="paragraph" w:customStyle="1" w:styleId="TOCBase">
    <w:name w:val="TOC Base"/>
    <w:rsid w:val="00D96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8F9"/>
    <w:pPr>
      <w:tabs>
        <w:tab w:val="right" w:leader="dot" w:pos="9072"/>
      </w:tabs>
      <w:spacing w:before="40" w:after="40"/>
      <w:ind w:left="284"/>
    </w:pPr>
    <w:rPr>
      <w:rFonts w:ascii="Times New Roman" w:hAnsi="Times New Roman"/>
    </w:rPr>
  </w:style>
  <w:style w:type="paragraph" w:styleId="TOC1">
    <w:name w:val="toc 1"/>
    <w:basedOn w:val="TOCBase"/>
    <w:next w:val="Normal"/>
    <w:rsid w:val="00D96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68F9"/>
    <w:pPr>
      <w:spacing w:before="5040"/>
      <w:jc w:val="center"/>
    </w:pPr>
    <w:rPr>
      <w:sz w:val="48"/>
      <w:szCs w:val="72"/>
      <w:lang w:val="en-US"/>
    </w:rPr>
  </w:style>
  <w:style w:type="character" w:customStyle="1" w:styleId="TitleChar">
    <w:name w:val="Title Char"/>
    <w:link w:val="Title"/>
    <w:rsid w:val="00D96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8F9"/>
    <w:pPr>
      <w:tabs>
        <w:tab w:val="left" w:pos="3600"/>
        <w:tab w:val="left" w:pos="3958"/>
      </w:tabs>
    </w:pPr>
  </w:style>
  <w:style w:type="paragraph" w:customStyle="1" w:styleId="Note">
    <w:name w:val="Note"/>
    <w:basedOn w:val="BodyText"/>
    <w:rsid w:val="00D96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8F9"/>
    <w:pPr>
      <w:framePr w:wrap="auto" w:hAnchor="text" w:y="6049"/>
    </w:pPr>
    <w:rPr>
      <w:color w:val="000000"/>
      <w:sz w:val="40"/>
    </w:rPr>
  </w:style>
  <w:style w:type="paragraph" w:customStyle="1" w:styleId="TOCTitle">
    <w:name w:val="TOCTitle"/>
    <w:basedOn w:val="Heading1"/>
    <w:rsid w:val="00D968F9"/>
    <w:pPr>
      <w:spacing w:after="240"/>
      <w:jc w:val="center"/>
      <w:outlineLvl w:val="9"/>
    </w:pPr>
    <w:rPr>
      <w:caps/>
    </w:rPr>
  </w:style>
  <w:style w:type="paragraph" w:customStyle="1" w:styleId="Version">
    <w:name w:val="Version"/>
    <w:rsid w:val="00D96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8F9"/>
    <w:pPr>
      <w:keepNext w:val="0"/>
      <w:tabs>
        <w:tab w:val="right" w:pos="4176"/>
      </w:tabs>
      <w:ind w:left="198" w:hanging="198"/>
    </w:pPr>
    <w:rPr>
      <w:rFonts w:ascii="Garamond" w:hAnsi="Garamond"/>
    </w:rPr>
  </w:style>
  <w:style w:type="paragraph" w:styleId="IndexHeading">
    <w:name w:val="index heading"/>
    <w:basedOn w:val="Normal"/>
    <w:next w:val="Index1"/>
    <w:semiHidden/>
    <w:rsid w:val="00D968F9"/>
    <w:pPr>
      <w:spacing w:before="120" w:after="120"/>
    </w:pPr>
    <w:rPr>
      <w:rFonts w:ascii="Arial" w:hAnsi="Arial"/>
      <w:b/>
      <w:color w:val="918585"/>
      <w:sz w:val="24"/>
    </w:rPr>
  </w:style>
  <w:style w:type="paragraph" w:styleId="Header">
    <w:name w:val="header"/>
    <w:basedOn w:val="Normal"/>
    <w:link w:val="HeaderChar"/>
    <w:rsid w:val="00D96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968F9"/>
    <w:rPr>
      <w:rFonts w:ascii="Times New Roman" w:eastAsia="Times New Roman" w:hAnsi="Times New Roman" w:cs="Times New Roman"/>
      <w:sz w:val="16"/>
      <w:szCs w:val="20"/>
      <w:lang w:val="en-GB" w:eastAsia="en-US"/>
    </w:rPr>
  </w:style>
  <w:style w:type="paragraph" w:customStyle="1" w:styleId="Chapter">
    <w:name w:val="Chapter"/>
    <w:basedOn w:val="Normal"/>
    <w:rsid w:val="00D968F9"/>
    <w:pPr>
      <w:spacing w:before="240"/>
    </w:pPr>
    <w:rPr>
      <w:rFonts w:ascii="Times New Roman" w:hAnsi="Times New Roman"/>
      <w:smallCaps/>
      <w:spacing w:val="80"/>
      <w:sz w:val="28"/>
    </w:rPr>
  </w:style>
  <w:style w:type="paragraph" w:customStyle="1" w:styleId="InChapter">
    <w:name w:val="InChapter"/>
    <w:basedOn w:val="Heading3"/>
    <w:rsid w:val="00D968F9"/>
    <w:pPr>
      <w:spacing w:after="240"/>
      <w:outlineLvl w:val="9"/>
    </w:pPr>
    <w:rPr>
      <w:noProof/>
    </w:rPr>
  </w:style>
  <w:style w:type="paragraph" w:styleId="Index2">
    <w:name w:val="index 2"/>
    <w:basedOn w:val="Normal"/>
    <w:next w:val="Normal"/>
    <w:semiHidden/>
    <w:rsid w:val="00D968F9"/>
    <w:pPr>
      <w:tabs>
        <w:tab w:val="right" w:pos="4176"/>
      </w:tabs>
      <w:ind w:left="568" w:hanging="284"/>
    </w:pPr>
    <w:rPr>
      <w:rFonts w:ascii="Garamond" w:hAnsi="Garamond"/>
    </w:rPr>
  </w:style>
  <w:style w:type="paragraph" w:customStyle="1" w:styleId="Byline">
    <w:name w:val="Byline"/>
    <w:rsid w:val="00D96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8F9"/>
    <w:pPr>
      <w:tabs>
        <w:tab w:val="clear" w:pos="3600"/>
        <w:tab w:val="clear" w:pos="3958"/>
      </w:tabs>
      <w:jc w:val="right"/>
    </w:pPr>
  </w:style>
  <w:style w:type="character" w:styleId="Emphasis">
    <w:name w:val="Emphasis"/>
    <w:qFormat/>
    <w:rsid w:val="00D968F9"/>
    <w:rPr>
      <w:i/>
    </w:rPr>
  </w:style>
  <w:style w:type="paragraph" w:styleId="Caption">
    <w:name w:val="caption"/>
    <w:basedOn w:val="BodyText"/>
    <w:next w:val="Normal"/>
    <w:qFormat/>
    <w:rsid w:val="00D968F9"/>
    <w:pPr>
      <w:framePr w:w="2268" w:hSpace="181" w:vSpace="181" w:wrap="around" w:vAnchor="text" w:hAnchor="page" w:x="1135" w:y="285" w:anchorLock="1"/>
    </w:pPr>
    <w:rPr>
      <w:i/>
    </w:rPr>
  </w:style>
  <w:style w:type="paragraph" w:customStyle="1" w:styleId="MiniTOCTitle">
    <w:name w:val="MiniTOCTitle"/>
    <w:basedOn w:val="Heading4"/>
    <w:rsid w:val="00D968F9"/>
    <w:pPr>
      <w:spacing w:before="240"/>
      <w:outlineLvl w:val="9"/>
    </w:pPr>
    <w:rPr>
      <w:noProof/>
      <w:sz w:val="24"/>
    </w:rPr>
  </w:style>
  <w:style w:type="paragraph" w:customStyle="1" w:styleId="MiniTOCItem">
    <w:name w:val="MiniTOCItem"/>
    <w:basedOn w:val="ListBullet"/>
    <w:rsid w:val="00D968F9"/>
    <w:pPr>
      <w:numPr>
        <w:numId w:val="0"/>
      </w:numPr>
      <w:tabs>
        <w:tab w:val="right" w:leader="dot" w:pos="6521"/>
      </w:tabs>
      <w:spacing w:before="0" w:after="0"/>
    </w:pPr>
  </w:style>
  <w:style w:type="paragraph" w:customStyle="1" w:styleId="TOFTitle">
    <w:name w:val="TOFTitle"/>
    <w:basedOn w:val="TOCTitle"/>
    <w:rsid w:val="00D968F9"/>
  </w:style>
  <w:style w:type="paragraph" w:styleId="TableofFigures">
    <w:name w:val="table of figures"/>
    <w:basedOn w:val="Normal"/>
    <w:next w:val="Normal"/>
    <w:semiHidden/>
    <w:rsid w:val="00D968F9"/>
    <w:pPr>
      <w:tabs>
        <w:tab w:val="right" w:leader="dot" w:pos="9072"/>
      </w:tabs>
      <w:ind w:left="970" w:hanging="403"/>
    </w:pPr>
    <w:rPr>
      <w:rFonts w:ascii="Times New Roman" w:hAnsi="Times New Roman"/>
      <w:b/>
    </w:rPr>
  </w:style>
  <w:style w:type="paragraph" w:styleId="ListNumber">
    <w:name w:val="List Number"/>
    <w:basedOn w:val="List"/>
    <w:rsid w:val="00D968F9"/>
    <w:pPr>
      <w:numPr>
        <w:numId w:val="11"/>
      </w:numPr>
    </w:pPr>
  </w:style>
  <w:style w:type="character" w:customStyle="1" w:styleId="WingdingSymbols">
    <w:name w:val="Wingding Symbols"/>
    <w:rsid w:val="00D968F9"/>
    <w:rPr>
      <w:rFonts w:ascii="Wingdings" w:hAnsi="Wingdings"/>
    </w:rPr>
  </w:style>
  <w:style w:type="paragraph" w:customStyle="1" w:styleId="TableHeading">
    <w:name w:val="Table Heading"/>
    <w:basedOn w:val="HeadingBase"/>
    <w:rsid w:val="00D968F9"/>
    <w:pPr>
      <w:keepLines/>
      <w:pBdr>
        <w:bottom w:val="single" w:sz="6" w:space="1" w:color="918585"/>
      </w:pBdr>
      <w:spacing w:before="240"/>
    </w:pPr>
  </w:style>
  <w:style w:type="character" w:customStyle="1" w:styleId="HotSpot">
    <w:name w:val="HotSpot"/>
    <w:rsid w:val="00D968F9"/>
    <w:rPr>
      <w:color w:val="0033CC"/>
      <w:u w:val="none"/>
    </w:rPr>
  </w:style>
  <w:style w:type="paragraph" w:customStyle="1" w:styleId="BodyTextRight">
    <w:name w:val="Body Text Right"/>
    <w:basedOn w:val="BodyText"/>
    <w:rsid w:val="00D968F9"/>
    <w:pPr>
      <w:spacing w:before="0" w:after="0"/>
      <w:jc w:val="right"/>
    </w:pPr>
  </w:style>
  <w:style w:type="paragraph" w:styleId="Index3">
    <w:name w:val="index 3"/>
    <w:basedOn w:val="ListNumber2"/>
    <w:next w:val="Normal"/>
    <w:semiHidden/>
    <w:rsid w:val="00D968F9"/>
    <w:pPr>
      <w:numPr>
        <w:numId w:val="0"/>
      </w:numPr>
      <w:tabs>
        <w:tab w:val="right" w:leader="dot" w:pos="4176"/>
      </w:tabs>
    </w:pPr>
  </w:style>
  <w:style w:type="paragraph" w:styleId="ListNumber2">
    <w:name w:val="List Number 2"/>
    <w:basedOn w:val="List2"/>
    <w:rsid w:val="00D968F9"/>
    <w:pPr>
      <w:numPr>
        <w:numId w:val="10"/>
      </w:numPr>
      <w:tabs>
        <w:tab w:val="clear" w:pos="1060"/>
      </w:tabs>
    </w:pPr>
  </w:style>
  <w:style w:type="paragraph" w:customStyle="1" w:styleId="MarginNote">
    <w:name w:val="Margin Note"/>
    <w:basedOn w:val="BodyText"/>
    <w:rsid w:val="00D96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96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68F9"/>
    <w:rPr>
      <w:sz w:val="32"/>
    </w:rPr>
  </w:style>
  <w:style w:type="paragraph" w:customStyle="1" w:styleId="HeadingProcedure">
    <w:name w:val="Heading Procedure"/>
    <w:basedOn w:val="HeadingBase"/>
    <w:next w:val="Normal"/>
    <w:rsid w:val="00D968F9"/>
    <w:pPr>
      <w:tabs>
        <w:tab w:val="left" w:pos="0"/>
      </w:tabs>
      <w:spacing w:before="120" w:after="60"/>
    </w:pPr>
    <w:rPr>
      <w:i/>
      <w:color w:val="918585"/>
      <w:sz w:val="22"/>
    </w:rPr>
  </w:style>
  <w:style w:type="paragraph" w:customStyle="1" w:styleId="TableBodyText">
    <w:name w:val="Table Body Text"/>
    <w:basedOn w:val="BodyText"/>
    <w:rsid w:val="00D968F9"/>
    <w:pPr>
      <w:spacing w:before="60" w:after="60"/>
    </w:pPr>
  </w:style>
  <w:style w:type="paragraph" w:styleId="ListContinue">
    <w:name w:val="List Continue"/>
    <w:basedOn w:val="List"/>
    <w:rsid w:val="00D968F9"/>
    <w:pPr>
      <w:ind w:firstLine="0"/>
    </w:pPr>
  </w:style>
  <w:style w:type="paragraph" w:customStyle="1" w:styleId="ListNote">
    <w:name w:val="List Note"/>
    <w:basedOn w:val="List"/>
    <w:rsid w:val="00D968F9"/>
    <w:pPr>
      <w:pBdr>
        <w:top w:val="single" w:sz="6" w:space="2" w:color="918585"/>
        <w:bottom w:val="single" w:sz="6" w:space="2" w:color="918585"/>
      </w:pBdr>
      <w:tabs>
        <w:tab w:val="left" w:pos="1021"/>
      </w:tabs>
      <w:ind w:firstLine="0"/>
    </w:pPr>
  </w:style>
  <w:style w:type="paragraph" w:customStyle="1" w:styleId="Warning">
    <w:name w:val="Warning"/>
    <w:basedOn w:val="BodyText"/>
    <w:rsid w:val="00D968F9"/>
    <w:pPr>
      <w:shd w:val="clear" w:color="auto" w:fill="D9D9D9"/>
      <w:tabs>
        <w:tab w:val="left" w:pos="992"/>
      </w:tabs>
      <w:ind w:left="119" w:right="119"/>
    </w:pPr>
    <w:rPr>
      <w:sz w:val="20"/>
    </w:rPr>
  </w:style>
  <w:style w:type="paragraph" w:customStyle="1" w:styleId="MarginIcons">
    <w:name w:val="Margin Icons"/>
    <w:basedOn w:val="BodyText"/>
    <w:rsid w:val="00D968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968F9"/>
    <w:rPr>
      <w:rFonts w:ascii="Courier New" w:hAnsi="Courier New"/>
    </w:rPr>
  </w:style>
  <w:style w:type="paragraph" w:customStyle="1" w:styleId="NoteBullet">
    <w:name w:val="Note Bullet"/>
    <w:basedOn w:val="Note"/>
    <w:rsid w:val="00D968F9"/>
    <w:pPr>
      <w:tabs>
        <w:tab w:val="clear" w:pos="680"/>
      </w:tabs>
      <w:spacing w:before="60" w:after="60"/>
    </w:pPr>
  </w:style>
  <w:style w:type="paragraph" w:customStyle="1" w:styleId="SubHeading2">
    <w:name w:val="SubHeading2"/>
    <w:basedOn w:val="HeadingBase"/>
    <w:rsid w:val="00D968F9"/>
    <w:pPr>
      <w:spacing w:before="240" w:after="60"/>
    </w:pPr>
    <w:rPr>
      <w:sz w:val="20"/>
    </w:rPr>
  </w:style>
  <w:style w:type="paragraph" w:customStyle="1" w:styleId="SubHeading1">
    <w:name w:val="SubHeading1"/>
    <w:basedOn w:val="HeadingBase"/>
    <w:rsid w:val="00D968F9"/>
    <w:pPr>
      <w:spacing w:before="240" w:after="60"/>
    </w:pPr>
    <w:rPr>
      <w:color w:val="918585"/>
      <w:sz w:val="22"/>
    </w:rPr>
  </w:style>
  <w:style w:type="paragraph" w:customStyle="1" w:styleId="SideHeading">
    <w:name w:val="Side Heading"/>
    <w:basedOn w:val="HeadingBase"/>
    <w:rsid w:val="00D96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8F9"/>
    <w:pPr>
      <w:numPr>
        <w:numId w:val="12"/>
      </w:numPr>
    </w:pPr>
  </w:style>
  <w:style w:type="paragraph" w:styleId="PlainText">
    <w:name w:val="Plain Text"/>
    <w:basedOn w:val="Normal"/>
    <w:link w:val="PlainTextChar"/>
    <w:rsid w:val="00D968F9"/>
    <w:rPr>
      <w:sz w:val="20"/>
    </w:rPr>
  </w:style>
  <w:style w:type="character" w:customStyle="1" w:styleId="PlainTextChar">
    <w:name w:val="Plain Text Char"/>
    <w:basedOn w:val="DefaultParagraphFont"/>
    <w:link w:val="PlainText"/>
    <w:rsid w:val="00D968F9"/>
    <w:rPr>
      <w:rFonts w:ascii="Courier New" w:eastAsia="Times New Roman" w:hAnsi="Courier New" w:cs="Times New Roman"/>
      <w:sz w:val="20"/>
      <w:szCs w:val="20"/>
      <w:lang w:val="en-US" w:eastAsia="en-US"/>
    </w:rPr>
  </w:style>
  <w:style w:type="character" w:customStyle="1" w:styleId="MenuOption">
    <w:name w:val="Menu Option"/>
    <w:rsid w:val="00D968F9"/>
    <w:rPr>
      <w:b/>
      <w:smallCaps/>
    </w:rPr>
  </w:style>
  <w:style w:type="paragraph" w:customStyle="1" w:styleId="TableListNumber">
    <w:name w:val="Table List Number"/>
    <w:basedOn w:val="ListNumber"/>
    <w:rsid w:val="00D968F9"/>
    <w:pPr>
      <w:numPr>
        <w:numId w:val="0"/>
      </w:numPr>
    </w:pPr>
  </w:style>
  <w:style w:type="paragraph" w:styleId="TOC4">
    <w:name w:val="toc 4"/>
    <w:basedOn w:val="TOCBase"/>
    <w:next w:val="Normal"/>
    <w:semiHidden/>
    <w:rsid w:val="00D968F9"/>
    <w:pPr>
      <w:tabs>
        <w:tab w:val="right" w:leader="dot" w:pos="9071"/>
      </w:tabs>
      <w:ind w:left="1701"/>
    </w:pPr>
  </w:style>
  <w:style w:type="paragraph" w:customStyle="1" w:styleId="ListAlpha">
    <w:name w:val="List Alpha"/>
    <w:basedOn w:val="List"/>
    <w:rsid w:val="00D968F9"/>
    <w:pPr>
      <w:numPr>
        <w:numId w:val="9"/>
      </w:numPr>
    </w:pPr>
  </w:style>
  <w:style w:type="paragraph" w:customStyle="1" w:styleId="ListAlpha2">
    <w:name w:val="List Alpha 2"/>
    <w:basedOn w:val="List2"/>
    <w:rsid w:val="00D968F9"/>
    <w:pPr>
      <w:numPr>
        <w:numId w:val="8"/>
      </w:numPr>
    </w:pPr>
  </w:style>
  <w:style w:type="paragraph" w:styleId="List2">
    <w:name w:val="List 2"/>
    <w:basedOn w:val="BodyText"/>
    <w:rsid w:val="00D968F9"/>
    <w:pPr>
      <w:tabs>
        <w:tab w:val="left" w:pos="680"/>
      </w:tabs>
      <w:spacing w:before="60" w:after="60"/>
      <w:ind w:left="680" w:hanging="340"/>
    </w:pPr>
  </w:style>
  <w:style w:type="paragraph" w:styleId="List3">
    <w:name w:val="List 3"/>
    <w:basedOn w:val="BodyText"/>
    <w:rsid w:val="00D968F9"/>
    <w:pPr>
      <w:tabs>
        <w:tab w:val="left" w:pos="1021"/>
      </w:tabs>
      <w:spacing w:before="60" w:after="60"/>
      <w:ind w:left="1020" w:hanging="340"/>
    </w:pPr>
  </w:style>
  <w:style w:type="paragraph" w:styleId="List4">
    <w:name w:val="List 4"/>
    <w:basedOn w:val="BodyText"/>
    <w:rsid w:val="00D968F9"/>
    <w:pPr>
      <w:tabs>
        <w:tab w:val="left" w:pos="1361"/>
      </w:tabs>
      <w:spacing w:before="60" w:after="60"/>
      <w:ind w:left="1361" w:hanging="340"/>
    </w:pPr>
  </w:style>
  <w:style w:type="paragraph" w:styleId="List5">
    <w:name w:val="List 5"/>
    <w:basedOn w:val="BodyText"/>
    <w:rsid w:val="00D968F9"/>
    <w:pPr>
      <w:tabs>
        <w:tab w:val="left" w:pos="1701"/>
      </w:tabs>
      <w:spacing w:before="60" w:after="60"/>
      <w:ind w:left="1701" w:hanging="340"/>
    </w:pPr>
  </w:style>
  <w:style w:type="paragraph" w:styleId="ListBullet3">
    <w:name w:val="List Bullet 3"/>
    <w:basedOn w:val="List3"/>
    <w:rsid w:val="00D968F9"/>
    <w:pPr>
      <w:numPr>
        <w:numId w:val="15"/>
      </w:numPr>
      <w:tabs>
        <w:tab w:val="clear" w:pos="1021"/>
      </w:tabs>
      <w:ind w:left="1037" w:hanging="357"/>
    </w:pPr>
  </w:style>
  <w:style w:type="paragraph" w:styleId="ListBullet4">
    <w:name w:val="List Bullet 4"/>
    <w:basedOn w:val="List4"/>
    <w:rsid w:val="00D968F9"/>
    <w:pPr>
      <w:numPr>
        <w:numId w:val="3"/>
      </w:numPr>
    </w:pPr>
  </w:style>
  <w:style w:type="paragraph" w:styleId="ListBullet5">
    <w:name w:val="List Bullet 5"/>
    <w:basedOn w:val="List5"/>
    <w:rsid w:val="00D968F9"/>
    <w:pPr>
      <w:numPr>
        <w:numId w:val="4"/>
      </w:numPr>
    </w:pPr>
  </w:style>
  <w:style w:type="paragraph" w:styleId="ListContinue2">
    <w:name w:val="List Continue 2"/>
    <w:basedOn w:val="List2"/>
    <w:rsid w:val="00D968F9"/>
    <w:pPr>
      <w:ind w:firstLine="0"/>
    </w:pPr>
  </w:style>
  <w:style w:type="paragraph" w:styleId="ListContinue3">
    <w:name w:val="List Continue 3"/>
    <w:basedOn w:val="List3"/>
    <w:rsid w:val="00D968F9"/>
    <w:pPr>
      <w:ind w:left="1021" w:firstLine="0"/>
    </w:pPr>
  </w:style>
  <w:style w:type="paragraph" w:styleId="ListContinue4">
    <w:name w:val="List Continue 4"/>
    <w:basedOn w:val="List4"/>
    <w:rsid w:val="00D968F9"/>
    <w:pPr>
      <w:ind w:firstLine="0"/>
    </w:pPr>
  </w:style>
  <w:style w:type="paragraph" w:styleId="ListContinue5">
    <w:name w:val="List Continue 5"/>
    <w:basedOn w:val="List5"/>
    <w:rsid w:val="00D968F9"/>
    <w:pPr>
      <w:ind w:firstLine="0"/>
    </w:pPr>
  </w:style>
  <w:style w:type="paragraph" w:styleId="ListNumber3">
    <w:name w:val="List Number 3"/>
    <w:basedOn w:val="List3"/>
    <w:rsid w:val="00D968F9"/>
    <w:pPr>
      <w:numPr>
        <w:numId w:val="5"/>
      </w:numPr>
    </w:pPr>
  </w:style>
  <w:style w:type="paragraph" w:styleId="ListNumber4">
    <w:name w:val="List Number 4"/>
    <w:basedOn w:val="List4"/>
    <w:rsid w:val="00D968F9"/>
    <w:pPr>
      <w:numPr>
        <w:numId w:val="6"/>
      </w:numPr>
    </w:pPr>
  </w:style>
  <w:style w:type="paragraph" w:styleId="ListNumber5">
    <w:name w:val="List Number 5"/>
    <w:basedOn w:val="List5"/>
    <w:rsid w:val="00D968F9"/>
    <w:pPr>
      <w:numPr>
        <w:numId w:val="7"/>
      </w:numPr>
    </w:pPr>
  </w:style>
  <w:style w:type="paragraph" w:styleId="BlockText">
    <w:name w:val="Block Text"/>
    <w:basedOn w:val="Normal"/>
    <w:rsid w:val="00D968F9"/>
    <w:pPr>
      <w:spacing w:after="120"/>
      <w:ind w:left="1440" w:right="1440"/>
    </w:pPr>
  </w:style>
  <w:style w:type="character" w:customStyle="1" w:styleId="Subscript">
    <w:name w:val="Subscript"/>
    <w:rsid w:val="00D968F9"/>
    <w:rPr>
      <w:sz w:val="16"/>
      <w:vertAlign w:val="subscript"/>
    </w:rPr>
  </w:style>
  <w:style w:type="character" w:customStyle="1" w:styleId="Superscript">
    <w:name w:val="Superscript"/>
    <w:rsid w:val="00D968F9"/>
    <w:rPr>
      <w:sz w:val="16"/>
      <w:vertAlign w:val="superscript"/>
    </w:rPr>
  </w:style>
  <w:style w:type="character" w:customStyle="1" w:styleId="Symbols">
    <w:name w:val="Symbols"/>
    <w:rsid w:val="00D968F9"/>
    <w:rPr>
      <w:rFonts w:ascii="Symbol" w:hAnsi="Symbol"/>
    </w:rPr>
  </w:style>
  <w:style w:type="character" w:customStyle="1" w:styleId="MenuOptions">
    <w:name w:val="Menu Options"/>
    <w:rsid w:val="00D968F9"/>
    <w:rPr>
      <w:rFonts w:ascii="Arial Narrow" w:hAnsi="Arial Narrow"/>
      <w:smallCaps/>
    </w:rPr>
  </w:style>
  <w:style w:type="character" w:customStyle="1" w:styleId="Buttons">
    <w:name w:val="Buttons"/>
    <w:rsid w:val="00D968F9"/>
    <w:rPr>
      <w:b/>
    </w:rPr>
  </w:style>
  <w:style w:type="character" w:customStyle="1" w:styleId="Underlined">
    <w:name w:val="Underlined"/>
    <w:rsid w:val="00D968F9"/>
    <w:rPr>
      <w:u w:val="single"/>
    </w:rPr>
  </w:style>
  <w:style w:type="paragraph" w:customStyle="1" w:styleId="TableBodyTextRight">
    <w:name w:val="Table Body Text Right"/>
    <w:basedOn w:val="TableBodyText"/>
    <w:rsid w:val="00D968F9"/>
    <w:pPr>
      <w:widowControl w:val="0"/>
      <w:autoSpaceDE w:val="0"/>
      <w:autoSpaceDN w:val="0"/>
      <w:adjustRightInd w:val="0"/>
      <w:jc w:val="right"/>
    </w:pPr>
    <w:rPr>
      <w:rFonts w:cs="Arial"/>
      <w:szCs w:val="18"/>
    </w:rPr>
  </w:style>
  <w:style w:type="paragraph" w:customStyle="1" w:styleId="CopyrightText">
    <w:name w:val="Copyright Text"/>
    <w:basedOn w:val="BodyText"/>
    <w:rsid w:val="00D968F9"/>
    <w:rPr>
      <w:sz w:val="18"/>
    </w:rPr>
  </w:style>
  <w:style w:type="paragraph" w:customStyle="1" w:styleId="BodySmallRight">
    <w:name w:val="Body Small Right"/>
    <w:basedOn w:val="BodyTextRight"/>
    <w:rsid w:val="00D968F9"/>
    <w:rPr>
      <w:sz w:val="18"/>
      <w:szCs w:val="18"/>
    </w:rPr>
  </w:style>
  <w:style w:type="paragraph" w:customStyle="1" w:styleId="MarginEdition">
    <w:name w:val="Margin Edition"/>
    <w:basedOn w:val="MarginNote"/>
    <w:rsid w:val="00D968F9"/>
    <w:pPr>
      <w:spacing w:before="0" w:after="0"/>
    </w:pPr>
    <w:rPr>
      <w:rFonts w:ascii="Times New Roman" w:hAnsi="Times New Roman"/>
      <w:color w:val="999999"/>
    </w:rPr>
  </w:style>
  <w:style w:type="paragraph" w:customStyle="1" w:styleId="Spacer">
    <w:name w:val="Spacer"/>
    <w:basedOn w:val="Normal"/>
    <w:rsid w:val="00D968F9"/>
    <w:rPr>
      <w:sz w:val="2"/>
      <w:szCs w:val="2"/>
    </w:rPr>
  </w:style>
  <w:style w:type="character" w:customStyle="1" w:styleId="Small">
    <w:name w:val="Small"/>
    <w:rsid w:val="00D968F9"/>
    <w:rPr>
      <w:sz w:val="16"/>
    </w:rPr>
  </w:style>
  <w:style w:type="paragraph" w:customStyle="1" w:styleId="WideTable">
    <w:name w:val="Wide Table"/>
    <w:basedOn w:val="Normal"/>
    <w:rsid w:val="00D968F9"/>
    <w:pPr>
      <w:ind w:left="-1418"/>
    </w:pPr>
    <w:rPr>
      <w:sz w:val="2"/>
      <w:szCs w:val="2"/>
    </w:rPr>
  </w:style>
  <w:style w:type="character" w:styleId="PageNumber">
    <w:name w:val="page number"/>
    <w:rsid w:val="00D968F9"/>
  </w:style>
  <w:style w:type="paragraph" w:styleId="Quote">
    <w:name w:val="Quote"/>
    <w:basedOn w:val="Heading1"/>
    <w:link w:val="QuoteChar"/>
    <w:qFormat/>
    <w:rsid w:val="00D968F9"/>
    <w:rPr>
      <w:b w:val="0"/>
      <w:sz w:val="72"/>
      <w:szCs w:val="72"/>
      <w:lang w:val="en-NZ"/>
    </w:rPr>
  </w:style>
  <w:style w:type="character" w:customStyle="1" w:styleId="QuoteChar">
    <w:name w:val="Quote Char"/>
    <w:link w:val="Quote"/>
    <w:rsid w:val="00D96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8F9"/>
    <w:pPr>
      <w:pageBreakBefore/>
    </w:pPr>
  </w:style>
  <w:style w:type="paragraph" w:customStyle="1" w:styleId="Border">
    <w:name w:val="Border"/>
    <w:basedOn w:val="Normal"/>
    <w:qFormat/>
    <w:rsid w:val="00D968F9"/>
    <w:pPr>
      <w:pBdr>
        <w:top w:val="single" w:sz="18" w:space="1" w:color="auto"/>
      </w:pBdr>
    </w:pPr>
    <w:rPr>
      <w:rFonts w:ascii="Times New Roman" w:hAnsi="Times New Roman"/>
      <w:color w:val="FFFFFF"/>
      <w:sz w:val="2"/>
    </w:rPr>
  </w:style>
  <w:style w:type="character" w:styleId="IntenseEmphasis">
    <w:name w:val="Intense Emphasis"/>
    <w:uiPriority w:val="21"/>
    <w:qFormat/>
    <w:rsid w:val="00D968F9"/>
    <w:rPr>
      <w:b/>
      <w:bCs/>
      <w:i/>
      <w:iCs/>
      <w:color w:val="auto"/>
    </w:rPr>
  </w:style>
  <w:style w:type="paragraph" w:styleId="IntenseQuote">
    <w:name w:val="Intense Quote"/>
    <w:basedOn w:val="Normal"/>
    <w:next w:val="Normal"/>
    <w:link w:val="IntenseQuoteChar"/>
    <w:uiPriority w:val="30"/>
    <w:qFormat/>
    <w:rsid w:val="00D968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968F9"/>
    <w:rPr>
      <w:rFonts w:ascii="Courier New" w:eastAsia="Times New Roman" w:hAnsi="Courier New" w:cs="Times New Roman"/>
      <w:b/>
      <w:bCs/>
      <w:i/>
      <w:iCs/>
      <w:szCs w:val="20"/>
      <w:lang w:val="en-US" w:eastAsia="en-US"/>
    </w:rPr>
  </w:style>
  <w:style w:type="character" w:styleId="SubtleReference">
    <w:name w:val="Subtle Reference"/>
    <w:uiPriority w:val="31"/>
    <w:qFormat/>
    <w:rsid w:val="00D968F9"/>
    <w:rPr>
      <w:smallCaps/>
      <w:color w:val="auto"/>
      <w:u w:val="single"/>
    </w:rPr>
  </w:style>
  <w:style w:type="character" w:styleId="IntenseReference">
    <w:name w:val="Intense Reference"/>
    <w:uiPriority w:val="32"/>
    <w:qFormat/>
    <w:rsid w:val="00D968F9"/>
    <w:rPr>
      <w:b/>
      <w:bCs/>
      <w:smallCaps/>
      <w:color w:val="auto"/>
      <w:spacing w:val="5"/>
      <w:u w:val="single"/>
    </w:rPr>
  </w:style>
  <w:style w:type="paragraph" w:customStyle="1" w:styleId="2ColumnHeading">
    <w:name w:val="2Column Heading"/>
    <w:basedOn w:val="BodyText"/>
    <w:qFormat/>
    <w:rsid w:val="00D968F9"/>
    <w:pPr>
      <w:spacing w:after="60"/>
      <w:ind w:left="-2268"/>
    </w:pPr>
    <w:rPr>
      <w:b/>
    </w:rPr>
  </w:style>
  <w:style w:type="paragraph" w:customStyle="1" w:styleId="Heading1TOC">
    <w:name w:val="Heading1 TOC"/>
    <w:basedOn w:val="Normal"/>
    <w:qFormat/>
    <w:rsid w:val="00D968F9"/>
    <w:pPr>
      <w:spacing w:before="240" w:after="120"/>
    </w:pPr>
    <w:rPr>
      <w:rFonts w:ascii="Times New Roman" w:hAnsi="Times New Roman"/>
      <w:b/>
      <w:sz w:val="32"/>
    </w:rPr>
  </w:style>
  <w:style w:type="paragraph" w:customStyle="1" w:styleId="Heading2TOC">
    <w:name w:val="Heading2 TOC"/>
    <w:basedOn w:val="Normal"/>
    <w:qFormat/>
    <w:rsid w:val="00D968F9"/>
    <w:pPr>
      <w:spacing w:before="240" w:after="60"/>
    </w:pPr>
    <w:rPr>
      <w:rFonts w:ascii="Times New Roman" w:hAnsi="Times New Roman"/>
      <w:b/>
      <w:sz w:val="28"/>
    </w:rPr>
  </w:style>
  <w:style w:type="character" w:customStyle="1" w:styleId="Underline">
    <w:name w:val="Underline"/>
    <w:qFormat/>
    <w:rsid w:val="00D968F9"/>
    <w:rPr>
      <w:u w:val="single"/>
    </w:rPr>
  </w:style>
  <w:style w:type="paragraph" w:styleId="BalloonText">
    <w:name w:val="Balloon Text"/>
    <w:basedOn w:val="Normal"/>
    <w:link w:val="BalloonTextChar"/>
    <w:rsid w:val="00D968F9"/>
    <w:rPr>
      <w:rFonts w:ascii="Tahoma" w:hAnsi="Tahoma" w:cs="Tahoma"/>
      <w:sz w:val="16"/>
      <w:szCs w:val="16"/>
    </w:rPr>
  </w:style>
  <w:style w:type="character" w:customStyle="1" w:styleId="BalloonTextChar">
    <w:name w:val="Balloon Text Char"/>
    <w:link w:val="BalloonText"/>
    <w:rsid w:val="00D96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68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968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9426</Characters>
  <Application>Microsoft Office Word</Application>
  <DocSecurity>0</DocSecurity>
  <Lines>322</Lines>
  <Paragraphs>201</Paragraphs>
  <ScaleCrop>false</ScaleCrop>
  <Company>Author-it Software Corporation Ltd.</Company>
  <LinksUpToDate>false</LinksUpToDate>
  <CharactersWithSpaces>10889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NWP508A Apply principles of hydraulics to pipe and channel flow</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2012-05-27T12:36:00Z</dcterms:created>
  <dcterms:modified xsi:type="dcterms:W3CDTF">2012-05-27T12:36:00Z</dcterms:modified>
</cp:coreProperties>
</file>