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F2D" w:rsidP="00EB6F2D">
      <w:pPr>
        <w:pStyle w:val="Title"/>
      </w:pPr>
      <w:r>
        <w:fldChar w:fldCharType="begin"/>
      </w:r>
      <w:r>
        <w:instrText xml:space="preserve"> TITLE   \* MERGEFORMAT </w:instrText>
      </w:r>
      <w:r>
        <w:fldChar w:fldCharType="separate"/>
      </w:r>
      <w:r>
        <w:t>NWP504A Collect and manage hydrometric station survey data</w:t>
      </w:r>
      <w:r>
        <w:fldChar w:fldCharType="end"/>
      </w:r>
    </w:p>
    <w:p w:rsidR="00EB6F2D" w:rsidP="00EB6F2D">
      <w:pPr>
        <w:pStyle w:val="Version"/>
        <w:sectPr w:rsidSect="00C32E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32EF3" w:rsidP="00C32EF3">
      <w:pPr>
        <w:pStyle w:val="SuperHeading"/>
      </w:pPr>
      <w:r w:rsidRPr="00C32EF3">
        <w:t>NWP504A Collect and manage hydrometric station survey data</w:t>
      </w:r>
    </w:p>
    <w:p w:rsidR="00000000" w:rsidRPr="00C32EF3" w:rsidP="00C32EF3">
      <w:pPr>
        <w:pStyle w:val="SuperHeading"/>
      </w:pPr>
    </w:p>
    <w:p w:rsidR="00000000" w:rsidRPr="00C32EF3" w:rsidP="00C32EF3">
      <w:pPr>
        <w:pStyle w:val="Heading1"/>
      </w:pPr>
      <w:bookmarkStart w:id="1" w:name="O_406741"/>
      <w:bookmarkEnd w:id="1"/>
      <w:r w:rsidRPr="00C32EF3">
        <w:t>Modification History</w:t>
      </w:r>
    </w:p>
    <w:p w:rsidR="00000000" w:rsidRPr="00C32EF3" w:rsidP="00C32EF3">
      <w:pPr>
        <w:pStyle w:val="BodyText"/>
      </w:pPr>
      <w:r w:rsidRPr="00C32EF3">
        <w:t>NWP504A Release 2:</w:t>
      </w:r>
      <w:r w:rsidRPr="00C32EF3">
        <w:tab/>
        <w:t>Layout adjusted. No changes to content.</w:t>
      </w:r>
    </w:p>
    <w:p w:rsidR="00000000" w:rsidRPr="00C32EF3" w:rsidP="00C32EF3">
      <w:pPr>
        <w:pStyle w:val="BodyText"/>
      </w:pPr>
      <w:r w:rsidRPr="00C32EF3">
        <w:t>NWP504A Release 1:</w:t>
      </w:r>
      <w:r w:rsidRPr="00C32EF3">
        <w:tab/>
        <w:t>Primary release.</w:t>
      </w:r>
    </w:p>
    <w:p w:rsidR="00000000" w:rsidRPr="00C32EF3" w:rsidP="00C32EF3">
      <w:pPr>
        <w:pStyle w:val="AllowPageBreak"/>
      </w:pPr>
    </w:p>
    <w:p w:rsidR="00000000" w:rsidRPr="00C32EF3" w:rsidP="00C32EF3">
      <w:pPr>
        <w:pStyle w:val="Heading1"/>
      </w:pPr>
      <w:bookmarkStart w:id="2" w:name="O_406737"/>
      <w:bookmarkEnd w:id="2"/>
      <w:r w:rsidRPr="00C32EF3">
        <w:t>Unit Descriptor</w:t>
      </w:r>
    </w:p>
    <w:p w:rsidR="00000000" w:rsidRPr="00C32EF3" w:rsidP="00C32EF3">
      <w:pPr>
        <w:pStyle w:val="BodyText"/>
      </w:pPr>
      <w:r w:rsidRPr="00C32EF3">
        <w:t>This unit of competency des</w:t>
      </w:r>
      <w:r w:rsidRPr="00C32EF3">
        <w:t>cribes the outcomes required to use appropriate survey equipment to collect survey data at monitoring stations and to process and manage the data for hydrometric purposes.</w:t>
      </w:r>
    </w:p>
    <w:p w:rsidR="00000000" w:rsidRPr="00C32EF3" w:rsidP="00C32EF3">
      <w:pPr>
        <w:pStyle w:val="AllowPageBreak"/>
      </w:pPr>
    </w:p>
    <w:p w:rsidR="00000000" w:rsidRPr="00C32EF3" w:rsidP="00C32EF3">
      <w:pPr>
        <w:pStyle w:val="Heading1"/>
      </w:pPr>
      <w:bookmarkStart w:id="3" w:name="O_406749"/>
      <w:bookmarkEnd w:id="3"/>
      <w:r w:rsidRPr="00C32EF3">
        <w:t>Application of the Unit</w:t>
      </w:r>
    </w:p>
    <w:p w:rsidR="00000000" w:rsidRPr="00C32EF3" w:rsidP="00C32EF3">
      <w:pPr>
        <w:pStyle w:val="BodyText"/>
      </w:pPr>
      <w:r w:rsidRPr="00C32EF3">
        <w:t>This unit supports the attainment of skills</w:t>
      </w:r>
      <w:r w:rsidRPr="00C32EF3">
        <w:t xml:space="preserve"> and knowledge required for assistant hydrographers, field hydrologists and water operators responsible for reporting water quality, volume and flow in water systems. </w:t>
      </w:r>
    </w:p>
    <w:p w:rsidR="00000000" w:rsidRPr="00C32EF3" w:rsidP="00C32EF3">
      <w:pPr>
        <w:pStyle w:val="AllowPageBreak"/>
      </w:pPr>
    </w:p>
    <w:p w:rsidR="00000000" w:rsidRPr="00C32EF3" w:rsidP="00C32EF3">
      <w:pPr>
        <w:pStyle w:val="Heading1"/>
      </w:pPr>
      <w:bookmarkStart w:id="4" w:name="O_406742"/>
      <w:bookmarkEnd w:id="4"/>
      <w:r w:rsidRPr="00C32EF3">
        <w:t>Licensing/Regulatory Information</w:t>
      </w:r>
    </w:p>
    <w:p w:rsidR="00000000" w:rsidRPr="00C32EF3" w:rsidP="00C32EF3">
      <w:pPr>
        <w:pStyle w:val="BodyText"/>
      </w:pPr>
      <w:r w:rsidRPr="00C32EF3">
        <w:t>Not applicable.</w:t>
      </w:r>
    </w:p>
    <w:p w:rsidR="00000000" w:rsidRPr="00C32EF3" w:rsidP="00C32EF3">
      <w:pPr>
        <w:pStyle w:val="AllowPageBreak"/>
      </w:pPr>
    </w:p>
    <w:p w:rsidR="00000000" w:rsidRPr="00C32EF3" w:rsidP="00C32EF3">
      <w:pPr>
        <w:pStyle w:val="Heading1"/>
      </w:pPr>
      <w:bookmarkStart w:id="5" w:name="O_406740"/>
      <w:bookmarkEnd w:id="5"/>
      <w:r w:rsidRPr="00C32EF3">
        <w:t>Pre-Requisites</w:t>
      </w:r>
    </w:p>
    <w:p w:rsidR="00000000" w:rsidRPr="00C32EF3" w:rsidP="00C32EF3">
      <w:pPr>
        <w:pStyle w:val="BodyText"/>
      </w:pPr>
      <w:r w:rsidRPr="00C32EF3">
        <w:t>Not applicable.</w:t>
      </w:r>
    </w:p>
    <w:p w:rsidR="00000000" w:rsidRPr="00C32EF3" w:rsidP="00C32EF3">
      <w:pPr>
        <w:pStyle w:val="AllowPageBreak"/>
      </w:pPr>
    </w:p>
    <w:p w:rsidR="00000000" w:rsidRPr="00C32EF3" w:rsidP="00C32EF3">
      <w:pPr>
        <w:pStyle w:val="Heading1"/>
      </w:pPr>
      <w:bookmarkStart w:id="6" w:name="O_406745"/>
      <w:bookmarkEnd w:id="6"/>
      <w:r w:rsidRPr="00C32EF3">
        <w:t>Employability Skills Information</w:t>
      </w:r>
    </w:p>
    <w:p w:rsidR="00000000" w:rsidRPr="00C32EF3" w:rsidP="00C32EF3">
      <w:pPr>
        <w:pStyle w:val="BodyText"/>
      </w:pPr>
      <w:r w:rsidRPr="00C32EF3">
        <w:t>This unit contains employability skills.</w:t>
      </w:r>
    </w:p>
    <w:p w:rsidR="00000000" w:rsidRPr="00C32EF3" w:rsidP="00C32EF3">
      <w:pPr>
        <w:pStyle w:val="AllowPageBreak"/>
      </w:pPr>
    </w:p>
    <w:p w:rsidR="00000000" w:rsidRPr="00C32EF3" w:rsidP="00C32EF3">
      <w:pPr>
        <w:pStyle w:val="Heading1"/>
      </w:pPr>
      <w:bookmarkStart w:id="7" w:name="O_406746"/>
      <w:bookmarkEnd w:id="7"/>
      <w:r w:rsidRPr="00C32EF3">
        <w:t>Elements and Performance Criteria Pre-Content</w:t>
      </w:r>
    </w:p>
    <w:tbl>
      <w:tblPr>
        <w:tblW w:w="0" w:type="auto"/>
        <w:tblLayout w:type="fixed"/>
        <w:tblCellMar>
          <w:left w:w="62" w:type="dxa"/>
          <w:right w:w="62" w:type="dxa"/>
        </w:tblCellMar>
        <w:tblLook w:val="0000"/>
      </w:tblPr>
      <w:tblGrid>
        <w:gridCol w:w="2212"/>
        <w:gridCol w:w="6310"/>
      </w:tblGrid>
      <w:tr w:rsidTr="00EB6F2D">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32EF3">
            <w:pPr>
              <w:pStyle w:val="BodyText"/>
              <w:rPr>
                <w:lang w:val="en-NZ"/>
              </w:rPr>
            </w:pPr>
            <w:r w:rsidRPr="00C32EF3">
              <w:t>Elements describe the essential outcomes of a unit of competency.</w:t>
            </w:r>
          </w:p>
        </w:tc>
        <w:tc>
          <w:tcPr>
            <w:tcW w:w="6310" w:type="dxa"/>
            <w:tcBorders>
              <w:top w:val="nil"/>
              <w:left w:val="nil"/>
              <w:bottom w:val="nil"/>
              <w:right w:val="nil"/>
            </w:tcBorders>
            <w:tcMar>
              <w:top w:w="0" w:type="dxa"/>
              <w:left w:w="62" w:type="dxa"/>
              <w:bottom w:w="0" w:type="dxa"/>
              <w:right w:w="62" w:type="dxa"/>
            </w:tcMar>
          </w:tcPr>
          <w:p w:rsidR="00000000" w:rsidRPr="00C32EF3" w:rsidP="00C32EF3">
            <w:pPr>
              <w:pStyle w:val="BodyText"/>
            </w:pPr>
            <w:r w:rsidRPr="00C32EF3">
              <w:t xml:space="preserve">Performance criteria describe the tasks you need to be able to perform, to demonstrate that you can achieve the element. Where </w:t>
            </w:r>
            <w:r w:rsidRPr="00C32EF3">
              <w:rPr>
                <w:rStyle w:val="BoldandItalics"/>
              </w:rPr>
              <w:t>bold italicised</w:t>
            </w:r>
            <w:r w:rsidRPr="00C32EF3">
              <w:t xml:space="preserve"> text is used, further information is detailed in the range statement. Assessment of performance is to be consiste</w:t>
            </w:r>
            <w:r w:rsidRPr="00C32EF3">
              <w:t>nt with the evidence guide.</w:t>
            </w:r>
          </w:p>
        </w:tc>
      </w:tr>
    </w:tbl>
    <w:p w:rsidR="00000000" w:rsidRPr="00C32EF3" w:rsidP="00C32EF3">
      <w:pPr>
        <w:pStyle w:val="BodyText"/>
      </w:pPr>
    </w:p>
    <w:p w:rsidR="00000000" w:rsidRPr="00C32EF3" w:rsidP="00C32EF3">
      <w:pPr>
        <w:pStyle w:val="AllowPageBreak"/>
      </w:pPr>
    </w:p>
    <w:p w:rsidR="00000000" w:rsidRPr="00C32EF3" w:rsidP="00C32EF3">
      <w:pPr>
        <w:pStyle w:val="Heading1"/>
      </w:pPr>
      <w:bookmarkStart w:id="8" w:name="O_406747"/>
      <w:bookmarkEnd w:id="8"/>
      <w:r w:rsidRPr="00C32EF3">
        <w:t>Elements and Performance Criteria</w:t>
      </w:r>
    </w:p>
    <w:tbl>
      <w:tblPr>
        <w:tblW w:w="0" w:type="auto"/>
        <w:tblLayout w:type="fixed"/>
        <w:tblCellMar>
          <w:left w:w="62" w:type="dxa"/>
          <w:right w:w="62" w:type="dxa"/>
        </w:tblCellMar>
        <w:tblLook w:val="0000"/>
      </w:tblPr>
      <w:tblGrid>
        <w:gridCol w:w="2212"/>
        <w:gridCol w:w="6310"/>
      </w:tblGrid>
      <w:tr w:rsidTr="00EB6F2D">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C32EF3" w:rsidP="00C32EF3">
            <w:pPr>
              <w:pStyle w:val="BodyText"/>
            </w:pPr>
            <w:r w:rsidRPr="00C32EF3">
              <w:rPr>
                <w:rStyle w:val="SpecialBold"/>
              </w:rPr>
              <w:t>ELEMENT</w:t>
            </w:r>
          </w:p>
        </w:tc>
        <w:tc>
          <w:tcPr>
            <w:tcW w:w="6310" w:type="dxa"/>
            <w:tcBorders>
              <w:top w:val="nil"/>
              <w:left w:val="nil"/>
              <w:bottom w:val="nil"/>
              <w:right w:val="nil"/>
            </w:tcBorders>
            <w:tcMar>
              <w:top w:w="0" w:type="dxa"/>
              <w:left w:w="62" w:type="dxa"/>
              <w:bottom w:w="0" w:type="dxa"/>
              <w:right w:w="62" w:type="dxa"/>
            </w:tcMar>
          </w:tcPr>
          <w:p w:rsidR="00000000" w:rsidP="00C32EF3">
            <w:pPr>
              <w:pStyle w:val="BodyText"/>
              <w:rPr>
                <w:lang w:val="en-NZ"/>
              </w:rPr>
            </w:pPr>
            <w:r w:rsidRPr="00C32EF3">
              <w:rPr>
                <w:rStyle w:val="SpecialBold"/>
              </w:rPr>
              <w:t>PERFORMANCE CRITERIA</w:t>
            </w:r>
          </w:p>
        </w:tc>
      </w:tr>
      <w:tr w:rsidTr="00EB6F2D">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32EF3">
            <w:pPr>
              <w:pStyle w:val="List"/>
              <w:rPr>
                <w:lang w:val="en-NZ"/>
              </w:rPr>
            </w:pPr>
            <w:r w:rsidRPr="00C32EF3">
              <w:rPr>
                <w:rStyle w:val="SpecialBold"/>
              </w:rPr>
              <w:t>1</w:t>
            </w:r>
            <w:r w:rsidRPr="00C32EF3">
              <w:tab/>
            </w:r>
            <w:r w:rsidRPr="00C32EF3">
              <w:rPr>
                <w:rStyle w:val="SpecialBold"/>
              </w:rPr>
              <w:t>Plan and assess survey requirements</w:t>
            </w:r>
            <w:r w:rsidRPr="00C32EF3">
              <w:t>.</w:t>
            </w:r>
          </w:p>
        </w:tc>
        <w:tc>
          <w:tcPr>
            <w:tcW w:w="6310" w:type="dxa"/>
            <w:tcBorders>
              <w:top w:val="nil"/>
              <w:left w:val="nil"/>
              <w:bottom w:val="nil"/>
              <w:right w:val="nil"/>
            </w:tcBorders>
            <w:tcMar>
              <w:top w:w="0" w:type="dxa"/>
              <w:left w:w="62" w:type="dxa"/>
              <w:bottom w:w="0" w:type="dxa"/>
              <w:right w:w="62" w:type="dxa"/>
            </w:tcMar>
          </w:tcPr>
          <w:p w:rsidR="00000000" w:rsidRPr="00C32EF3" w:rsidP="00C32EF3">
            <w:pPr>
              <w:pStyle w:val="List"/>
            </w:pPr>
            <w:r w:rsidRPr="00C32EF3">
              <w:t>1.1</w:t>
            </w:r>
            <w:r w:rsidRPr="00C32EF3">
              <w:tab/>
              <w:t xml:space="preserve">Planned survey exercises directly relate to the desired outcome and required </w:t>
            </w:r>
            <w:r w:rsidRPr="00C32EF3">
              <w:rPr>
                <w:rStyle w:val="BoldandItalics"/>
              </w:rPr>
              <w:t xml:space="preserve">standard </w:t>
            </w:r>
            <w:r w:rsidRPr="00C32EF3">
              <w:rPr>
                <w:rStyle w:val="BoldandItalics"/>
              </w:rPr>
              <w:t>processes and software</w:t>
            </w:r>
            <w:r w:rsidRPr="00C32EF3">
              <w:t>.</w:t>
            </w:r>
          </w:p>
          <w:p w:rsidR="00000000" w:rsidRPr="00C32EF3" w:rsidP="00C32EF3">
            <w:pPr>
              <w:pStyle w:val="List"/>
            </w:pPr>
            <w:r w:rsidRPr="00C32EF3">
              <w:t>1.2</w:t>
            </w:r>
            <w:r w:rsidRPr="00C32EF3">
              <w:tab/>
              <w:t>Identify the location and value of survey reference marks from maps and plans.</w:t>
            </w:r>
          </w:p>
          <w:p w:rsidR="00000000" w:rsidRPr="00C32EF3" w:rsidP="00C32EF3">
            <w:pPr>
              <w:pStyle w:val="List"/>
            </w:pPr>
            <w:r w:rsidRPr="00C32EF3">
              <w:t>1.3</w:t>
            </w:r>
            <w:r w:rsidRPr="00C32EF3">
              <w:tab/>
              <w:t xml:space="preserve">Choose and justify appropriate survey techniques for specific </w:t>
            </w:r>
            <w:r w:rsidRPr="00C32EF3">
              <w:rPr>
                <w:rStyle w:val="BoldandItalics"/>
              </w:rPr>
              <w:t>hydraulic conditions</w:t>
            </w:r>
            <w:r w:rsidRPr="00C32EF3">
              <w:t xml:space="preserve"> and hydrographic purposes.</w:t>
            </w:r>
          </w:p>
          <w:p w:rsidR="00000000" w:rsidRPr="00C32EF3" w:rsidP="00C32EF3">
            <w:pPr>
              <w:pStyle w:val="List"/>
            </w:pPr>
            <w:r w:rsidRPr="00C32EF3">
              <w:t>1.4</w:t>
            </w:r>
            <w:r w:rsidRPr="00C32EF3">
              <w:tab/>
              <w:t>Identify and evaluate the sourc</w:t>
            </w:r>
            <w:r w:rsidRPr="00C32EF3">
              <w:t>e of levelling errors and misclosures.</w:t>
            </w:r>
          </w:p>
          <w:p w:rsidR="00000000" w:rsidRPr="00C32EF3" w:rsidP="00C32EF3">
            <w:pPr>
              <w:pStyle w:val="List"/>
            </w:pPr>
            <w:r w:rsidRPr="00C32EF3">
              <w:t>1.5</w:t>
            </w:r>
            <w:r w:rsidRPr="00C32EF3">
              <w:tab/>
              <w:t>Plan and manage the logistics and personnel to ensure effective outcomes and resource management.</w:t>
            </w:r>
            <w:r w:rsidRPr="00C32EF3">
              <w:tab/>
            </w:r>
          </w:p>
          <w:p w:rsidR="00000000" w:rsidRPr="00C32EF3" w:rsidP="00C32EF3">
            <w:pPr>
              <w:pStyle w:val="List"/>
            </w:pPr>
            <w:r w:rsidRPr="00C32EF3">
              <w:t>1.6</w:t>
            </w:r>
            <w:r w:rsidRPr="00C32EF3">
              <w:tab/>
              <w:t>Apply correct care procedure for storage, transport and use of survey equipment.</w:t>
            </w:r>
            <w:r w:rsidRPr="00C32EF3">
              <w:tab/>
              <w:t xml:space="preserve"> </w:t>
            </w:r>
          </w:p>
          <w:p w:rsidR="00000000" w:rsidRPr="00C32EF3" w:rsidP="00C32EF3">
            <w:pPr>
              <w:pStyle w:val="List"/>
            </w:pPr>
            <w:r w:rsidRPr="00C32EF3">
              <w:t>1.7</w:t>
            </w:r>
            <w:r w:rsidRPr="00C32EF3">
              <w:tab/>
              <w:t>Assess and address occu</w:t>
            </w:r>
            <w:r w:rsidRPr="00C32EF3">
              <w:t>pational health and safety issues that may be encountered during the surveying exercise taking appropriate risk management strategies.</w:t>
            </w:r>
          </w:p>
          <w:p w:rsidR="00000000" w:rsidP="00C32EF3">
            <w:pPr>
              <w:pStyle w:val="List"/>
              <w:rPr>
                <w:lang w:val="en-NZ"/>
              </w:rPr>
            </w:pPr>
            <w:r w:rsidRPr="00C32EF3">
              <w:t>1.8</w:t>
            </w:r>
            <w:r w:rsidRPr="00C32EF3">
              <w:tab/>
              <w:t>Apply for and confirm appropriate authorisations for entry to property for the purpose of carrying out survey exercis</w:t>
            </w:r>
            <w:r w:rsidRPr="00C32EF3">
              <w:t>e.</w:t>
            </w:r>
          </w:p>
        </w:tc>
      </w:tr>
      <w:tr w:rsidTr="00EB6F2D">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32EF3">
            <w:pPr>
              <w:pStyle w:val="List"/>
              <w:rPr>
                <w:lang w:val="en-NZ"/>
              </w:rPr>
            </w:pPr>
            <w:r w:rsidRPr="00C32EF3">
              <w:rPr>
                <w:rStyle w:val="SpecialBold"/>
              </w:rPr>
              <w:t>2</w:t>
            </w:r>
            <w:r w:rsidRPr="00C32EF3">
              <w:tab/>
            </w:r>
            <w:r w:rsidRPr="00C32EF3">
              <w:rPr>
                <w:rStyle w:val="SpecialBold"/>
              </w:rPr>
              <w:t>Operate survey equipment</w:t>
            </w:r>
            <w:r w:rsidRPr="00C32EF3">
              <w:t>.</w:t>
            </w:r>
          </w:p>
        </w:tc>
        <w:tc>
          <w:tcPr>
            <w:tcW w:w="6310" w:type="dxa"/>
            <w:tcBorders>
              <w:top w:val="nil"/>
              <w:left w:val="nil"/>
              <w:bottom w:val="nil"/>
              <w:right w:val="nil"/>
            </w:tcBorders>
            <w:tcMar>
              <w:top w:w="0" w:type="dxa"/>
              <w:left w:w="62" w:type="dxa"/>
              <w:bottom w:w="0" w:type="dxa"/>
              <w:right w:w="62" w:type="dxa"/>
            </w:tcMar>
          </w:tcPr>
          <w:p w:rsidR="00000000" w:rsidRPr="00C32EF3" w:rsidP="00C32EF3">
            <w:pPr>
              <w:pStyle w:val="List"/>
            </w:pPr>
            <w:r w:rsidRPr="00C32EF3">
              <w:t>2.1</w:t>
            </w:r>
            <w:r w:rsidRPr="00C32EF3">
              <w:tab/>
              <w:t xml:space="preserve">Set up survey equipment and use </w:t>
            </w:r>
            <w:r w:rsidRPr="00C32EF3">
              <w:rPr>
                <w:rStyle w:val="BoldandItalics"/>
              </w:rPr>
              <w:t>mathematical techniques</w:t>
            </w:r>
            <w:r w:rsidRPr="00C32EF3">
              <w:t xml:space="preserve"> to check for correct operation and prepared for use.</w:t>
            </w:r>
          </w:p>
          <w:p w:rsidR="00000000" w:rsidRPr="00C32EF3" w:rsidP="00C32EF3">
            <w:pPr>
              <w:pStyle w:val="List"/>
            </w:pPr>
            <w:r w:rsidRPr="00C32EF3">
              <w:t>2.2</w:t>
            </w:r>
            <w:r w:rsidRPr="00C32EF3">
              <w:tab/>
              <w:t>Carry out collimation test to check the level for accuracy.</w:t>
            </w:r>
          </w:p>
          <w:p w:rsidR="00000000" w:rsidP="00C32EF3">
            <w:pPr>
              <w:pStyle w:val="List"/>
              <w:rPr>
                <w:lang w:val="en-NZ"/>
              </w:rPr>
            </w:pPr>
            <w:r w:rsidRPr="00C32EF3">
              <w:t>2.3</w:t>
            </w:r>
            <w:r w:rsidRPr="00C32EF3">
              <w:tab/>
              <w:t>Select survey equipment for suitability and</w:t>
            </w:r>
            <w:r w:rsidRPr="00C32EF3">
              <w:t xml:space="preserve"> use correctly and safely according to operating procedures.</w:t>
            </w:r>
          </w:p>
        </w:tc>
      </w:tr>
      <w:tr w:rsidTr="00EB6F2D">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32EF3">
            <w:pPr>
              <w:pStyle w:val="List"/>
              <w:rPr>
                <w:lang w:val="en-NZ"/>
              </w:rPr>
            </w:pPr>
            <w:r w:rsidRPr="00C32EF3">
              <w:rPr>
                <w:rStyle w:val="SpecialBold"/>
              </w:rPr>
              <w:t>3</w:t>
            </w:r>
            <w:r w:rsidRPr="00C32EF3">
              <w:tab/>
            </w:r>
            <w:r w:rsidRPr="00C32EF3">
              <w:rPr>
                <w:rStyle w:val="SpecialBold"/>
              </w:rPr>
              <w:t>Select and survey monitoring sites</w:t>
            </w:r>
            <w:r w:rsidRPr="00C32EF3">
              <w:t>.</w:t>
            </w:r>
          </w:p>
        </w:tc>
        <w:tc>
          <w:tcPr>
            <w:tcW w:w="6310" w:type="dxa"/>
            <w:tcBorders>
              <w:top w:val="nil"/>
              <w:left w:val="nil"/>
              <w:bottom w:val="nil"/>
              <w:right w:val="nil"/>
            </w:tcBorders>
            <w:tcMar>
              <w:top w:w="0" w:type="dxa"/>
              <w:left w:w="62" w:type="dxa"/>
              <w:bottom w:w="0" w:type="dxa"/>
              <w:right w:w="62" w:type="dxa"/>
            </w:tcMar>
          </w:tcPr>
          <w:p w:rsidR="00000000" w:rsidRPr="00C32EF3" w:rsidP="00C32EF3">
            <w:pPr>
              <w:pStyle w:val="List"/>
            </w:pPr>
            <w:r w:rsidRPr="00C32EF3">
              <w:t>3.1</w:t>
            </w:r>
            <w:r w:rsidRPr="00C32EF3">
              <w:tab/>
              <w:t>Identify required survey reference marks (bench marks).</w:t>
            </w:r>
          </w:p>
          <w:p w:rsidR="00000000" w:rsidRPr="00C32EF3" w:rsidP="00C32EF3">
            <w:pPr>
              <w:pStyle w:val="List"/>
            </w:pPr>
            <w:r w:rsidRPr="00C32EF3">
              <w:t>3.2</w:t>
            </w:r>
            <w:r w:rsidRPr="00C32EF3">
              <w:tab/>
              <w:t>Establish cease-to-flow level of controlling feature.</w:t>
            </w:r>
          </w:p>
          <w:p w:rsidR="00000000" w:rsidRPr="00C32EF3" w:rsidP="00C32EF3">
            <w:pPr>
              <w:pStyle w:val="List"/>
            </w:pPr>
            <w:r w:rsidRPr="00C32EF3">
              <w:t>3.3</w:t>
            </w:r>
            <w:r w:rsidRPr="00C32EF3">
              <w:tab/>
            </w:r>
            <w:r w:rsidRPr="00C32EF3">
              <w:t>Identify and assess high-flow cross section and sectional control by survey.</w:t>
            </w:r>
          </w:p>
          <w:p w:rsidR="00000000" w:rsidRPr="00C32EF3" w:rsidP="00C32EF3">
            <w:pPr>
              <w:pStyle w:val="List"/>
            </w:pPr>
            <w:r w:rsidRPr="00C32EF3">
              <w:t>3.4</w:t>
            </w:r>
            <w:r w:rsidRPr="00C32EF3">
              <w:tab/>
              <w:t>Survey multiple cross sections of channels to determine the profile of the channel in the gauging station reach.</w:t>
            </w:r>
          </w:p>
          <w:p w:rsidR="00000000" w:rsidP="00C32EF3">
            <w:pPr>
              <w:pStyle w:val="List"/>
              <w:rPr>
                <w:lang w:val="en-NZ"/>
              </w:rPr>
            </w:pPr>
            <w:r w:rsidRPr="00C32EF3">
              <w:t>3.5</w:t>
            </w:r>
            <w:r w:rsidRPr="00C32EF3">
              <w:tab/>
              <w:t>Identify and assess groundwater monitoring site survey ref</w:t>
            </w:r>
            <w:r w:rsidRPr="00C32EF3">
              <w:t>erence points</w:t>
            </w:r>
          </w:p>
        </w:tc>
      </w:tr>
      <w:tr w:rsidTr="00EB6F2D">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32EF3">
            <w:pPr>
              <w:pStyle w:val="List"/>
              <w:rPr>
                <w:lang w:val="en-NZ"/>
              </w:rPr>
            </w:pPr>
            <w:r w:rsidRPr="00C32EF3">
              <w:rPr>
                <w:rStyle w:val="SpecialBold"/>
              </w:rPr>
              <w:t>4</w:t>
            </w:r>
            <w:r w:rsidRPr="00C32EF3">
              <w:tab/>
            </w:r>
            <w:r w:rsidRPr="00C32EF3">
              <w:rPr>
                <w:rStyle w:val="SpecialBold"/>
              </w:rPr>
              <w:t>Document survey and data results</w:t>
            </w:r>
            <w:r w:rsidRPr="00C32EF3">
              <w:t>.</w:t>
            </w:r>
          </w:p>
        </w:tc>
        <w:tc>
          <w:tcPr>
            <w:tcW w:w="6310" w:type="dxa"/>
            <w:tcBorders>
              <w:top w:val="nil"/>
              <w:left w:val="nil"/>
              <w:bottom w:val="nil"/>
              <w:right w:val="nil"/>
            </w:tcBorders>
            <w:tcMar>
              <w:top w:w="0" w:type="dxa"/>
              <w:left w:w="62" w:type="dxa"/>
              <w:bottom w:w="0" w:type="dxa"/>
              <w:right w:w="62" w:type="dxa"/>
            </w:tcMar>
          </w:tcPr>
          <w:p w:rsidR="00000000" w:rsidRPr="00C32EF3" w:rsidP="00C32EF3">
            <w:pPr>
              <w:pStyle w:val="List"/>
            </w:pPr>
            <w:r w:rsidRPr="00C32EF3">
              <w:t>4.1</w:t>
            </w:r>
            <w:r w:rsidRPr="00C32EF3">
              <w:tab/>
              <w:t>Correctly and accurately document and store results and verify in corporate database according to organisation and industry standards.</w:t>
            </w:r>
          </w:p>
        </w:tc>
      </w:tr>
    </w:tbl>
    <w:p w:rsidR="00000000" w:rsidRPr="00C32EF3" w:rsidP="00C32EF3">
      <w:pPr>
        <w:pStyle w:val="BodyText"/>
      </w:pPr>
    </w:p>
    <w:p w:rsidR="00000000" w:rsidRPr="00C32EF3" w:rsidP="00C32EF3">
      <w:pPr>
        <w:pStyle w:val="AllowPageBreak"/>
      </w:pPr>
    </w:p>
    <w:p w:rsidR="00000000" w:rsidRPr="00C32EF3" w:rsidP="00C32EF3">
      <w:pPr>
        <w:pStyle w:val="Heading1"/>
      </w:pPr>
      <w:bookmarkStart w:id="9" w:name="O_406738"/>
      <w:bookmarkEnd w:id="9"/>
      <w:r w:rsidRPr="00C32EF3">
        <w:t>Required Skills and Knowledge</w:t>
      </w:r>
    </w:p>
    <w:tbl>
      <w:tblPr>
        <w:tblW w:w="0" w:type="auto"/>
        <w:tblLayout w:type="fixed"/>
        <w:tblCellMar>
          <w:left w:w="62" w:type="dxa"/>
          <w:right w:w="62" w:type="dxa"/>
        </w:tblCellMar>
        <w:tblLook w:val="0000"/>
      </w:tblPr>
      <w:tblGrid>
        <w:gridCol w:w="8522"/>
      </w:tblGrid>
      <w:tr w:rsidTr="00EB6F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32EF3">
            <w:pPr>
              <w:pStyle w:val="BodyText"/>
              <w:rPr>
                <w:lang w:val="en-NZ"/>
              </w:rPr>
            </w:pPr>
            <w:r w:rsidRPr="00C32EF3">
              <w:t>This section desc</w:t>
            </w:r>
            <w:r w:rsidRPr="00C32EF3">
              <w:t>ribes the skills and knowledge required for this unit.</w:t>
            </w:r>
          </w:p>
        </w:tc>
      </w:tr>
      <w:tr w:rsidTr="00EB6F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32EF3" w:rsidP="00C32EF3">
            <w:pPr>
              <w:pStyle w:val="BodyText"/>
            </w:pPr>
            <w:r w:rsidRPr="00C32EF3">
              <w:rPr>
                <w:rStyle w:val="SpecialBold"/>
              </w:rPr>
              <w:t>Required skills</w:t>
            </w:r>
            <w:r w:rsidRPr="00C32EF3">
              <w:t>:</w:t>
            </w:r>
          </w:p>
          <w:p w:rsidR="00000000" w:rsidRPr="00C32EF3" w:rsidP="00C32EF3">
            <w:pPr>
              <w:pStyle w:val="ListBullet"/>
            </w:pPr>
            <w:r w:rsidRPr="00C32EF3">
              <w:t>plan and map reading skills sufficient to locate features, find survey reference marks and plot locations</w:t>
            </w:r>
          </w:p>
          <w:p w:rsidR="00000000" w:rsidRPr="00C32EF3" w:rsidP="00C32EF3">
            <w:pPr>
              <w:pStyle w:val="ListBullet"/>
            </w:pPr>
            <w:r w:rsidRPr="00C32EF3">
              <w:t>level preparation, set-up and operation</w:t>
            </w:r>
          </w:p>
          <w:p w:rsidR="00000000" w:rsidRPr="00C32EF3" w:rsidP="00C32EF3">
            <w:pPr>
              <w:pStyle w:val="ListBullet"/>
            </w:pPr>
            <w:r w:rsidRPr="00C32EF3">
              <w:t>circular level check</w:t>
            </w:r>
          </w:p>
          <w:p w:rsidR="00000000" w:rsidRPr="00C32EF3" w:rsidP="00C32EF3">
            <w:pPr>
              <w:pStyle w:val="ListBullet"/>
            </w:pPr>
            <w:r w:rsidRPr="00C32EF3">
              <w:t>use procedure for elimination of parallax</w:t>
            </w:r>
          </w:p>
          <w:p w:rsidR="00000000" w:rsidRPr="00C32EF3" w:rsidP="00C32EF3">
            <w:pPr>
              <w:pStyle w:val="ListBullet"/>
            </w:pPr>
            <w:r w:rsidRPr="00C32EF3">
              <w:t>use procedure for conducting Collimation test</w:t>
            </w:r>
          </w:p>
          <w:p w:rsidR="00000000" w:rsidRPr="00C32EF3" w:rsidP="00C32EF3">
            <w:pPr>
              <w:pStyle w:val="ListBullet"/>
            </w:pPr>
            <w:r w:rsidRPr="00C32EF3">
              <w:t>audit the condition of staves, bubble level, measuring tapes</w:t>
            </w:r>
          </w:p>
          <w:p w:rsidR="00000000" w:rsidRPr="00C32EF3" w:rsidP="00C32EF3">
            <w:pPr>
              <w:pStyle w:val="ListBullet"/>
            </w:pPr>
            <w:r w:rsidRPr="00C32EF3">
              <w:t>prepare and load survey equipment for transportation</w:t>
            </w:r>
          </w:p>
          <w:p w:rsidR="00000000" w:rsidRPr="00C32EF3" w:rsidP="00C32EF3">
            <w:pPr>
              <w:pStyle w:val="ListBullet"/>
            </w:pPr>
            <w:r w:rsidRPr="00C32EF3">
              <w:t>identify common types of measuring tapes used in surve</w:t>
            </w:r>
            <w:r w:rsidRPr="00C32EF3">
              <w:t>y</w:t>
            </w:r>
          </w:p>
          <w:p w:rsidR="00000000" w:rsidRPr="00C32EF3" w:rsidP="00C32EF3">
            <w:pPr>
              <w:pStyle w:val="ListBullet"/>
            </w:pPr>
            <w:r w:rsidRPr="00C32EF3">
              <w:t>care and maintenance of measuring tapes</w:t>
            </w:r>
          </w:p>
          <w:p w:rsidR="00000000" w:rsidRPr="00C32EF3" w:rsidP="00C32EF3">
            <w:pPr>
              <w:pStyle w:val="ListBullet"/>
            </w:pPr>
            <w:r w:rsidRPr="00C32EF3">
              <w:t>preparation and holding of staves</w:t>
            </w:r>
          </w:p>
          <w:p w:rsidR="00000000" w:rsidRPr="00C32EF3" w:rsidP="00C32EF3">
            <w:pPr>
              <w:pStyle w:val="ListBullet"/>
            </w:pPr>
            <w:r w:rsidRPr="00C32EF3">
              <w:t>use a compass to determine a bearing position</w:t>
            </w:r>
          </w:p>
          <w:p w:rsidR="00000000" w:rsidRPr="00C32EF3" w:rsidP="00C32EF3">
            <w:pPr>
              <w:pStyle w:val="ListBullet"/>
            </w:pPr>
            <w:r w:rsidRPr="00C32EF3">
              <w:t xml:space="preserve">operation of a change point </w:t>
            </w:r>
          </w:p>
          <w:p w:rsidR="00000000" w:rsidRPr="00C32EF3" w:rsidP="00C32EF3">
            <w:pPr>
              <w:pStyle w:val="ListBullet"/>
            </w:pPr>
            <w:r w:rsidRPr="00C32EF3">
              <w:t xml:space="preserve">data capture and file management </w:t>
            </w:r>
          </w:p>
          <w:p w:rsidR="00000000" w:rsidRPr="00C32EF3" w:rsidP="00C32EF3">
            <w:pPr>
              <w:pStyle w:val="ListBullet"/>
            </w:pPr>
            <w:r w:rsidRPr="00C32EF3">
              <w:t>horizontal distance measurement by stadia</w:t>
            </w:r>
          </w:p>
          <w:p w:rsidR="00000000" w:rsidRPr="00C32EF3" w:rsidP="00C32EF3">
            <w:pPr>
              <w:pStyle w:val="ListBullet"/>
            </w:pPr>
            <w:r w:rsidRPr="00C32EF3">
              <w:t xml:space="preserve">physically identify an appropriate survey reference mark  </w:t>
            </w:r>
          </w:p>
          <w:p w:rsidR="00000000" w:rsidP="00C32EF3">
            <w:pPr>
              <w:pStyle w:val="ListBullet"/>
              <w:rPr>
                <w:lang w:val="en-NZ"/>
              </w:rPr>
            </w:pPr>
            <w:r w:rsidRPr="00C32EF3">
              <w:t>apply sightings and standard error checks</w:t>
            </w:r>
          </w:p>
        </w:tc>
      </w:tr>
      <w:tr w:rsidTr="00EB6F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32EF3" w:rsidP="00C32EF3">
            <w:pPr>
              <w:pStyle w:val="BodyText"/>
            </w:pPr>
            <w:r w:rsidRPr="00C32EF3">
              <w:rPr>
                <w:rStyle w:val="SpecialBold"/>
              </w:rPr>
              <w:t>Required knowledge</w:t>
            </w:r>
            <w:r w:rsidRPr="00C32EF3">
              <w:t>:</w:t>
            </w:r>
          </w:p>
          <w:p w:rsidR="00000000" w:rsidRPr="00C32EF3" w:rsidP="00C32EF3">
            <w:pPr>
              <w:pStyle w:val="ListBullet"/>
            </w:pPr>
            <w:r w:rsidRPr="00C32EF3">
              <w:t>mathematical and other scientific techniques relevant to the analysis of hydrometric data</w:t>
            </w:r>
          </w:p>
          <w:p w:rsidR="00000000" w:rsidRPr="00C32EF3" w:rsidP="00C32EF3">
            <w:pPr>
              <w:pStyle w:val="ListBullet"/>
            </w:pPr>
            <w:r w:rsidRPr="00C32EF3">
              <w:t>interaction of physico/chemico parameters o</w:t>
            </w:r>
            <w:r w:rsidRPr="00C32EF3">
              <w:t>f the process being monitored and the impact on data being recorded</w:t>
            </w:r>
          </w:p>
          <w:p w:rsidR="00000000" w:rsidRPr="00C32EF3" w:rsidP="00C32EF3">
            <w:pPr>
              <w:pStyle w:val="ListBullet"/>
            </w:pPr>
            <w:r w:rsidRPr="00C32EF3">
              <w:t>sensor/system characteristics and signal processing/algorithms, specifically with chemical sensors</w:t>
            </w:r>
          </w:p>
          <w:p w:rsidR="00000000" w:rsidRPr="00C32EF3" w:rsidP="00C32EF3">
            <w:pPr>
              <w:pStyle w:val="ListBullet"/>
            </w:pPr>
            <w:r w:rsidRPr="00C32EF3">
              <w:t>computer software relevant to the analysis and archiving of hydrographic data</w:t>
            </w:r>
          </w:p>
          <w:p w:rsidR="00000000" w:rsidRPr="00C32EF3" w:rsidP="00C32EF3">
            <w:pPr>
              <w:pStyle w:val="ListBullet"/>
            </w:pPr>
            <w:r w:rsidRPr="00C32EF3">
              <w:t>water sampl</w:t>
            </w:r>
            <w:r w:rsidRPr="00C32EF3">
              <w:t>ing and testing procedures</w:t>
            </w:r>
          </w:p>
          <w:p w:rsidR="00000000" w:rsidRPr="00C32EF3" w:rsidP="00C32EF3">
            <w:pPr>
              <w:pStyle w:val="ListBullet"/>
            </w:pPr>
            <w:r w:rsidRPr="00C32EF3">
              <w:t>occupational health and safety procedures</w:t>
            </w:r>
          </w:p>
          <w:p w:rsidR="00000000" w:rsidRPr="00C32EF3" w:rsidP="00C32EF3">
            <w:pPr>
              <w:pStyle w:val="ListBullet"/>
            </w:pPr>
            <w:r w:rsidRPr="00C32EF3">
              <w:t>policies and standard operating procedures</w:t>
            </w:r>
          </w:p>
          <w:p w:rsidR="00000000" w:rsidRPr="00C32EF3" w:rsidP="00C32EF3">
            <w:pPr>
              <w:pStyle w:val="ListBullet"/>
            </w:pPr>
            <w:r w:rsidRPr="00C32EF3">
              <w:t>procedures for use of remote contact communication systems</w:t>
            </w:r>
          </w:p>
        </w:tc>
      </w:tr>
    </w:tbl>
    <w:p w:rsidR="00000000" w:rsidRPr="00C32EF3" w:rsidP="00C32EF3">
      <w:pPr>
        <w:pStyle w:val="BodyText"/>
      </w:pPr>
    </w:p>
    <w:p w:rsidR="00000000" w:rsidRPr="00C32EF3" w:rsidP="00C32EF3">
      <w:pPr>
        <w:pStyle w:val="AllowPageBreak"/>
      </w:pPr>
    </w:p>
    <w:p w:rsidR="00000000" w:rsidRPr="00C32EF3" w:rsidP="00C32EF3">
      <w:pPr>
        <w:pStyle w:val="Heading1"/>
      </w:pPr>
      <w:bookmarkStart w:id="10" w:name="O_406744"/>
      <w:bookmarkEnd w:id="10"/>
      <w:r w:rsidRPr="00C32EF3">
        <w:t>Evidence Guide</w:t>
      </w:r>
    </w:p>
    <w:tbl>
      <w:tblPr>
        <w:tblW w:w="0" w:type="auto"/>
        <w:tblLayout w:type="fixed"/>
        <w:tblCellMar>
          <w:left w:w="62" w:type="dxa"/>
          <w:right w:w="62" w:type="dxa"/>
        </w:tblCellMar>
        <w:tblLook w:val="0000"/>
      </w:tblPr>
      <w:tblGrid>
        <w:gridCol w:w="2964"/>
        <w:gridCol w:w="5963"/>
      </w:tblGrid>
      <w:tr w:rsidTr="00EB6F2D">
        <w:tblPrEx>
          <w:tblW w:w="0" w:type="auto"/>
          <w:tblLayout w:type="fixed"/>
          <w:tblCellMar>
            <w:left w:w="62" w:type="dxa"/>
            <w:right w:w="62" w:type="dxa"/>
          </w:tblCellMar>
          <w:tblLook w:val="0000"/>
        </w:tblPrEx>
        <w:tc>
          <w:tcPr>
            <w:tcW w:w="8927" w:type="dxa"/>
            <w:gridSpan w:val="2"/>
            <w:tcBorders>
              <w:top w:val="nil"/>
              <w:left w:val="nil"/>
              <w:bottom w:val="nil"/>
              <w:right w:val="nil"/>
            </w:tcBorders>
            <w:tcMar>
              <w:top w:w="0" w:type="dxa"/>
              <w:left w:w="62" w:type="dxa"/>
              <w:bottom w:w="0" w:type="dxa"/>
              <w:right w:w="62" w:type="dxa"/>
            </w:tcMar>
          </w:tcPr>
          <w:p w:rsidR="00000000" w:rsidP="00C32EF3">
            <w:pPr>
              <w:pStyle w:val="BodyText"/>
              <w:rPr>
                <w:lang w:val="en-NZ"/>
              </w:rPr>
            </w:pPr>
            <w:r w:rsidRPr="00C32EF3">
              <w:t>The evidence guide provides advice on assessment and must be read in conjunction with the performance criteria, required skills and knowledge, range statement and the Assessment Guidelines for the Training Package.</w:t>
            </w:r>
          </w:p>
        </w:tc>
      </w:tr>
      <w:tr w:rsidTr="00EB6F2D">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C32EF3">
            <w:pPr>
              <w:pStyle w:val="BodyText"/>
              <w:rPr>
                <w:lang w:val="en-NZ"/>
              </w:rPr>
            </w:pPr>
            <w:r w:rsidRPr="00C32EF3">
              <w:rPr>
                <w:rStyle w:val="SpecialBold"/>
              </w:rPr>
              <w:t>Critical aspects for assessment and evi</w:t>
            </w:r>
            <w:r w:rsidRPr="00C32EF3">
              <w:rPr>
                <w:rStyle w:val="SpecialBold"/>
              </w:rPr>
              <w:t>dence required to demonstrate competency in this unit</w:t>
            </w:r>
          </w:p>
        </w:tc>
        <w:tc>
          <w:tcPr>
            <w:tcW w:w="5963" w:type="dxa"/>
            <w:tcBorders>
              <w:top w:val="nil"/>
              <w:left w:val="nil"/>
              <w:bottom w:val="nil"/>
              <w:right w:val="nil"/>
            </w:tcBorders>
            <w:tcMar>
              <w:top w:w="0" w:type="dxa"/>
              <w:left w:w="62" w:type="dxa"/>
              <w:bottom w:w="0" w:type="dxa"/>
              <w:right w:w="62" w:type="dxa"/>
            </w:tcMar>
          </w:tcPr>
          <w:p w:rsidR="00000000" w:rsidRPr="00C32EF3" w:rsidP="00C32EF3">
            <w:pPr>
              <w:pStyle w:val="BodyText"/>
            </w:pPr>
            <w:r w:rsidRPr="00C32EF3">
              <w:t>The candidate should demonstrate the ability to use appropriate survey equipment to collect survey data at monitoring stations and to process and manage the data for hydrometric purposes including:</w:t>
            </w:r>
          </w:p>
          <w:p w:rsidR="00000000" w:rsidRPr="00C32EF3" w:rsidP="00C32EF3">
            <w:pPr>
              <w:pStyle w:val="ListBullet"/>
            </w:pPr>
            <w:r w:rsidRPr="00C32EF3">
              <w:t>gat</w:t>
            </w:r>
            <w:r w:rsidRPr="00C32EF3">
              <w:t>hering and interpreting complex documentation and applying to the development and maintenance of rating curves</w:t>
            </w:r>
          </w:p>
          <w:p w:rsidR="00000000" w:rsidRPr="00C32EF3" w:rsidP="00C32EF3">
            <w:pPr>
              <w:pStyle w:val="ListBullet"/>
            </w:pPr>
            <w:r w:rsidRPr="00C32EF3">
              <w:t>analysing and verifying data using standard procedures, software and databases</w:t>
            </w:r>
          </w:p>
          <w:p w:rsidR="00000000" w:rsidRPr="00C32EF3" w:rsidP="00C32EF3">
            <w:pPr>
              <w:pStyle w:val="ListBullet"/>
            </w:pPr>
            <w:r w:rsidRPr="00C32EF3">
              <w:t>preparing clear and accurate reports</w:t>
            </w:r>
          </w:p>
          <w:p w:rsidR="00000000" w:rsidRPr="00C32EF3" w:rsidP="00C32EF3">
            <w:pPr>
              <w:pStyle w:val="ListBullet"/>
            </w:pPr>
            <w:r w:rsidRPr="00C32EF3">
              <w:t>storing and archiving data</w:t>
            </w:r>
          </w:p>
          <w:p w:rsidR="00000000" w:rsidP="00C32EF3">
            <w:pPr>
              <w:pStyle w:val="ListBullet"/>
              <w:rPr>
                <w:lang w:val="en-NZ"/>
              </w:rPr>
            </w:pPr>
            <w:r w:rsidRPr="00C32EF3">
              <w:t>id</w:t>
            </w:r>
            <w:r w:rsidRPr="00C32EF3">
              <w:t>entifying, reporting and providing solutions to a range of flow conditions</w:t>
            </w:r>
          </w:p>
        </w:tc>
      </w:tr>
      <w:tr w:rsidTr="00EB6F2D">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C32EF3">
            <w:pPr>
              <w:pStyle w:val="BodyText"/>
              <w:rPr>
                <w:lang w:val="en-NZ"/>
              </w:rPr>
            </w:pPr>
            <w:r w:rsidRPr="00C32EF3">
              <w:rPr>
                <w:rStyle w:val="SpecialBold"/>
              </w:rPr>
              <w:t>Context of and specific resources for assessment</w:t>
            </w:r>
          </w:p>
        </w:tc>
        <w:tc>
          <w:tcPr>
            <w:tcW w:w="5963" w:type="dxa"/>
            <w:tcBorders>
              <w:top w:val="nil"/>
              <w:left w:val="nil"/>
              <w:bottom w:val="nil"/>
              <w:right w:val="nil"/>
            </w:tcBorders>
            <w:tcMar>
              <w:top w:w="0" w:type="dxa"/>
              <w:left w:w="62" w:type="dxa"/>
              <w:bottom w:w="0" w:type="dxa"/>
              <w:right w:w="62" w:type="dxa"/>
            </w:tcMar>
          </w:tcPr>
          <w:p w:rsidR="00000000" w:rsidRPr="00C32EF3" w:rsidP="00C32EF3">
            <w:pPr>
              <w:pStyle w:val="BodyText"/>
            </w:pPr>
            <w:r w:rsidRPr="00C32EF3">
              <w:t xml:space="preserve">Access to the workplace and resources including: </w:t>
            </w:r>
          </w:p>
          <w:p w:rsidR="00000000" w:rsidRPr="00C32EF3" w:rsidP="00C32EF3">
            <w:pPr>
              <w:pStyle w:val="ListBullet"/>
            </w:pPr>
            <w:r w:rsidRPr="00C32EF3">
              <w:t>documentation that should normally be available in a water industry organisation</w:t>
            </w:r>
          </w:p>
          <w:p w:rsidR="00000000" w:rsidRPr="00C32EF3" w:rsidP="00C32EF3">
            <w:pPr>
              <w:pStyle w:val="ListBullet"/>
            </w:pPr>
            <w:r w:rsidRPr="00C32EF3">
              <w:t>workplace specific equipment and technology</w:t>
            </w:r>
          </w:p>
          <w:p w:rsidR="00000000" w:rsidRPr="00C32EF3" w:rsidP="00C32EF3">
            <w:pPr>
              <w:pStyle w:val="ListBullet"/>
            </w:pPr>
            <w:r w:rsidRPr="00C32EF3">
              <w:t>supervision and experienced team members to provide observations, feedback and third party reports</w:t>
            </w:r>
          </w:p>
          <w:p w:rsidR="00000000" w:rsidRPr="00C32EF3" w:rsidP="00C32EF3">
            <w:pPr>
              <w:pStyle w:val="ListBullet"/>
            </w:pPr>
            <w:r w:rsidRPr="00C32EF3">
              <w:t>enterprise operating procedures and work allocation</w:t>
            </w:r>
          </w:p>
          <w:p w:rsidR="00000000" w:rsidRPr="00C32EF3" w:rsidP="00C32EF3">
            <w:pPr>
              <w:pStyle w:val="ListBullet"/>
            </w:pPr>
            <w:r w:rsidRPr="00C32EF3">
              <w:t>relevant codes, standards, and government regulations</w:t>
            </w:r>
          </w:p>
          <w:p w:rsidR="00000000" w:rsidRPr="00C32EF3" w:rsidP="00C32EF3">
            <w:pPr>
              <w:pStyle w:val="BodyText"/>
            </w:pPr>
            <w:r w:rsidRPr="00C32EF3">
              <w:t xml:space="preserve">Where </w:t>
            </w:r>
            <w:r w:rsidRPr="00C32EF3">
              <w:t>applicable, physical resources should include equipment modified for people with disabilities.</w:t>
            </w:r>
          </w:p>
          <w:p w:rsidR="00000000" w:rsidRPr="00C32EF3" w:rsidP="00C32EF3">
            <w:pPr>
              <w:pStyle w:val="BodyText"/>
            </w:pPr>
            <w:r w:rsidRPr="00C32EF3">
              <w:t>Access must be provided to appropriate learning and/or assessment support when required.</w:t>
            </w:r>
          </w:p>
          <w:p w:rsidR="00000000" w:rsidRPr="00C32EF3" w:rsidP="00C32EF3">
            <w:pPr>
              <w:pStyle w:val="BodyText"/>
            </w:pPr>
            <w:r w:rsidRPr="00C32EF3">
              <w:t xml:space="preserve">Assessment processes and techniques must be culturally appropriate, and </w:t>
            </w:r>
            <w:r w:rsidRPr="00C32EF3">
              <w:t xml:space="preserve">appropriate to the language and literacy capacity of the candidate and the work being performed. </w:t>
            </w:r>
          </w:p>
          <w:p w:rsidR="00000000" w:rsidRPr="00C32EF3" w:rsidP="00C32EF3">
            <w:pPr>
              <w:pStyle w:val="BodyText"/>
            </w:pPr>
            <w:r w:rsidRPr="00C32EF3">
              <w:t>Validity and sufficiency of evidence require that:</w:t>
            </w:r>
          </w:p>
          <w:p w:rsidR="00000000" w:rsidRPr="00C32EF3" w:rsidP="00C32EF3">
            <w:pPr>
              <w:pStyle w:val="ListBullet"/>
            </w:pPr>
            <w:r w:rsidRPr="00C32EF3">
              <w:t>competency will need to be demonstrated over a period of time reflecting the scope of the role and the pra</w:t>
            </w:r>
            <w:r w:rsidRPr="00C32EF3">
              <w:t>ctical requirements of the workplace</w:t>
            </w:r>
          </w:p>
          <w:p w:rsidR="00000000" w:rsidRPr="00C32EF3" w:rsidP="00C32EF3">
            <w:pPr>
              <w:pStyle w:val="ListBullet"/>
            </w:pPr>
            <w:r w:rsidRPr="00C32EF3">
              <w:t>where the assessment is part of a structured learning experience the evidence collected must relate to a number of performances assessed at different points in time and separated by further learning and practice</w:t>
            </w:r>
          </w:p>
          <w:p w:rsidR="00000000" w:rsidRPr="00C32EF3" w:rsidP="00C32EF3">
            <w:pPr>
              <w:pStyle w:val="ListBullet"/>
            </w:pPr>
            <w:r w:rsidRPr="00C32EF3">
              <w:t>a decis</w:t>
            </w:r>
            <w:r w:rsidRPr="00C32EF3">
              <w:t>ion of competence should only be made when the assessor has complete confidence in the person's competence over time and in various contexts</w:t>
            </w:r>
          </w:p>
          <w:p w:rsidR="00000000" w:rsidRPr="00C32EF3" w:rsidP="00C32EF3">
            <w:pPr>
              <w:pStyle w:val="ListBullet"/>
            </w:pPr>
            <w:r w:rsidRPr="00C32EF3">
              <w:t xml:space="preserve">all assessment that is part of a structured learning experience must include a combination of direct, indirect and </w:t>
            </w:r>
            <w:r w:rsidRPr="00C32EF3">
              <w:t>supplementary evidence</w:t>
            </w:r>
          </w:p>
          <w:p w:rsidR="00000000" w:rsidRPr="00C32EF3" w:rsidP="00C32EF3">
            <w:pPr>
              <w:pStyle w:val="ListBullet"/>
            </w:pPr>
            <w:r w:rsidRPr="00C32EF3">
              <w:t>where assessment is for the purpose of recognition (RCC/RPL), the evidence provided will need to be authenticated and show that it represents competency demonstrated over a period of time</w:t>
            </w:r>
          </w:p>
          <w:p w:rsidR="00000000" w:rsidRPr="00C32EF3" w:rsidP="00C32EF3">
            <w:pPr>
              <w:pStyle w:val="ListBullet"/>
            </w:pPr>
            <w:r w:rsidRPr="00C32EF3">
              <w:t>assessment can be through simulated project-based activity and must include evidence relating to each of the elements in this unit</w:t>
            </w:r>
          </w:p>
          <w:p w:rsidR="00000000" w:rsidRPr="00C32EF3" w:rsidP="00C32EF3">
            <w:pPr>
              <w:pStyle w:val="BodyText"/>
            </w:pPr>
            <w:r w:rsidRPr="00C32EF3">
              <w:t>In all cases where practical assessment is used it will be combined with targeted questioning to assess the underpinning know</w:t>
            </w:r>
            <w:r w:rsidRPr="00C32EF3">
              <w:t>ledge. Questioning will be undertaken in a manner appropriate to the skill levels of the operator, any cultural issues that may affect responses to the questions, and reflecting the requirements of the competency and the work being performed.</w:t>
            </w:r>
          </w:p>
        </w:tc>
      </w:tr>
    </w:tbl>
    <w:p w:rsidR="00000000" w:rsidRPr="00C32EF3" w:rsidP="00C32EF3">
      <w:pPr>
        <w:pStyle w:val="BodyText"/>
      </w:pPr>
    </w:p>
    <w:p w:rsidR="00000000" w:rsidRPr="00C32EF3" w:rsidP="00C32EF3">
      <w:pPr>
        <w:pStyle w:val="AllowPageBreak"/>
      </w:pPr>
    </w:p>
    <w:p w:rsidR="00000000" w:rsidRPr="00C32EF3" w:rsidP="00C32EF3">
      <w:pPr>
        <w:pStyle w:val="Heading1"/>
      </w:pPr>
      <w:bookmarkStart w:id="11" w:name="O_406739"/>
      <w:bookmarkEnd w:id="11"/>
      <w:r w:rsidRPr="00C32EF3">
        <w:t>Range Statement</w:t>
      </w:r>
    </w:p>
    <w:tbl>
      <w:tblPr>
        <w:tblW w:w="0" w:type="auto"/>
        <w:tblLayout w:type="fixed"/>
        <w:tblCellMar>
          <w:left w:w="62" w:type="dxa"/>
          <w:right w:w="62" w:type="dxa"/>
        </w:tblCellMar>
        <w:tblLook w:val="0000"/>
      </w:tblPr>
      <w:tblGrid>
        <w:gridCol w:w="2810"/>
        <w:gridCol w:w="5712"/>
      </w:tblGrid>
      <w:tr w:rsidTr="00EB6F2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32EF3">
            <w:pPr>
              <w:pStyle w:val="BodyText"/>
              <w:rPr>
                <w:lang w:val="en-NZ"/>
              </w:rPr>
            </w:pPr>
            <w:r w:rsidRPr="00C32EF3">
              <w:t xml:space="preserve">The range statement relates to the unit of competency as a whole. It allows for different work environments and situations that may affect performance. </w:t>
            </w:r>
            <w:r w:rsidRPr="00C32EF3">
              <w:rPr>
                <w:rStyle w:val="BoldandItalics"/>
              </w:rPr>
              <w:t>Bold italicised</w:t>
            </w:r>
            <w:r w:rsidRPr="00C32EF3">
              <w:t xml:space="preserve"> wording, if used in the performance criteria, is detailed below. E</w:t>
            </w:r>
            <w:r w:rsidRPr="00C32EF3">
              <w:t>ssential operating conditions that may be present with training and assessment (depending on the work situation, needs of the candidate, accessibility of the item, and local industry and regional contexts) may also be included.</w:t>
            </w:r>
          </w:p>
        </w:tc>
      </w:tr>
      <w:tr w:rsidTr="00EB6F2D">
        <w:tblPrEx>
          <w:tblW w:w="0" w:type="auto"/>
          <w:tblLayout w:type="fixed"/>
          <w:tblCellMar>
            <w:left w:w="62" w:type="dxa"/>
            <w:right w:w="62" w:type="dxa"/>
          </w:tblCellMar>
          <w:tblLook w:val="0000"/>
        </w:tblPrEx>
        <w:tc>
          <w:tcPr>
            <w:tcW w:w="2810" w:type="dxa"/>
            <w:tcBorders>
              <w:top w:val="nil"/>
              <w:left w:val="nil"/>
              <w:bottom w:val="nil"/>
              <w:right w:val="nil"/>
            </w:tcBorders>
            <w:tcMar>
              <w:top w:w="0" w:type="dxa"/>
              <w:left w:w="62" w:type="dxa"/>
              <w:bottom w:w="0" w:type="dxa"/>
              <w:right w:w="62" w:type="dxa"/>
            </w:tcMar>
          </w:tcPr>
          <w:p w:rsidR="00000000" w:rsidP="00C32EF3">
            <w:pPr>
              <w:pStyle w:val="BodyText"/>
              <w:rPr>
                <w:lang w:val="en-NZ"/>
              </w:rPr>
            </w:pPr>
            <w:r w:rsidRPr="00C32EF3">
              <w:rPr>
                <w:rStyle w:val="BoldandItalics"/>
              </w:rPr>
              <w:t>Standard processes and software</w:t>
            </w:r>
            <w:r w:rsidRPr="00C32EF3">
              <w:t xml:space="preserve"> may include:</w:t>
            </w:r>
          </w:p>
        </w:tc>
        <w:tc>
          <w:tcPr>
            <w:tcW w:w="5712" w:type="dxa"/>
            <w:tcBorders>
              <w:top w:val="nil"/>
              <w:left w:val="nil"/>
              <w:bottom w:val="nil"/>
              <w:right w:val="nil"/>
            </w:tcBorders>
            <w:tcMar>
              <w:top w:w="0" w:type="dxa"/>
              <w:left w:w="62" w:type="dxa"/>
              <w:bottom w:w="0" w:type="dxa"/>
              <w:right w:w="62" w:type="dxa"/>
            </w:tcMar>
          </w:tcPr>
          <w:p w:rsidR="00000000" w:rsidRPr="00C32EF3" w:rsidP="00C32EF3">
            <w:pPr>
              <w:pStyle w:val="ListBullet"/>
            </w:pPr>
            <w:r w:rsidRPr="00C32EF3">
              <w:t xml:space="preserve">standards relevant to the monitoring network including: </w:t>
            </w:r>
          </w:p>
          <w:p w:rsidR="00000000" w:rsidRPr="00C32EF3" w:rsidP="00C32EF3">
            <w:pPr>
              <w:pStyle w:val="ListBullet2"/>
            </w:pPr>
            <w:r w:rsidRPr="00C32EF3">
              <w:t>AS 3778 for water measurement installations</w:t>
            </w:r>
          </w:p>
          <w:p w:rsidR="00000000" w:rsidRPr="00C32EF3" w:rsidP="00C32EF3">
            <w:pPr>
              <w:pStyle w:val="ListBullet2"/>
            </w:pPr>
            <w:r w:rsidRPr="00C32EF3">
              <w:t>WMO/Bureau of Meteorology guidelines for siting of meteorological sensors and systems</w:t>
            </w:r>
          </w:p>
          <w:p w:rsidR="00000000" w:rsidRPr="00C32EF3" w:rsidP="00C32EF3">
            <w:pPr>
              <w:pStyle w:val="ListBullet2"/>
            </w:pPr>
            <w:r w:rsidRPr="00C32EF3">
              <w:t>best practice methodol</w:t>
            </w:r>
            <w:r w:rsidRPr="00C32EF3">
              <w:t>ogy where standards are not available or applicable</w:t>
            </w:r>
          </w:p>
          <w:p w:rsidR="00000000" w:rsidRPr="00C32EF3" w:rsidP="00C32EF3">
            <w:pPr>
              <w:pStyle w:val="ListBullet"/>
            </w:pPr>
            <w:r w:rsidRPr="00C32EF3">
              <w:t>software for logical control device programming (maybe system specific or generic software) to automate control, sampling and alarming processes</w:t>
            </w:r>
          </w:p>
          <w:p w:rsidR="00000000" w:rsidRPr="00C32EF3" w:rsidP="00C32EF3">
            <w:pPr>
              <w:pStyle w:val="ListBullet"/>
            </w:pPr>
            <w:r w:rsidRPr="00C32EF3">
              <w:t>water data base management software for triggering alarms, notifications, advice to relevant authorities and management for actions</w:t>
            </w:r>
          </w:p>
          <w:p w:rsidR="00000000" w:rsidRPr="00C32EF3" w:rsidP="00C32EF3">
            <w:pPr>
              <w:pStyle w:val="ListBullet"/>
            </w:pPr>
            <w:r w:rsidRPr="00C32EF3">
              <w:t xml:space="preserve">procedures for: </w:t>
            </w:r>
          </w:p>
          <w:p w:rsidR="00000000" w:rsidRPr="00C32EF3" w:rsidP="00C32EF3">
            <w:pPr>
              <w:pStyle w:val="ListBullet2"/>
            </w:pPr>
            <w:r w:rsidRPr="00C32EF3">
              <w:t>data logging (programming interrogation, data downloading, data security)</w:t>
            </w:r>
          </w:p>
          <w:p w:rsidR="00000000" w:rsidRPr="00C32EF3" w:rsidP="00C32EF3">
            <w:pPr>
              <w:pStyle w:val="ListBullet"/>
            </w:pPr>
            <w:r w:rsidRPr="00C32EF3">
              <w:t xml:space="preserve">procedures for: </w:t>
            </w:r>
          </w:p>
          <w:p w:rsidR="00000000" w:rsidRPr="00C32EF3" w:rsidP="00C32EF3">
            <w:pPr>
              <w:pStyle w:val="ListBullet2"/>
            </w:pPr>
            <w:r w:rsidRPr="00C32EF3">
              <w:t>data processi</w:t>
            </w:r>
            <w:r w:rsidRPr="00C32EF3">
              <w:t>ng</w:t>
            </w:r>
          </w:p>
          <w:p w:rsidR="00000000" w:rsidRPr="00C32EF3" w:rsidP="00C32EF3">
            <w:pPr>
              <w:pStyle w:val="ListBullet2"/>
            </w:pPr>
            <w:r w:rsidRPr="00C32EF3">
              <w:t>storage and presentation</w:t>
            </w:r>
          </w:p>
          <w:p w:rsidR="00000000" w:rsidRPr="00C32EF3" w:rsidP="00C32EF3">
            <w:pPr>
              <w:pStyle w:val="ListBullet2"/>
            </w:pPr>
            <w:r w:rsidRPr="00C32EF3">
              <w:t>conversion of raw logger file data to channel data in date/time/value format</w:t>
            </w:r>
          </w:p>
          <w:p w:rsidR="00000000" w:rsidRPr="00C32EF3" w:rsidP="00C32EF3">
            <w:pPr>
              <w:pStyle w:val="ListBullet2"/>
            </w:pPr>
            <w:r w:rsidRPr="00C32EF3">
              <w:t>deletion/inclusion/correction</w:t>
            </w:r>
          </w:p>
          <w:p w:rsidR="00000000" w:rsidRPr="00C32EF3" w:rsidP="00C32EF3">
            <w:pPr>
              <w:pStyle w:val="ListBullet2"/>
            </w:pPr>
            <w:r w:rsidRPr="00C32EF3">
              <w:t>quality codes/comments</w:t>
            </w:r>
          </w:p>
          <w:p w:rsidR="00000000" w:rsidRPr="00C32EF3" w:rsidP="00C32EF3">
            <w:pPr>
              <w:pStyle w:val="ListBullet2"/>
            </w:pPr>
            <w:r w:rsidRPr="00C32EF3">
              <w:t>check</w:t>
            </w:r>
          </w:p>
          <w:p w:rsidR="00000000" w:rsidRPr="00C32EF3" w:rsidP="00C32EF3">
            <w:pPr>
              <w:pStyle w:val="ListBullet2"/>
            </w:pPr>
            <w:r w:rsidRPr="00C32EF3">
              <w:t>archive</w:t>
            </w:r>
          </w:p>
          <w:p w:rsidR="00000000" w:rsidRPr="00C32EF3" w:rsidP="00C32EF3">
            <w:pPr>
              <w:pStyle w:val="ListBullet2"/>
            </w:pPr>
            <w:r w:rsidRPr="00C32EF3">
              <w:t>storing ancillary data</w:t>
            </w:r>
          </w:p>
          <w:p w:rsidR="00000000" w:rsidRPr="00C32EF3" w:rsidP="00C32EF3">
            <w:pPr>
              <w:pStyle w:val="ListBullet2"/>
            </w:pPr>
            <w:r w:rsidRPr="00C32EF3">
              <w:t>pluviographs</w:t>
            </w:r>
          </w:p>
          <w:p w:rsidR="00000000" w:rsidRPr="00C32EF3" w:rsidP="00C32EF3">
            <w:pPr>
              <w:pStyle w:val="ListBullet2"/>
            </w:pPr>
            <w:r w:rsidRPr="00C32EF3">
              <w:t>hyetographs</w:t>
            </w:r>
          </w:p>
          <w:p w:rsidR="00000000" w:rsidRPr="00C32EF3" w:rsidP="00C32EF3">
            <w:pPr>
              <w:pStyle w:val="ListBullet2"/>
            </w:pPr>
            <w:r w:rsidRPr="00C32EF3">
              <w:t>hydrographs</w:t>
            </w:r>
          </w:p>
          <w:p w:rsidR="00000000" w:rsidRPr="00C32EF3" w:rsidP="00C32EF3">
            <w:pPr>
              <w:pStyle w:val="ListBullet2"/>
            </w:pPr>
            <w:r w:rsidRPr="00C32EF3">
              <w:t>rating curves</w:t>
            </w:r>
          </w:p>
          <w:p w:rsidR="00000000" w:rsidRPr="00C32EF3" w:rsidP="00C32EF3">
            <w:pPr>
              <w:pStyle w:val="ListBullet2"/>
            </w:pPr>
            <w:r w:rsidRPr="00C32EF3">
              <w:t>tables</w:t>
            </w:r>
          </w:p>
          <w:p w:rsidR="00000000" w:rsidRPr="00C32EF3" w:rsidP="00C32EF3">
            <w:pPr>
              <w:pStyle w:val="ListBullet"/>
            </w:pPr>
            <w:r w:rsidRPr="00C32EF3">
              <w:t>procedures for the measurement of surface slopes and flood slopes</w:t>
            </w:r>
          </w:p>
          <w:p w:rsidR="00000000" w:rsidRPr="00C32EF3" w:rsidP="00C32EF3">
            <w:pPr>
              <w:pStyle w:val="ListBullet"/>
            </w:pPr>
            <w:r w:rsidRPr="00C32EF3">
              <w:t>procedures for the development, maintenance and extension of rating curves</w:t>
            </w:r>
          </w:p>
          <w:p w:rsidR="00000000" w:rsidRPr="00C32EF3" w:rsidP="00C32EF3">
            <w:pPr>
              <w:pStyle w:val="ListBullet"/>
            </w:pPr>
            <w:r w:rsidRPr="00C32EF3">
              <w:t>computation of flow from stage data and rating curves</w:t>
            </w:r>
          </w:p>
          <w:p w:rsidR="00000000" w:rsidRPr="00C32EF3" w:rsidP="00C32EF3">
            <w:pPr>
              <w:pStyle w:val="ListBullet"/>
            </w:pPr>
            <w:r w:rsidRPr="00C32EF3">
              <w:t>software:</w:t>
            </w:r>
          </w:p>
          <w:p w:rsidR="00000000" w:rsidRPr="00C32EF3" w:rsidP="00C32EF3">
            <w:pPr>
              <w:pStyle w:val="ListBullet2"/>
            </w:pPr>
            <w:r w:rsidRPr="00C32EF3">
              <w:t>Kisters - Hydstra</w:t>
            </w:r>
          </w:p>
          <w:p w:rsidR="00000000" w:rsidRPr="00C32EF3" w:rsidP="00C32EF3">
            <w:pPr>
              <w:pStyle w:val="ListBullet2"/>
            </w:pPr>
            <w:r w:rsidRPr="00C32EF3">
              <w:t>Scientific Software Group - Aqua</w:t>
            </w:r>
            <w:r w:rsidRPr="00C32EF3">
              <w:t>Chem</w:t>
            </w:r>
          </w:p>
          <w:p w:rsidR="00000000" w:rsidRPr="00C32EF3" w:rsidP="00C32EF3">
            <w:pPr>
              <w:pStyle w:val="ListBullet2"/>
            </w:pPr>
            <w:r w:rsidRPr="00C32EF3">
              <w:t>Microsoft - Excel</w:t>
            </w:r>
          </w:p>
          <w:p w:rsidR="00000000" w:rsidP="00C32EF3">
            <w:pPr>
              <w:pStyle w:val="ListBullet"/>
              <w:rPr>
                <w:lang w:val="en-NZ"/>
              </w:rPr>
            </w:pPr>
            <w:r w:rsidRPr="00C32EF3">
              <w:t>web-based development tools for presentation and reporting of data</w:t>
            </w:r>
          </w:p>
        </w:tc>
      </w:tr>
      <w:tr w:rsidTr="00EB6F2D">
        <w:tblPrEx>
          <w:tblW w:w="0" w:type="auto"/>
          <w:tblLayout w:type="fixed"/>
          <w:tblCellMar>
            <w:left w:w="62" w:type="dxa"/>
            <w:right w:w="62" w:type="dxa"/>
          </w:tblCellMar>
          <w:tblLook w:val="0000"/>
        </w:tblPrEx>
        <w:tc>
          <w:tcPr>
            <w:tcW w:w="2810" w:type="dxa"/>
            <w:tcBorders>
              <w:top w:val="nil"/>
              <w:left w:val="nil"/>
              <w:bottom w:val="nil"/>
              <w:right w:val="nil"/>
            </w:tcBorders>
            <w:tcMar>
              <w:top w:w="0" w:type="dxa"/>
              <w:left w:w="62" w:type="dxa"/>
              <w:bottom w:w="0" w:type="dxa"/>
              <w:right w:w="62" w:type="dxa"/>
            </w:tcMar>
          </w:tcPr>
          <w:p w:rsidR="00000000" w:rsidP="00C32EF3">
            <w:pPr>
              <w:pStyle w:val="BodyText"/>
              <w:rPr>
                <w:lang w:val="en-NZ"/>
              </w:rPr>
            </w:pPr>
            <w:r w:rsidRPr="00C32EF3">
              <w:rPr>
                <w:rStyle w:val="BoldandItalics"/>
              </w:rPr>
              <w:t>Hydraulic conditions</w:t>
            </w:r>
            <w:r w:rsidRPr="00C32EF3">
              <w:t xml:space="preserve"> may include:</w:t>
            </w:r>
          </w:p>
        </w:tc>
        <w:tc>
          <w:tcPr>
            <w:tcW w:w="5712" w:type="dxa"/>
            <w:tcBorders>
              <w:top w:val="nil"/>
              <w:left w:val="nil"/>
              <w:bottom w:val="nil"/>
              <w:right w:val="nil"/>
            </w:tcBorders>
            <w:tcMar>
              <w:top w:w="0" w:type="dxa"/>
              <w:left w:w="62" w:type="dxa"/>
              <w:bottom w:w="0" w:type="dxa"/>
              <w:right w:w="62" w:type="dxa"/>
            </w:tcMar>
          </w:tcPr>
          <w:p w:rsidR="00000000" w:rsidRPr="00C32EF3" w:rsidP="00C32EF3">
            <w:pPr>
              <w:pStyle w:val="ListBullet"/>
            </w:pPr>
            <w:r w:rsidRPr="00C32EF3">
              <w:t>rapidly rising and falling stages</w:t>
            </w:r>
          </w:p>
          <w:p w:rsidR="00000000" w:rsidRPr="00C32EF3" w:rsidP="00C32EF3">
            <w:pPr>
              <w:pStyle w:val="ListBullet"/>
            </w:pPr>
            <w:r w:rsidRPr="00C32EF3">
              <w:t>tail water and backwater affected</w:t>
            </w:r>
          </w:p>
          <w:p w:rsidR="00000000" w:rsidRPr="00C32EF3" w:rsidP="00C32EF3">
            <w:pPr>
              <w:pStyle w:val="ListBullet"/>
            </w:pPr>
            <w:r w:rsidRPr="00C32EF3">
              <w:t>tidal effects</w:t>
            </w:r>
          </w:p>
          <w:p w:rsidR="00000000" w:rsidP="00C32EF3">
            <w:pPr>
              <w:pStyle w:val="ListBullet"/>
              <w:rPr>
                <w:lang w:val="en-NZ"/>
              </w:rPr>
            </w:pPr>
            <w:r w:rsidRPr="00C32EF3">
              <w:t>transitional from calibrated to channel</w:t>
            </w:r>
          </w:p>
        </w:tc>
      </w:tr>
      <w:tr w:rsidTr="00EB6F2D">
        <w:tblPrEx>
          <w:tblW w:w="0" w:type="auto"/>
          <w:tblLayout w:type="fixed"/>
          <w:tblCellMar>
            <w:left w:w="62" w:type="dxa"/>
            <w:right w:w="62" w:type="dxa"/>
          </w:tblCellMar>
          <w:tblLook w:val="0000"/>
        </w:tblPrEx>
        <w:tc>
          <w:tcPr>
            <w:tcW w:w="2810" w:type="dxa"/>
            <w:tcBorders>
              <w:top w:val="nil"/>
              <w:left w:val="nil"/>
              <w:bottom w:val="nil"/>
              <w:right w:val="nil"/>
            </w:tcBorders>
            <w:tcMar>
              <w:top w:w="0" w:type="dxa"/>
              <w:left w:w="62" w:type="dxa"/>
              <w:bottom w:w="0" w:type="dxa"/>
              <w:right w:w="62" w:type="dxa"/>
            </w:tcMar>
          </w:tcPr>
          <w:p w:rsidR="00000000" w:rsidP="00C32EF3">
            <w:pPr>
              <w:pStyle w:val="BodyText"/>
              <w:rPr>
                <w:lang w:val="en-NZ"/>
              </w:rPr>
            </w:pPr>
            <w:r w:rsidRPr="00C32EF3">
              <w:rPr>
                <w:rStyle w:val="BoldandItalics"/>
              </w:rPr>
              <w:t>Mathematical techniques</w:t>
            </w:r>
            <w:r w:rsidRPr="00C32EF3">
              <w:t xml:space="preserve"> may include:</w:t>
            </w:r>
          </w:p>
        </w:tc>
        <w:tc>
          <w:tcPr>
            <w:tcW w:w="5712" w:type="dxa"/>
            <w:tcBorders>
              <w:top w:val="nil"/>
              <w:left w:val="nil"/>
              <w:bottom w:val="nil"/>
              <w:right w:val="nil"/>
            </w:tcBorders>
            <w:tcMar>
              <w:top w:w="0" w:type="dxa"/>
              <w:left w:w="62" w:type="dxa"/>
              <w:bottom w:w="0" w:type="dxa"/>
              <w:right w:w="62" w:type="dxa"/>
            </w:tcMar>
          </w:tcPr>
          <w:p w:rsidR="00000000" w:rsidRPr="00C32EF3" w:rsidP="00C32EF3">
            <w:pPr>
              <w:pStyle w:val="ListBullet"/>
            </w:pPr>
            <w:r w:rsidRPr="00C32EF3">
              <w:t>logarithmic transformation</w:t>
            </w:r>
          </w:p>
          <w:p w:rsidR="00000000" w:rsidRPr="00C32EF3" w:rsidP="00C32EF3">
            <w:pPr>
              <w:pStyle w:val="ListBullet"/>
            </w:pPr>
            <w:r w:rsidRPr="00C32EF3">
              <w:t>conversion of units</w:t>
            </w:r>
          </w:p>
          <w:p w:rsidR="00000000" w:rsidRPr="00C32EF3" w:rsidP="00C32EF3">
            <w:pPr>
              <w:pStyle w:val="ListBullet"/>
            </w:pPr>
            <w:r w:rsidRPr="00C32EF3">
              <w:t>graphical analysis</w:t>
            </w:r>
          </w:p>
          <w:p w:rsidR="00000000" w:rsidRPr="00C32EF3" w:rsidP="00C32EF3">
            <w:pPr>
              <w:pStyle w:val="ListBullet"/>
            </w:pPr>
            <w:r w:rsidRPr="00C32EF3">
              <w:t>gauging calculations</w:t>
            </w:r>
          </w:p>
          <w:p w:rsidR="00000000" w:rsidRPr="00C32EF3" w:rsidP="00C32EF3">
            <w:pPr>
              <w:pStyle w:val="ListBullet"/>
            </w:pPr>
            <w:r w:rsidRPr="00C32EF3">
              <w:t>calculation of sediment load, sediment yield and sediment deposition</w:t>
            </w:r>
          </w:p>
        </w:tc>
      </w:tr>
    </w:tbl>
    <w:p w:rsidR="00EB6F2D" w:rsidP="00C32EF3">
      <w:pPr>
        <w:pStyle w:val="BodyText"/>
      </w:pPr>
    </w:p>
    <w:p w:rsidR="00EB6F2D" w:rsidP="00C32EF3">
      <w:pPr>
        <w:pStyle w:val="BodyText"/>
      </w:pPr>
    </w:p>
    <w:p w:rsidR="00000000" w:rsidRPr="00C32EF3" w:rsidP="00C32EF3">
      <w:pPr>
        <w:pStyle w:val="Heading1"/>
      </w:pPr>
      <w:bookmarkStart w:id="12" w:name="O_406736"/>
      <w:bookmarkEnd w:id="12"/>
      <w:r w:rsidRPr="00C32EF3">
        <w:t>Unit Sector(s)</w:t>
      </w:r>
    </w:p>
    <w:p w:rsidR="00000000" w:rsidRPr="00C32EF3" w:rsidP="00C32EF3">
      <w:pPr>
        <w:pStyle w:val="BodyText"/>
      </w:pPr>
      <w:r w:rsidRPr="00C32EF3">
        <w:t>Not applicable.</w:t>
      </w:r>
    </w:p>
    <w:p w:rsidR="00000000" w:rsidRPr="00C32EF3" w:rsidP="00C32EF3">
      <w:pPr>
        <w:pStyle w:val="AllowPageBreak"/>
      </w:pPr>
    </w:p>
    <w:p w:rsidR="00000000" w:rsidRPr="00C32EF3" w:rsidP="00C32EF3">
      <w:pPr>
        <w:pStyle w:val="Heading1"/>
      </w:pPr>
      <w:bookmarkStart w:id="13" w:name="O_406748"/>
      <w:bookmarkEnd w:id="13"/>
      <w:r w:rsidRPr="00C32EF3">
        <w:t>Competency field</w:t>
      </w:r>
    </w:p>
    <w:p w:rsidR="00000000" w:rsidRPr="00C32EF3" w:rsidP="00C32EF3">
      <w:pPr>
        <w:pStyle w:val="BodyText"/>
      </w:pPr>
      <w:r w:rsidRPr="00C32EF3">
        <w:t>Hydrography</w:t>
      </w:r>
    </w:p>
    <w:p w:rsidR="00000000" w:rsidRPr="00C32EF3" w:rsidP="00C32EF3"/>
    <w:sectPr w:rsidSect="00C32E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E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F2D" w:rsidP="00EB6F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E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2D" w:rsidP="00C32E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B6F2D" w:rsidP="00C32E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B6F2D" w:rsidP="00C32E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E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6F2D" w:rsidP="00EB6F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E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2D" w:rsidP="00C32EF3">
    <w:pPr>
      <w:pStyle w:val="Header"/>
      <w:framePr w:wrap="around"/>
    </w:pPr>
    <w:r>
      <w:fldChar w:fldCharType="begin"/>
    </w:r>
    <w:r>
      <w:instrText xml:space="preserve"> TITLE   \* MERGEFORMAT </w:instrText>
    </w:r>
    <w:r>
      <w:fldChar w:fldCharType="separate"/>
    </w:r>
    <w:r>
      <w:t>NWP504A Collect and manage hydrometric station survey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6F2D" w:rsidP="00C32E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2C49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F638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BE5D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E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2EF3"/>
    <w:pPr>
      <w:spacing w:before="360" w:after="60"/>
      <w:outlineLvl w:val="0"/>
    </w:pPr>
    <w:rPr>
      <w:sz w:val="32"/>
    </w:rPr>
  </w:style>
  <w:style w:type="paragraph" w:styleId="Heading2">
    <w:name w:val="heading 2"/>
    <w:basedOn w:val="HeadingBase"/>
    <w:next w:val="BodyText"/>
    <w:link w:val="Heading2Char"/>
    <w:qFormat/>
    <w:rsid w:val="00C32EF3"/>
    <w:pPr>
      <w:keepLines/>
      <w:spacing w:before="240" w:after="120"/>
      <w:outlineLvl w:val="1"/>
    </w:pPr>
    <w:rPr>
      <w:sz w:val="28"/>
      <w:szCs w:val="40"/>
    </w:rPr>
  </w:style>
  <w:style w:type="paragraph" w:styleId="Heading3">
    <w:name w:val="heading 3"/>
    <w:basedOn w:val="HeadingBase"/>
    <w:next w:val="BodyText"/>
    <w:link w:val="Heading3Char"/>
    <w:qFormat/>
    <w:rsid w:val="00C32EF3"/>
    <w:pPr>
      <w:spacing w:before="180" w:after="120"/>
      <w:outlineLvl w:val="2"/>
    </w:pPr>
    <w:rPr>
      <w:spacing w:val="-10"/>
      <w:kern w:val="32"/>
    </w:rPr>
  </w:style>
  <w:style w:type="paragraph" w:styleId="Heading4">
    <w:name w:val="heading 4"/>
    <w:basedOn w:val="HeadingBase"/>
    <w:next w:val="BodyText"/>
    <w:link w:val="Heading4Char"/>
    <w:qFormat/>
    <w:rsid w:val="00C32EF3"/>
    <w:pPr>
      <w:spacing w:before="160" w:after="120"/>
      <w:outlineLvl w:val="3"/>
    </w:pPr>
    <w:rPr>
      <w:sz w:val="22"/>
    </w:rPr>
  </w:style>
  <w:style w:type="paragraph" w:styleId="Heading5">
    <w:name w:val="heading 5"/>
    <w:basedOn w:val="HeadingBase"/>
    <w:next w:val="Normal"/>
    <w:link w:val="Heading5Char"/>
    <w:qFormat/>
    <w:rsid w:val="00C32EF3"/>
    <w:pPr>
      <w:spacing w:before="80"/>
      <w:outlineLvl w:val="4"/>
    </w:pPr>
    <w:rPr>
      <w:color w:val="918585"/>
      <w:sz w:val="20"/>
    </w:rPr>
  </w:style>
  <w:style w:type="paragraph" w:styleId="Heading6">
    <w:name w:val="heading 6"/>
    <w:basedOn w:val="HeadingBase"/>
    <w:next w:val="Normal"/>
    <w:link w:val="Heading6Char"/>
    <w:qFormat/>
    <w:rsid w:val="00C32EF3"/>
    <w:pPr>
      <w:spacing w:before="60"/>
      <w:outlineLvl w:val="5"/>
    </w:pPr>
    <w:rPr>
      <w:color w:val="918585"/>
      <w:sz w:val="20"/>
    </w:rPr>
  </w:style>
  <w:style w:type="paragraph" w:styleId="Heading7">
    <w:name w:val="heading 7"/>
    <w:basedOn w:val="Normal"/>
    <w:next w:val="Normal"/>
    <w:link w:val="Heading7Char"/>
    <w:qFormat/>
    <w:rsid w:val="00C32EF3"/>
    <w:pPr>
      <w:ind w:left="720"/>
      <w:outlineLvl w:val="6"/>
    </w:pPr>
    <w:rPr>
      <w:i/>
    </w:rPr>
  </w:style>
  <w:style w:type="paragraph" w:styleId="Heading8">
    <w:name w:val="heading 8"/>
    <w:basedOn w:val="Normal"/>
    <w:next w:val="Normal"/>
    <w:link w:val="Heading8Char"/>
    <w:qFormat/>
    <w:rsid w:val="00C32EF3"/>
    <w:pPr>
      <w:ind w:left="720"/>
      <w:outlineLvl w:val="7"/>
    </w:pPr>
    <w:rPr>
      <w:i/>
    </w:rPr>
  </w:style>
  <w:style w:type="paragraph" w:styleId="Heading9">
    <w:name w:val="heading 9"/>
    <w:basedOn w:val="Normal"/>
    <w:next w:val="Normal"/>
    <w:link w:val="Heading9Char"/>
    <w:qFormat/>
    <w:rsid w:val="00C32EF3"/>
    <w:pPr>
      <w:ind w:left="720"/>
      <w:outlineLvl w:val="8"/>
    </w:pPr>
    <w:rPr>
      <w:i/>
    </w:rPr>
  </w:style>
  <w:style w:type="character" w:default="1" w:styleId="DefaultParagraphFont">
    <w:name w:val="Default Paragraph Font"/>
    <w:uiPriority w:val="1"/>
    <w:unhideWhenUsed/>
    <w:rsid w:val="00C32E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EF3"/>
  </w:style>
  <w:style w:type="character" w:customStyle="1" w:styleId="Heading1Char">
    <w:name w:val="Heading 1 Char"/>
    <w:basedOn w:val="DefaultParagraphFont"/>
    <w:link w:val="Heading1"/>
    <w:rsid w:val="00C32EF3"/>
    <w:rPr>
      <w:rFonts w:ascii="Times New Roman" w:eastAsia="Times New Roman" w:hAnsi="Times New Roman" w:cs="Times New Roman"/>
      <w:b/>
      <w:sz w:val="32"/>
      <w:szCs w:val="20"/>
      <w:lang w:eastAsia="en-US"/>
    </w:rPr>
  </w:style>
  <w:style w:type="paragraph" w:styleId="BodyText">
    <w:name w:val="Body Text"/>
    <w:basedOn w:val="Normal"/>
    <w:link w:val="BodyTextChar"/>
    <w:rsid w:val="00C32E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2EF3"/>
    <w:rPr>
      <w:rFonts w:ascii="Times New Roman" w:eastAsia="Times New Roman" w:hAnsi="Times New Roman" w:cs="Times New Roman"/>
      <w:sz w:val="24"/>
      <w:lang w:val="en-US" w:eastAsia="en-US"/>
    </w:rPr>
  </w:style>
  <w:style w:type="paragraph" w:styleId="Footer">
    <w:name w:val="footer"/>
    <w:basedOn w:val="Normal"/>
    <w:link w:val="FooterChar"/>
    <w:rsid w:val="00C32E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EF3"/>
    <w:rPr>
      <w:rFonts w:ascii="Times New Roman" w:eastAsia="Times New Roman" w:hAnsi="Times New Roman" w:cs="Times New Roman"/>
      <w:sz w:val="16"/>
      <w:lang w:val="en-US" w:eastAsia="en-US"/>
    </w:rPr>
  </w:style>
  <w:style w:type="paragraph" w:styleId="List">
    <w:name w:val="List"/>
    <w:basedOn w:val="BodyText"/>
    <w:next w:val="BodyText"/>
    <w:rsid w:val="00C32EF3"/>
    <w:pPr>
      <w:tabs>
        <w:tab w:val="left" w:pos="340"/>
      </w:tabs>
      <w:spacing w:before="60" w:after="60"/>
      <w:ind w:left="340" w:hanging="340"/>
    </w:pPr>
  </w:style>
  <w:style w:type="paragraph" w:styleId="ListBullet">
    <w:name w:val="List Bullet"/>
    <w:basedOn w:val="List"/>
    <w:rsid w:val="00C32EF3"/>
    <w:pPr>
      <w:numPr>
        <w:numId w:val="13"/>
      </w:numPr>
      <w:tabs>
        <w:tab w:val="clear" w:pos="340"/>
      </w:tabs>
      <w:spacing w:before="40" w:after="40"/>
    </w:pPr>
  </w:style>
  <w:style w:type="character" w:customStyle="1" w:styleId="SpecialBold">
    <w:name w:val="Special Bold"/>
    <w:basedOn w:val="DefaultParagraphFont"/>
    <w:rsid w:val="00C32EF3"/>
    <w:rPr>
      <w:b/>
      <w:spacing w:val="0"/>
    </w:rPr>
  </w:style>
  <w:style w:type="paragraph" w:styleId="ListBullet2">
    <w:name w:val="List Bullet 2"/>
    <w:basedOn w:val="List2"/>
    <w:rsid w:val="00C32EF3"/>
    <w:pPr>
      <w:numPr>
        <w:numId w:val="14"/>
      </w:numPr>
      <w:tabs>
        <w:tab w:val="clear" w:pos="680"/>
      </w:tabs>
    </w:pPr>
  </w:style>
  <w:style w:type="paragraph" w:styleId="Header">
    <w:name w:val="header"/>
    <w:basedOn w:val="Normal"/>
    <w:link w:val="HeaderChar"/>
    <w:rsid w:val="00C32E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E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2EF3"/>
    <w:pPr>
      <w:spacing w:before="240" w:after="120"/>
      <w:outlineLvl w:val="0"/>
    </w:pPr>
    <w:rPr>
      <w:rFonts w:ascii="Times New Roman" w:hAnsi="Times New Roman"/>
      <w:b/>
      <w:sz w:val="28"/>
    </w:rPr>
  </w:style>
  <w:style w:type="paragraph" w:customStyle="1" w:styleId="AllowPageBreak">
    <w:name w:val="AllowPageBreak"/>
    <w:rsid w:val="00C32E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2EF3"/>
    <w:rPr>
      <w:b/>
      <w:i/>
      <w:u w:val="none"/>
    </w:rPr>
  </w:style>
  <w:style w:type="character" w:customStyle="1" w:styleId="Heading2Char">
    <w:name w:val="Heading 2 Char"/>
    <w:basedOn w:val="DefaultParagraphFont"/>
    <w:link w:val="Heading2"/>
    <w:rsid w:val="00C32E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E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E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E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E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E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2E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2EF3"/>
    <w:rPr>
      <w:rFonts w:ascii="Courier New" w:eastAsia="Times New Roman" w:hAnsi="Courier New" w:cs="Times New Roman"/>
      <w:i/>
      <w:szCs w:val="20"/>
      <w:lang w:val="en-US" w:eastAsia="en-US"/>
    </w:rPr>
  </w:style>
  <w:style w:type="paragraph" w:customStyle="1" w:styleId="HeadingBase">
    <w:name w:val="Heading Base"/>
    <w:rsid w:val="00C32E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EF3"/>
    <w:pPr>
      <w:tabs>
        <w:tab w:val="right" w:leader="dot" w:pos="9072"/>
      </w:tabs>
      <w:ind w:left="567"/>
    </w:pPr>
    <w:rPr>
      <w:szCs w:val="22"/>
    </w:rPr>
  </w:style>
  <w:style w:type="paragraph" w:customStyle="1" w:styleId="TOCBase">
    <w:name w:val="TOC Base"/>
    <w:rsid w:val="00C32E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EF3"/>
    <w:pPr>
      <w:tabs>
        <w:tab w:val="right" w:leader="dot" w:pos="9072"/>
      </w:tabs>
      <w:spacing w:before="40" w:after="40"/>
      <w:ind w:left="284"/>
    </w:pPr>
    <w:rPr>
      <w:rFonts w:ascii="Times New Roman" w:hAnsi="Times New Roman"/>
    </w:rPr>
  </w:style>
  <w:style w:type="paragraph" w:styleId="TOC1">
    <w:name w:val="toc 1"/>
    <w:basedOn w:val="TOCBase"/>
    <w:next w:val="Normal"/>
    <w:rsid w:val="00C32E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2EF3"/>
    <w:pPr>
      <w:spacing w:before="5040"/>
      <w:jc w:val="center"/>
    </w:pPr>
    <w:rPr>
      <w:sz w:val="48"/>
      <w:szCs w:val="72"/>
      <w:lang w:val="en-US"/>
    </w:rPr>
  </w:style>
  <w:style w:type="character" w:customStyle="1" w:styleId="TitleChar">
    <w:name w:val="Title Char"/>
    <w:basedOn w:val="DefaultParagraphFont"/>
    <w:link w:val="Title"/>
    <w:rsid w:val="00C32E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EF3"/>
    <w:pPr>
      <w:tabs>
        <w:tab w:val="left" w:pos="3600"/>
        <w:tab w:val="left" w:pos="3958"/>
      </w:tabs>
    </w:pPr>
  </w:style>
  <w:style w:type="paragraph" w:customStyle="1" w:styleId="Note">
    <w:name w:val="Note"/>
    <w:basedOn w:val="BodyText"/>
    <w:rsid w:val="00C32E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2EF3"/>
    <w:pPr>
      <w:framePr w:wrap="auto" w:hAnchor="text" w:y="6049"/>
    </w:pPr>
    <w:rPr>
      <w:color w:val="000000"/>
      <w:sz w:val="40"/>
    </w:rPr>
  </w:style>
  <w:style w:type="paragraph" w:customStyle="1" w:styleId="TOCTitle">
    <w:name w:val="TOCTitle"/>
    <w:basedOn w:val="Heading1"/>
    <w:rsid w:val="00C32EF3"/>
    <w:pPr>
      <w:spacing w:after="240"/>
      <w:jc w:val="center"/>
      <w:outlineLvl w:val="9"/>
    </w:pPr>
    <w:rPr>
      <w:caps/>
    </w:rPr>
  </w:style>
  <w:style w:type="paragraph" w:customStyle="1" w:styleId="Version">
    <w:name w:val="Version"/>
    <w:rsid w:val="00C32E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2EF3"/>
    <w:pPr>
      <w:keepNext w:val="0"/>
      <w:tabs>
        <w:tab w:val="right" w:pos="4176"/>
      </w:tabs>
      <w:ind w:left="198" w:hanging="198"/>
    </w:pPr>
    <w:rPr>
      <w:rFonts w:ascii="Garamond" w:hAnsi="Garamond"/>
    </w:rPr>
  </w:style>
  <w:style w:type="paragraph" w:styleId="IndexHeading">
    <w:name w:val="index heading"/>
    <w:basedOn w:val="Normal"/>
    <w:next w:val="Index1"/>
    <w:semiHidden/>
    <w:rsid w:val="00C32EF3"/>
    <w:pPr>
      <w:spacing w:before="120" w:after="120"/>
    </w:pPr>
    <w:rPr>
      <w:rFonts w:ascii="Arial" w:hAnsi="Arial"/>
      <w:b/>
      <w:color w:val="918585"/>
      <w:sz w:val="24"/>
    </w:rPr>
  </w:style>
  <w:style w:type="paragraph" w:customStyle="1" w:styleId="Chapter">
    <w:name w:val="Chapter"/>
    <w:basedOn w:val="Normal"/>
    <w:rsid w:val="00C32EF3"/>
    <w:pPr>
      <w:spacing w:before="240"/>
    </w:pPr>
    <w:rPr>
      <w:rFonts w:ascii="Times New Roman" w:hAnsi="Times New Roman"/>
      <w:smallCaps/>
      <w:spacing w:val="80"/>
      <w:sz w:val="28"/>
    </w:rPr>
  </w:style>
  <w:style w:type="paragraph" w:customStyle="1" w:styleId="InChapter">
    <w:name w:val="InChapter"/>
    <w:basedOn w:val="Heading3"/>
    <w:rsid w:val="00C32EF3"/>
    <w:pPr>
      <w:spacing w:after="240"/>
      <w:outlineLvl w:val="9"/>
    </w:pPr>
    <w:rPr>
      <w:noProof/>
    </w:rPr>
  </w:style>
  <w:style w:type="paragraph" w:styleId="Index2">
    <w:name w:val="index 2"/>
    <w:basedOn w:val="Normal"/>
    <w:next w:val="Normal"/>
    <w:semiHidden/>
    <w:rsid w:val="00C32EF3"/>
    <w:pPr>
      <w:tabs>
        <w:tab w:val="right" w:pos="4176"/>
      </w:tabs>
      <w:ind w:left="568" w:hanging="284"/>
    </w:pPr>
    <w:rPr>
      <w:rFonts w:ascii="Garamond" w:hAnsi="Garamond"/>
    </w:rPr>
  </w:style>
  <w:style w:type="paragraph" w:customStyle="1" w:styleId="Byline">
    <w:name w:val="Byline"/>
    <w:rsid w:val="00C32E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EF3"/>
    <w:pPr>
      <w:tabs>
        <w:tab w:val="clear" w:pos="3600"/>
        <w:tab w:val="clear" w:pos="3958"/>
      </w:tabs>
      <w:jc w:val="right"/>
    </w:pPr>
  </w:style>
  <w:style w:type="character" w:styleId="Emphasis">
    <w:name w:val="Emphasis"/>
    <w:basedOn w:val="DefaultParagraphFont"/>
    <w:qFormat/>
    <w:rsid w:val="00C32EF3"/>
    <w:rPr>
      <w:i/>
    </w:rPr>
  </w:style>
  <w:style w:type="paragraph" w:styleId="Caption">
    <w:name w:val="caption"/>
    <w:basedOn w:val="BodyText"/>
    <w:next w:val="Normal"/>
    <w:qFormat/>
    <w:rsid w:val="00C32EF3"/>
    <w:pPr>
      <w:framePr w:w="2268" w:hSpace="181" w:vSpace="181" w:wrap="around" w:vAnchor="text" w:hAnchor="page" w:x="1135" w:y="285" w:anchorLock="1"/>
    </w:pPr>
    <w:rPr>
      <w:i/>
    </w:rPr>
  </w:style>
  <w:style w:type="paragraph" w:customStyle="1" w:styleId="MiniTOCTitle">
    <w:name w:val="MiniTOCTitle"/>
    <w:basedOn w:val="Heading4"/>
    <w:rsid w:val="00C32EF3"/>
    <w:pPr>
      <w:spacing w:before="240"/>
      <w:outlineLvl w:val="9"/>
    </w:pPr>
    <w:rPr>
      <w:noProof/>
      <w:sz w:val="24"/>
    </w:rPr>
  </w:style>
  <w:style w:type="paragraph" w:customStyle="1" w:styleId="MiniTOCItem">
    <w:name w:val="MiniTOCItem"/>
    <w:basedOn w:val="ListBullet"/>
    <w:rsid w:val="00C32EF3"/>
    <w:pPr>
      <w:numPr>
        <w:numId w:val="0"/>
      </w:numPr>
      <w:tabs>
        <w:tab w:val="right" w:leader="dot" w:pos="6521"/>
      </w:tabs>
      <w:spacing w:before="0" w:after="0"/>
    </w:pPr>
  </w:style>
  <w:style w:type="paragraph" w:customStyle="1" w:styleId="TOFTitle">
    <w:name w:val="TOFTitle"/>
    <w:basedOn w:val="TOCTitle"/>
    <w:rsid w:val="00C32EF3"/>
  </w:style>
  <w:style w:type="paragraph" w:styleId="TableofFigures">
    <w:name w:val="table of figures"/>
    <w:basedOn w:val="Normal"/>
    <w:next w:val="Normal"/>
    <w:semiHidden/>
    <w:rsid w:val="00C32EF3"/>
    <w:pPr>
      <w:tabs>
        <w:tab w:val="right" w:leader="dot" w:pos="9072"/>
      </w:tabs>
      <w:ind w:left="970" w:hanging="403"/>
    </w:pPr>
    <w:rPr>
      <w:rFonts w:ascii="Times New Roman" w:hAnsi="Times New Roman"/>
      <w:b/>
    </w:rPr>
  </w:style>
  <w:style w:type="paragraph" w:styleId="ListNumber">
    <w:name w:val="List Number"/>
    <w:basedOn w:val="List"/>
    <w:rsid w:val="00C32EF3"/>
    <w:pPr>
      <w:numPr>
        <w:numId w:val="11"/>
      </w:numPr>
    </w:pPr>
  </w:style>
  <w:style w:type="character" w:customStyle="1" w:styleId="WingdingSymbols">
    <w:name w:val="Wingding Symbols"/>
    <w:rsid w:val="00C32EF3"/>
    <w:rPr>
      <w:rFonts w:ascii="Wingdings" w:hAnsi="Wingdings"/>
    </w:rPr>
  </w:style>
  <w:style w:type="paragraph" w:customStyle="1" w:styleId="TableHeading">
    <w:name w:val="Table Heading"/>
    <w:basedOn w:val="HeadingBase"/>
    <w:rsid w:val="00C32EF3"/>
    <w:pPr>
      <w:keepLines/>
      <w:pBdr>
        <w:bottom w:val="single" w:sz="6" w:space="1" w:color="918585"/>
      </w:pBdr>
      <w:spacing w:before="240"/>
    </w:pPr>
  </w:style>
  <w:style w:type="character" w:customStyle="1" w:styleId="HotSpot">
    <w:name w:val="HotSpot"/>
    <w:rsid w:val="00C32EF3"/>
    <w:rPr>
      <w:color w:val="0033CC"/>
      <w:u w:val="none"/>
    </w:rPr>
  </w:style>
  <w:style w:type="paragraph" w:customStyle="1" w:styleId="BodyTextRight">
    <w:name w:val="Body Text Right"/>
    <w:basedOn w:val="BodyText"/>
    <w:rsid w:val="00C32EF3"/>
    <w:pPr>
      <w:spacing w:before="0" w:after="0"/>
      <w:jc w:val="right"/>
    </w:pPr>
  </w:style>
  <w:style w:type="paragraph" w:styleId="Index3">
    <w:name w:val="index 3"/>
    <w:basedOn w:val="ListNumber2"/>
    <w:next w:val="Normal"/>
    <w:semiHidden/>
    <w:rsid w:val="00C32EF3"/>
    <w:pPr>
      <w:numPr>
        <w:numId w:val="0"/>
      </w:numPr>
      <w:tabs>
        <w:tab w:val="right" w:leader="dot" w:pos="4176"/>
      </w:tabs>
    </w:pPr>
  </w:style>
  <w:style w:type="paragraph" w:styleId="ListNumber2">
    <w:name w:val="List Number 2"/>
    <w:basedOn w:val="List2"/>
    <w:rsid w:val="00C32EF3"/>
    <w:pPr>
      <w:numPr>
        <w:numId w:val="10"/>
      </w:numPr>
      <w:tabs>
        <w:tab w:val="clear" w:pos="1060"/>
      </w:tabs>
    </w:pPr>
  </w:style>
  <w:style w:type="paragraph" w:customStyle="1" w:styleId="MarginNote">
    <w:name w:val="Margin Note"/>
    <w:basedOn w:val="BodyText"/>
    <w:rsid w:val="00C32E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E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E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2EF3"/>
    <w:rPr>
      <w:sz w:val="32"/>
    </w:rPr>
  </w:style>
  <w:style w:type="paragraph" w:customStyle="1" w:styleId="HeadingProcedure">
    <w:name w:val="Heading Procedure"/>
    <w:basedOn w:val="HeadingBase"/>
    <w:next w:val="Normal"/>
    <w:rsid w:val="00C32EF3"/>
    <w:pPr>
      <w:tabs>
        <w:tab w:val="left" w:pos="0"/>
      </w:tabs>
      <w:spacing w:before="120" w:after="60"/>
    </w:pPr>
    <w:rPr>
      <w:i/>
      <w:color w:val="918585"/>
      <w:sz w:val="22"/>
    </w:rPr>
  </w:style>
  <w:style w:type="paragraph" w:customStyle="1" w:styleId="TableBodyText">
    <w:name w:val="Table Body Text"/>
    <w:basedOn w:val="BodyText"/>
    <w:rsid w:val="00C32EF3"/>
    <w:pPr>
      <w:spacing w:before="60" w:after="60"/>
    </w:pPr>
  </w:style>
  <w:style w:type="paragraph" w:styleId="ListContinue">
    <w:name w:val="List Continue"/>
    <w:basedOn w:val="List"/>
    <w:rsid w:val="00C32EF3"/>
    <w:pPr>
      <w:ind w:firstLine="0"/>
    </w:pPr>
  </w:style>
  <w:style w:type="paragraph" w:customStyle="1" w:styleId="ListNote">
    <w:name w:val="List Note"/>
    <w:basedOn w:val="List"/>
    <w:rsid w:val="00C32EF3"/>
    <w:pPr>
      <w:pBdr>
        <w:top w:val="single" w:sz="6" w:space="2" w:color="918585"/>
        <w:bottom w:val="single" w:sz="6" w:space="2" w:color="918585"/>
      </w:pBdr>
      <w:tabs>
        <w:tab w:val="left" w:pos="1021"/>
      </w:tabs>
      <w:ind w:firstLine="0"/>
    </w:pPr>
  </w:style>
  <w:style w:type="paragraph" w:customStyle="1" w:styleId="Warning">
    <w:name w:val="Warning"/>
    <w:basedOn w:val="BodyText"/>
    <w:rsid w:val="00C32EF3"/>
    <w:pPr>
      <w:shd w:val="clear" w:color="auto" w:fill="D9D9D9"/>
      <w:tabs>
        <w:tab w:val="left" w:pos="992"/>
      </w:tabs>
      <w:ind w:left="119" w:right="119"/>
    </w:pPr>
    <w:rPr>
      <w:sz w:val="20"/>
    </w:rPr>
  </w:style>
  <w:style w:type="paragraph" w:customStyle="1" w:styleId="MarginIcons">
    <w:name w:val="Margin Icons"/>
    <w:basedOn w:val="BodyText"/>
    <w:rsid w:val="00C32E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EF3"/>
    <w:rPr>
      <w:rFonts w:ascii="Courier New" w:hAnsi="Courier New"/>
    </w:rPr>
  </w:style>
  <w:style w:type="paragraph" w:customStyle="1" w:styleId="NoteBullet">
    <w:name w:val="Note Bullet"/>
    <w:basedOn w:val="Note"/>
    <w:rsid w:val="00C32EF3"/>
    <w:pPr>
      <w:tabs>
        <w:tab w:val="clear" w:pos="680"/>
      </w:tabs>
      <w:spacing w:before="60" w:after="60"/>
    </w:pPr>
  </w:style>
  <w:style w:type="paragraph" w:customStyle="1" w:styleId="SubHeading2">
    <w:name w:val="SubHeading2"/>
    <w:basedOn w:val="HeadingBase"/>
    <w:rsid w:val="00C32EF3"/>
    <w:pPr>
      <w:spacing w:before="240" w:after="60"/>
    </w:pPr>
    <w:rPr>
      <w:sz w:val="20"/>
    </w:rPr>
  </w:style>
  <w:style w:type="paragraph" w:customStyle="1" w:styleId="SubHeading1">
    <w:name w:val="SubHeading1"/>
    <w:basedOn w:val="HeadingBase"/>
    <w:rsid w:val="00C32EF3"/>
    <w:pPr>
      <w:spacing w:before="240" w:after="60"/>
    </w:pPr>
    <w:rPr>
      <w:color w:val="918585"/>
      <w:sz w:val="22"/>
    </w:rPr>
  </w:style>
  <w:style w:type="paragraph" w:customStyle="1" w:styleId="SideHeading">
    <w:name w:val="Side Heading"/>
    <w:basedOn w:val="HeadingBase"/>
    <w:rsid w:val="00C32E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EF3"/>
    <w:pPr>
      <w:numPr>
        <w:numId w:val="12"/>
      </w:numPr>
    </w:pPr>
  </w:style>
  <w:style w:type="paragraph" w:styleId="PlainText">
    <w:name w:val="Plain Text"/>
    <w:basedOn w:val="Normal"/>
    <w:link w:val="PlainTextChar"/>
    <w:rsid w:val="00C32EF3"/>
    <w:rPr>
      <w:sz w:val="20"/>
    </w:rPr>
  </w:style>
  <w:style w:type="character" w:customStyle="1" w:styleId="PlainTextChar">
    <w:name w:val="Plain Text Char"/>
    <w:basedOn w:val="DefaultParagraphFont"/>
    <w:link w:val="PlainText"/>
    <w:rsid w:val="00C32E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2EF3"/>
    <w:rPr>
      <w:b/>
      <w:smallCaps/>
    </w:rPr>
  </w:style>
  <w:style w:type="paragraph" w:customStyle="1" w:styleId="TableListNumber">
    <w:name w:val="Table List Number"/>
    <w:basedOn w:val="ListNumber"/>
    <w:rsid w:val="00C32EF3"/>
    <w:pPr>
      <w:numPr>
        <w:numId w:val="0"/>
      </w:numPr>
    </w:pPr>
  </w:style>
  <w:style w:type="paragraph" w:styleId="TOC4">
    <w:name w:val="toc 4"/>
    <w:basedOn w:val="TOCBase"/>
    <w:next w:val="Normal"/>
    <w:semiHidden/>
    <w:rsid w:val="00C32EF3"/>
    <w:pPr>
      <w:tabs>
        <w:tab w:val="right" w:leader="dot" w:pos="9071"/>
      </w:tabs>
      <w:ind w:left="1701"/>
    </w:pPr>
  </w:style>
  <w:style w:type="paragraph" w:customStyle="1" w:styleId="ListAlpha">
    <w:name w:val="List Alpha"/>
    <w:basedOn w:val="List"/>
    <w:rsid w:val="00C32EF3"/>
    <w:pPr>
      <w:numPr>
        <w:numId w:val="9"/>
      </w:numPr>
    </w:pPr>
  </w:style>
  <w:style w:type="paragraph" w:customStyle="1" w:styleId="ListAlpha2">
    <w:name w:val="List Alpha 2"/>
    <w:basedOn w:val="List2"/>
    <w:rsid w:val="00C32EF3"/>
    <w:pPr>
      <w:numPr>
        <w:numId w:val="8"/>
      </w:numPr>
    </w:pPr>
  </w:style>
  <w:style w:type="paragraph" w:styleId="List2">
    <w:name w:val="List 2"/>
    <w:basedOn w:val="BodyText"/>
    <w:rsid w:val="00C32EF3"/>
    <w:pPr>
      <w:tabs>
        <w:tab w:val="left" w:pos="680"/>
      </w:tabs>
      <w:spacing w:before="60" w:after="60"/>
      <w:ind w:left="680" w:hanging="340"/>
    </w:pPr>
  </w:style>
  <w:style w:type="paragraph" w:styleId="List3">
    <w:name w:val="List 3"/>
    <w:basedOn w:val="BodyText"/>
    <w:rsid w:val="00C32EF3"/>
    <w:pPr>
      <w:tabs>
        <w:tab w:val="left" w:pos="1021"/>
      </w:tabs>
      <w:spacing w:before="60" w:after="60"/>
      <w:ind w:left="1020" w:hanging="340"/>
    </w:pPr>
  </w:style>
  <w:style w:type="paragraph" w:styleId="List4">
    <w:name w:val="List 4"/>
    <w:basedOn w:val="BodyText"/>
    <w:rsid w:val="00C32EF3"/>
    <w:pPr>
      <w:tabs>
        <w:tab w:val="left" w:pos="1361"/>
      </w:tabs>
      <w:spacing w:before="60" w:after="60"/>
      <w:ind w:left="1361" w:hanging="340"/>
    </w:pPr>
  </w:style>
  <w:style w:type="paragraph" w:styleId="List5">
    <w:name w:val="List 5"/>
    <w:basedOn w:val="BodyText"/>
    <w:rsid w:val="00C32EF3"/>
    <w:pPr>
      <w:tabs>
        <w:tab w:val="left" w:pos="1701"/>
      </w:tabs>
      <w:spacing w:before="60" w:after="60"/>
      <w:ind w:left="1701" w:hanging="340"/>
    </w:pPr>
  </w:style>
  <w:style w:type="paragraph" w:styleId="ListBullet3">
    <w:name w:val="List Bullet 3"/>
    <w:basedOn w:val="List3"/>
    <w:rsid w:val="00C32EF3"/>
    <w:pPr>
      <w:numPr>
        <w:numId w:val="15"/>
      </w:numPr>
      <w:tabs>
        <w:tab w:val="clear" w:pos="1021"/>
      </w:tabs>
      <w:ind w:left="1037" w:hanging="357"/>
    </w:pPr>
  </w:style>
  <w:style w:type="paragraph" w:styleId="ListBullet4">
    <w:name w:val="List Bullet 4"/>
    <w:basedOn w:val="List4"/>
    <w:rsid w:val="00C32EF3"/>
    <w:pPr>
      <w:numPr>
        <w:numId w:val="3"/>
      </w:numPr>
    </w:pPr>
  </w:style>
  <w:style w:type="paragraph" w:styleId="ListBullet5">
    <w:name w:val="List Bullet 5"/>
    <w:basedOn w:val="List5"/>
    <w:rsid w:val="00C32EF3"/>
    <w:pPr>
      <w:numPr>
        <w:numId w:val="4"/>
      </w:numPr>
    </w:pPr>
  </w:style>
  <w:style w:type="paragraph" w:styleId="ListContinue2">
    <w:name w:val="List Continue 2"/>
    <w:basedOn w:val="List2"/>
    <w:rsid w:val="00C32EF3"/>
    <w:pPr>
      <w:ind w:firstLine="0"/>
    </w:pPr>
  </w:style>
  <w:style w:type="paragraph" w:styleId="ListContinue3">
    <w:name w:val="List Continue 3"/>
    <w:basedOn w:val="List3"/>
    <w:rsid w:val="00C32EF3"/>
    <w:pPr>
      <w:ind w:left="1021" w:firstLine="0"/>
    </w:pPr>
  </w:style>
  <w:style w:type="paragraph" w:styleId="ListContinue4">
    <w:name w:val="List Continue 4"/>
    <w:basedOn w:val="List4"/>
    <w:rsid w:val="00C32EF3"/>
    <w:pPr>
      <w:ind w:firstLine="0"/>
    </w:pPr>
  </w:style>
  <w:style w:type="paragraph" w:styleId="ListContinue5">
    <w:name w:val="List Continue 5"/>
    <w:basedOn w:val="List5"/>
    <w:rsid w:val="00C32EF3"/>
    <w:pPr>
      <w:ind w:firstLine="0"/>
    </w:pPr>
  </w:style>
  <w:style w:type="paragraph" w:styleId="ListNumber3">
    <w:name w:val="List Number 3"/>
    <w:basedOn w:val="List3"/>
    <w:rsid w:val="00C32EF3"/>
    <w:pPr>
      <w:numPr>
        <w:numId w:val="5"/>
      </w:numPr>
    </w:pPr>
  </w:style>
  <w:style w:type="paragraph" w:styleId="ListNumber4">
    <w:name w:val="List Number 4"/>
    <w:basedOn w:val="List4"/>
    <w:rsid w:val="00C32EF3"/>
    <w:pPr>
      <w:numPr>
        <w:numId w:val="6"/>
      </w:numPr>
    </w:pPr>
  </w:style>
  <w:style w:type="paragraph" w:styleId="ListNumber5">
    <w:name w:val="List Number 5"/>
    <w:basedOn w:val="List5"/>
    <w:rsid w:val="00C32EF3"/>
    <w:pPr>
      <w:numPr>
        <w:numId w:val="7"/>
      </w:numPr>
    </w:pPr>
  </w:style>
  <w:style w:type="paragraph" w:styleId="BlockText">
    <w:name w:val="Block Text"/>
    <w:basedOn w:val="Normal"/>
    <w:rsid w:val="00C32EF3"/>
    <w:pPr>
      <w:spacing w:after="120"/>
      <w:ind w:left="1440" w:right="1440"/>
    </w:pPr>
  </w:style>
  <w:style w:type="character" w:customStyle="1" w:styleId="Subscript">
    <w:name w:val="Subscript"/>
    <w:basedOn w:val="DefaultParagraphFont"/>
    <w:rsid w:val="00C32EF3"/>
    <w:rPr>
      <w:sz w:val="16"/>
      <w:vertAlign w:val="subscript"/>
    </w:rPr>
  </w:style>
  <w:style w:type="character" w:customStyle="1" w:styleId="Superscript">
    <w:name w:val="Superscript"/>
    <w:basedOn w:val="DefaultParagraphFont"/>
    <w:rsid w:val="00C32EF3"/>
    <w:rPr>
      <w:sz w:val="16"/>
      <w:vertAlign w:val="superscript"/>
    </w:rPr>
  </w:style>
  <w:style w:type="character" w:customStyle="1" w:styleId="Symbols">
    <w:name w:val="Symbols"/>
    <w:basedOn w:val="DefaultParagraphFont"/>
    <w:rsid w:val="00C32EF3"/>
    <w:rPr>
      <w:rFonts w:ascii="Symbol" w:hAnsi="Symbol"/>
    </w:rPr>
  </w:style>
  <w:style w:type="character" w:customStyle="1" w:styleId="MenuOptions">
    <w:name w:val="Menu Options"/>
    <w:basedOn w:val="DefaultParagraphFont"/>
    <w:rsid w:val="00C32EF3"/>
    <w:rPr>
      <w:rFonts w:ascii="Arial Narrow" w:hAnsi="Arial Narrow"/>
      <w:smallCaps/>
    </w:rPr>
  </w:style>
  <w:style w:type="character" w:customStyle="1" w:styleId="Buttons">
    <w:name w:val="Buttons"/>
    <w:basedOn w:val="DefaultParagraphFont"/>
    <w:rsid w:val="00C32EF3"/>
    <w:rPr>
      <w:b/>
    </w:rPr>
  </w:style>
  <w:style w:type="character" w:customStyle="1" w:styleId="Underlined">
    <w:name w:val="Underlined"/>
    <w:basedOn w:val="DefaultParagraphFont"/>
    <w:rsid w:val="00C32EF3"/>
    <w:rPr>
      <w:u w:val="single"/>
    </w:rPr>
  </w:style>
  <w:style w:type="paragraph" w:customStyle="1" w:styleId="TableBodyTextRight">
    <w:name w:val="Table Body Text Right"/>
    <w:basedOn w:val="TableBodyText"/>
    <w:rsid w:val="00C32EF3"/>
    <w:pPr>
      <w:widowControl w:val="0"/>
      <w:autoSpaceDE w:val="0"/>
      <w:autoSpaceDN w:val="0"/>
      <w:adjustRightInd w:val="0"/>
      <w:jc w:val="right"/>
    </w:pPr>
    <w:rPr>
      <w:rFonts w:cs="Arial"/>
      <w:szCs w:val="18"/>
    </w:rPr>
  </w:style>
  <w:style w:type="paragraph" w:customStyle="1" w:styleId="CopyrightText">
    <w:name w:val="Copyright Text"/>
    <w:basedOn w:val="BodyText"/>
    <w:rsid w:val="00C32EF3"/>
    <w:rPr>
      <w:sz w:val="18"/>
    </w:rPr>
  </w:style>
  <w:style w:type="paragraph" w:customStyle="1" w:styleId="BodySmallRight">
    <w:name w:val="Body Small Right"/>
    <w:basedOn w:val="BodyTextRight"/>
    <w:rsid w:val="00C32EF3"/>
    <w:rPr>
      <w:sz w:val="18"/>
      <w:szCs w:val="18"/>
    </w:rPr>
  </w:style>
  <w:style w:type="paragraph" w:customStyle="1" w:styleId="MarginEdition">
    <w:name w:val="Margin Edition"/>
    <w:basedOn w:val="MarginNote"/>
    <w:rsid w:val="00C32EF3"/>
    <w:pPr>
      <w:spacing w:before="0" w:after="0"/>
    </w:pPr>
    <w:rPr>
      <w:rFonts w:ascii="Times New Roman" w:hAnsi="Times New Roman"/>
      <w:color w:val="999999"/>
    </w:rPr>
  </w:style>
  <w:style w:type="paragraph" w:customStyle="1" w:styleId="Spacer">
    <w:name w:val="Spacer"/>
    <w:basedOn w:val="Normal"/>
    <w:rsid w:val="00C32EF3"/>
    <w:rPr>
      <w:sz w:val="2"/>
      <w:szCs w:val="2"/>
    </w:rPr>
  </w:style>
  <w:style w:type="character" w:customStyle="1" w:styleId="Small">
    <w:name w:val="Small"/>
    <w:basedOn w:val="DefaultParagraphFont"/>
    <w:rsid w:val="00C32EF3"/>
    <w:rPr>
      <w:sz w:val="16"/>
    </w:rPr>
  </w:style>
  <w:style w:type="paragraph" w:customStyle="1" w:styleId="WideTable">
    <w:name w:val="Wide Table"/>
    <w:basedOn w:val="Normal"/>
    <w:rsid w:val="00C32EF3"/>
    <w:pPr>
      <w:ind w:left="-1418"/>
    </w:pPr>
    <w:rPr>
      <w:sz w:val="2"/>
      <w:szCs w:val="2"/>
    </w:rPr>
  </w:style>
  <w:style w:type="character" w:styleId="PageNumber">
    <w:name w:val="page number"/>
    <w:basedOn w:val="DefaultParagraphFont"/>
    <w:rsid w:val="00C32EF3"/>
  </w:style>
  <w:style w:type="paragraph" w:styleId="Quote">
    <w:name w:val="Quote"/>
    <w:basedOn w:val="Heading1"/>
    <w:link w:val="QuoteChar"/>
    <w:qFormat/>
    <w:rsid w:val="00C32EF3"/>
    <w:rPr>
      <w:b w:val="0"/>
      <w:sz w:val="72"/>
      <w:szCs w:val="72"/>
      <w:lang w:val="en-NZ"/>
    </w:rPr>
  </w:style>
  <w:style w:type="character" w:customStyle="1" w:styleId="QuoteChar">
    <w:name w:val="Quote Char"/>
    <w:basedOn w:val="DefaultParagraphFont"/>
    <w:link w:val="Quote"/>
    <w:rsid w:val="00C32E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EF3"/>
    <w:pPr>
      <w:pageBreakBefore/>
    </w:pPr>
  </w:style>
  <w:style w:type="paragraph" w:customStyle="1" w:styleId="Border">
    <w:name w:val="Border"/>
    <w:basedOn w:val="Normal"/>
    <w:qFormat/>
    <w:rsid w:val="00C32E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EF3"/>
    <w:rPr>
      <w:b/>
      <w:bCs/>
      <w:i/>
      <w:iCs/>
      <w:color w:val="auto"/>
    </w:rPr>
  </w:style>
  <w:style w:type="paragraph" w:styleId="IntenseQuote">
    <w:name w:val="Intense Quote"/>
    <w:basedOn w:val="Normal"/>
    <w:next w:val="Normal"/>
    <w:link w:val="IntenseQuoteChar"/>
    <w:uiPriority w:val="30"/>
    <w:qFormat/>
    <w:rsid w:val="00C32E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E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2EF3"/>
    <w:rPr>
      <w:smallCaps/>
      <w:color w:val="auto"/>
      <w:u w:val="single"/>
    </w:rPr>
  </w:style>
  <w:style w:type="character" w:styleId="IntenseReference">
    <w:name w:val="Intense Reference"/>
    <w:basedOn w:val="DefaultParagraphFont"/>
    <w:uiPriority w:val="32"/>
    <w:qFormat/>
    <w:rsid w:val="00C32EF3"/>
    <w:rPr>
      <w:b/>
      <w:bCs/>
      <w:smallCaps/>
      <w:color w:val="auto"/>
      <w:spacing w:val="5"/>
      <w:u w:val="single"/>
    </w:rPr>
  </w:style>
  <w:style w:type="paragraph" w:customStyle="1" w:styleId="2ColumnHeading">
    <w:name w:val="2Column Heading"/>
    <w:basedOn w:val="BodyText"/>
    <w:qFormat/>
    <w:rsid w:val="00C32EF3"/>
    <w:pPr>
      <w:spacing w:after="60"/>
      <w:ind w:left="-2268"/>
    </w:pPr>
    <w:rPr>
      <w:b/>
    </w:rPr>
  </w:style>
  <w:style w:type="paragraph" w:customStyle="1" w:styleId="Heading1TOC">
    <w:name w:val="Heading1 TOC"/>
    <w:basedOn w:val="Normal"/>
    <w:qFormat/>
    <w:rsid w:val="00C32EF3"/>
    <w:pPr>
      <w:spacing w:before="240" w:after="120"/>
    </w:pPr>
    <w:rPr>
      <w:rFonts w:ascii="Times New Roman" w:hAnsi="Times New Roman"/>
      <w:b/>
      <w:sz w:val="32"/>
    </w:rPr>
  </w:style>
  <w:style w:type="paragraph" w:customStyle="1" w:styleId="Heading2TOC">
    <w:name w:val="Heading2 TOC"/>
    <w:basedOn w:val="Normal"/>
    <w:qFormat/>
    <w:rsid w:val="00C32EF3"/>
    <w:pPr>
      <w:spacing w:before="240" w:after="60"/>
    </w:pPr>
    <w:rPr>
      <w:rFonts w:ascii="Times New Roman" w:hAnsi="Times New Roman"/>
      <w:b/>
      <w:sz w:val="28"/>
    </w:rPr>
  </w:style>
  <w:style w:type="character" w:customStyle="1" w:styleId="Underline">
    <w:name w:val="Underline"/>
    <w:basedOn w:val="DefaultParagraphFont"/>
    <w:qFormat/>
    <w:rsid w:val="00C32EF3"/>
    <w:rPr>
      <w:u w:val="single"/>
    </w:rPr>
  </w:style>
  <w:style w:type="paragraph" w:styleId="BalloonText">
    <w:name w:val="Balloon Text"/>
    <w:basedOn w:val="Normal"/>
    <w:link w:val="BalloonTextChar"/>
    <w:rsid w:val="00C32EF3"/>
    <w:rPr>
      <w:rFonts w:ascii="Tahoma" w:hAnsi="Tahoma" w:cs="Tahoma"/>
      <w:sz w:val="16"/>
      <w:szCs w:val="16"/>
    </w:rPr>
  </w:style>
  <w:style w:type="character" w:customStyle="1" w:styleId="BalloonTextChar">
    <w:name w:val="Balloon Text Char"/>
    <w:basedOn w:val="DefaultParagraphFont"/>
    <w:link w:val="BalloonText"/>
    <w:rsid w:val="00C32E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2E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2E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1373</Words>
  <Characters>8489</Characters>
  <Application>Microsoft Office Word</Application>
  <DocSecurity>0</DocSecurity>
  <Lines>264</Lines>
  <Paragraphs>146</Paragraphs>
  <ScaleCrop>false</ScaleCrop>
  <Company>Author-it Software Corporation Ltd.</Company>
  <LinksUpToDate>false</LinksUpToDate>
  <CharactersWithSpaces>9807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NWP504A Collect and manage hydrometric station survey data</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2012-05-27T12:34:00Z</dcterms:created>
  <dcterms:modified xsi:type="dcterms:W3CDTF">2012-05-27T12:34:00Z</dcterms:modified>
</cp:coreProperties>
</file>