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5B62" w:rsidP="00615B62">
      <w:pPr>
        <w:pStyle w:val="Title"/>
      </w:pPr>
      <w:bookmarkStart w:id="0" w:name="_GoBack"/>
      <w:bookmarkEnd w:id="0"/>
      <w:r>
        <w:fldChar w:fldCharType="begin"/>
      </w:r>
      <w:r>
        <w:instrText xml:space="preserve"> TITLE   \* MERGEFORMAT </w:instrText>
      </w:r>
      <w:r>
        <w:fldChar w:fldCharType="separate"/>
      </w:r>
      <w:r>
        <w:t>NWP428B Coordinate and monitor the operation of wastewater collection systems</w:t>
      </w:r>
      <w:r>
        <w:fldChar w:fldCharType="end"/>
      </w:r>
    </w:p>
    <w:p w:rsidR="00615B62" w:rsidP="00615B62">
      <w:pPr>
        <w:pStyle w:val="Version"/>
        <w:sectPr w:rsidSect="00B639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B63942" w:rsidP="00B63942">
      <w:pPr>
        <w:pStyle w:val="SuperHeading"/>
      </w:pPr>
      <w:r w:rsidRPr="00B63942">
        <w:t>NWP428B Coordinate and monitor the operation of wastewater collection systems</w:t>
      </w:r>
    </w:p>
    <w:p w:rsidR="00000000" w:rsidRPr="00B63942" w:rsidP="00B63942">
      <w:pPr>
        <w:pStyle w:val="SuperHeading"/>
      </w:pPr>
    </w:p>
    <w:p w:rsidR="00000000" w:rsidRPr="00B63942" w:rsidP="00B63942">
      <w:pPr>
        <w:pStyle w:val="Heading1"/>
      </w:pPr>
      <w:bookmarkStart w:id="1" w:name="O_406481"/>
      <w:bookmarkEnd w:id="1"/>
      <w:r w:rsidRPr="00B63942">
        <w:t>Modification History</w:t>
      </w:r>
    </w:p>
    <w:p w:rsidR="00000000" w:rsidRPr="00B63942" w:rsidP="00B63942">
      <w:pPr>
        <w:pStyle w:val="BodyText"/>
      </w:pPr>
      <w:r w:rsidRPr="00B63942">
        <w:t>NWP428B Release 2:</w:t>
      </w:r>
      <w:r w:rsidRPr="00B63942">
        <w:tab/>
        <w:t xml:space="preserve">Layout adjusted. No changes to </w:t>
      </w:r>
      <w:r w:rsidRPr="00B63942">
        <w:t>content.</w:t>
      </w:r>
    </w:p>
    <w:p w:rsidR="00000000" w:rsidRPr="00B63942" w:rsidP="00B63942">
      <w:pPr>
        <w:pStyle w:val="BodyText"/>
      </w:pPr>
      <w:r w:rsidRPr="00B63942">
        <w:t>NWP428B Release 1:</w:t>
      </w:r>
      <w:r w:rsidRPr="00B63942">
        <w:tab/>
        <w:t>Primary release.</w:t>
      </w:r>
    </w:p>
    <w:p w:rsidR="00000000" w:rsidRPr="00B63942" w:rsidP="00B63942">
      <w:pPr>
        <w:pStyle w:val="AllowPageBreak"/>
      </w:pPr>
    </w:p>
    <w:p w:rsidR="00000000" w:rsidRPr="00B63942" w:rsidP="00B63942">
      <w:pPr>
        <w:pStyle w:val="Heading1"/>
      </w:pPr>
      <w:bookmarkStart w:id="2" w:name="O_406477"/>
      <w:bookmarkEnd w:id="2"/>
      <w:r w:rsidRPr="00B63942">
        <w:t>Unit Descriptor</w:t>
      </w:r>
    </w:p>
    <w:p w:rsidR="00000000" w:rsidRPr="00B63942" w:rsidP="00B63942">
      <w:pPr>
        <w:pStyle w:val="BodyText"/>
      </w:pPr>
      <w:r w:rsidRPr="00B63942">
        <w:t>This unit of competency describes the outcomes required to coordinate and monitor wastewater collection networks to ensure system performance, planning and maintenance conforms t</w:t>
      </w:r>
      <w:r w:rsidRPr="00B63942">
        <w:t>o targets outlined in the wastewater system management plan.</w:t>
      </w:r>
    </w:p>
    <w:p w:rsidR="00000000" w:rsidRPr="00B63942" w:rsidP="00B63942">
      <w:pPr>
        <w:pStyle w:val="AllowPageBreak"/>
      </w:pPr>
    </w:p>
    <w:p w:rsidR="00000000" w:rsidRPr="00B63942" w:rsidP="00B63942">
      <w:pPr>
        <w:pStyle w:val="Heading1"/>
      </w:pPr>
      <w:bookmarkStart w:id="3" w:name="O_406489"/>
      <w:bookmarkEnd w:id="3"/>
      <w:r w:rsidRPr="00B63942">
        <w:t>Application of the Unit</w:t>
      </w:r>
    </w:p>
    <w:p w:rsidR="00000000" w:rsidRPr="00B63942" w:rsidP="00B63942">
      <w:pPr>
        <w:pStyle w:val="BodyText"/>
      </w:pPr>
      <w:r w:rsidRPr="00B63942">
        <w:t xml:space="preserve">This unit supports the attainment of skills and knowledge required for staff with a specific responsibility for ensuring that the operation of wastewater </w:t>
      </w:r>
      <w:r w:rsidRPr="00B63942">
        <w:t>collection systems complies with organisational and statutory requirements. The level of responsibility may vary according to the size and complexity of the system.</w:t>
      </w:r>
    </w:p>
    <w:p w:rsidR="00000000" w:rsidRPr="00B63942" w:rsidP="00B63942">
      <w:pPr>
        <w:pStyle w:val="AllowPageBreak"/>
      </w:pPr>
    </w:p>
    <w:p w:rsidR="00000000" w:rsidRPr="00B63942" w:rsidP="00B63942">
      <w:pPr>
        <w:pStyle w:val="Heading1"/>
      </w:pPr>
      <w:bookmarkStart w:id="4" w:name="O_406482"/>
      <w:bookmarkEnd w:id="4"/>
      <w:r w:rsidRPr="00B63942">
        <w:t>Licensing/Regulatory Information</w:t>
      </w:r>
    </w:p>
    <w:p w:rsidR="00000000" w:rsidRPr="00B63942" w:rsidP="00B63942">
      <w:pPr>
        <w:pStyle w:val="BodyText"/>
      </w:pPr>
      <w:r w:rsidRPr="00B63942">
        <w:t>Not applicable.</w:t>
      </w:r>
    </w:p>
    <w:p w:rsidR="00000000" w:rsidRPr="00B63942" w:rsidP="00B63942">
      <w:pPr>
        <w:pStyle w:val="AllowPageBreak"/>
      </w:pPr>
    </w:p>
    <w:p w:rsidR="00000000" w:rsidRPr="00B63942" w:rsidP="00B63942">
      <w:pPr>
        <w:pStyle w:val="Heading1"/>
      </w:pPr>
      <w:bookmarkStart w:id="5" w:name="O_406480"/>
      <w:bookmarkEnd w:id="5"/>
      <w:r w:rsidRPr="00B63942">
        <w:t>Pre-Requisites</w:t>
      </w:r>
    </w:p>
    <w:p w:rsidR="00000000" w:rsidRPr="00B63942" w:rsidP="00B63942">
      <w:pPr>
        <w:pStyle w:val="BodyText"/>
      </w:pPr>
      <w:r w:rsidRPr="00B63942">
        <w:t>Not applicable.</w:t>
      </w:r>
    </w:p>
    <w:p w:rsidR="00000000" w:rsidRPr="00B63942" w:rsidP="00B63942">
      <w:pPr>
        <w:pStyle w:val="AllowPageBreak"/>
      </w:pPr>
    </w:p>
    <w:p w:rsidR="00000000" w:rsidRPr="00B63942" w:rsidP="00B63942">
      <w:pPr>
        <w:pStyle w:val="Heading1"/>
      </w:pPr>
      <w:bookmarkStart w:id="6" w:name="O_406485"/>
      <w:bookmarkEnd w:id="6"/>
      <w:r w:rsidRPr="00B63942">
        <w:t>Employability Skills Information</w:t>
      </w:r>
    </w:p>
    <w:p w:rsidR="00000000" w:rsidRPr="00B63942" w:rsidP="00B63942">
      <w:pPr>
        <w:pStyle w:val="BodyText"/>
      </w:pPr>
      <w:r w:rsidRPr="00B63942">
        <w:t>This unit contains employability skills.</w:t>
      </w:r>
    </w:p>
    <w:p w:rsidR="00000000" w:rsidRPr="00B63942" w:rsidP="00B63942">
      <w:pPr>
        <w:pStyle w:val="AllowPageBreak"/>
      </w:pPr>
    </w:p>
    <w:p w:rsidR="00000000" w:rsidRPr="00B63942" w:rsidP="00B63942">
      <w:pPr>
        <w:pStyle w:val="Heading1"/>
      </w:pPr>
      <w:bookmarkStart w:id="7" w:name="O_406486"/>
      <w:bookmarkEnd w:id="7"/>
      <w:r w:rsidRPr="00B63942">
        <w:t>Elements and Performance Criteria Pre-Content</w:t>
      </w:r>
    </w:p>
    <w:tbl>
      <w:tblPr>
        <w:tblW w:w="0" w:type="auto"/>
        <w:tblLayout w:type="fixed"/>
        <w:tblCellMar>
          <w:left w:w="62" w:type="dxa"/>
          <w:right w:w="62" w:type="dxa"/>
        </w:tblCellMar>
        <w:tblLook w:val="0000"/>
      </w:tblPr>
      <w:tblGrid>
        <w:gridCol w:w="2268"/>
        <w:gridCol w:w="6785"/>
      </w:tblGrid>
      <w:tr w:rsidTr="00615B62">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B63942">
            <w:pPr>
              <w:pStyle w:val="BodyText"/>
              <w:rPr>
                <w:lang w:val="en-NZ"/>
              </w:rPr>
            </w:pPr>
            <w:r w:rsidRPr="00B63942">
              <w:t>Elements describe the essential outcomes of a unit of competency.</w:t>
            </w:r>
          </w:p>
        </w:tc>
        <w:tc>
          <w:tcPr>
            <w:tcW w:w="6785" w:type="dxa"/>
            <w:tcBorders>
              <w:top w:val="nil"/>
              <w:left w:val="nil"/>
              <w:bottom w:val="nil"/>
              <w:right w:val="nil"/>
            </w:tcBorders>
            <w:tcMar>
              <w:top w:w="0" w:type="dxa"/>
              <w:left w:w="62" w:type="dxa"/>
              <w:bottom w:w="0" w:type="dxa"/>
              <w:right w:w="62" w:type="dxa"/>
            </w:tcMar>
          </w:tcPr>
          <w:p w:rsidR="00000000" w:rsidRPr="00B63942" w:rsidP="00B63942">
            <w:pPr>
              <w:pStyle w:val="BodyText"/>
            </w:pPr>
            <w:r w:rsidRPr="00B63942">
              <w:t>Perfo</w:t>
            </w:r>
            <w:r w:rsidRPr="00B63942">
              <w:t xml:space="preserve">rmance criteria describe the required performance needed to demonstrate achievement of the element. Where </w:t>
            </w:r>
            <w:r w:rsidRPr="00B63942">
              <w:rPr>
                <w:rStyle w:val="BoldandItalics"/>
              </w:rPr>
              <w:t>bold italicised</w:t>
            </w:r>
            <w:r w:rsidRPr="00B63942">
              <w:t xml:space="preserve"> text is used, further information is detailed in the range statement. Assessment of performance is to be consistent with the evidence </w:t>
            </w:r>
            <w:r w:rsidRPr="00B63942">
              <w:t>guide.</w:t>
            </w:r>
          </w:p>
        </w:tc>
      </w:tr>
    </w:tbl>
    <w:p w:rsidR="00000000" w:rsidRPr="00B63942" w:rsidP="00B63942">
      <w:pPr>
        <w:pStyle w:val="BodyText"/>
      </w:pPr>
    </w:p>
    <w:p w:rsidR="00000000" w:rsidRPr="00B63942" w:rsidP="00B63942">
      <w:pPr>
        <w:pStyle w:val="AllowPageBreak"/>
      </w:pPr>
    </w:p>
    <w:p w:rsidR="00000000" w:rsidRPr="00B63942" w:rsidP="00B63942">
      <w:pPr>
        <w:pStyle w:val="Heading1"/>
      </w:pPr>
      <w:bookmarkStart w:id="8" w:name="O_406487"/>
      <w:bookmarkEnd w:id="8"/>
      <w:r w:rsidRPr="00B63942">
        <w:t>Elements and Performance Criteria</w:t>
      </w:r>
    </w:p>
    <w:tbl>
      <w:tblPr>
        <w:tblW w:w="0" w:type="auto"/>
        <w:tblLayout w:type="fixed"/>
        <w:tblCellMar>
          <w:left w:w="62" w:type="dxa"/>
          <w:right w:w="62" w:type="dxa"/>
        </w:tblCellMar>
        <w:tblLook w:val="0000"/>
      </w:tblPr>
      <w:tblGrid>
        <w:gridCol w:w="2268"/>
        <w:gridCol w:w="6785"/>
      </w:tblGrid>
      <w:tr w:rsidTr="00615B62">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B63942" w:rsidP="00B63942">
            <w:pPr>
              <w:pStyle w:val="BodyText"/>
            </w:pPr>
            <w:r w:rsidRPr="00B63942">
              <w:rPr>
                <w:rStyle w:val="SpecialBold"/>
              </w:rPr>
              <w:t>ELEMENT</w:t>
            </w:r>
          </w:p>
        </w:tc>
        <w:tc>
          <w:tcPr>
            <w:tcW w:w="6785" w:type="dxa"/>
            <w:tcBorders>
              <w:top w:val="nil"/>
              <w:left w:val="nil"/>
              <w:bottom w:val="nil"/>
              <w:right w:val="nil"/>
            </w:tcBorders>
            <w:tcMar>
              <w:top w:w="0" w:type="dxa"/>
              <w:left w:w="62" w:type="dxa"/>
              <w:bottom w:w="0" w:type="dxa"/>
              <w:right w:w="62" w:type="dxa"/>
            </w:tcMar>
          </w:tcPr>
          <w:p w:rsidR="00000000" w:rsidP="00B63942">
            <w:pPr>
              <w:pStyle w:val="BodyText"/>
              <w:rPr>
                <w:lang w:val="en-NZ"/>
              </w:rPr>
            </w:pPr>
            <w:r w:rsidRPr="00B63942">
              <w:rPr>
                <w:rStyle w:val="SpecialBold"/>
              </w:rPr>
              <w:t>PERFORMANCE CRITERIA</w:t>
            </w:r>
          </w:p>
        </w:tc>
      </w:tr>
      <w:tr w:rsidTr="00615B62">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B63942">
            <w:pPr>
              <w:pStyle w:val="List"/>
              <w:rPr>
                <w:lang w:val="en-NZ"/>
              </w:rPr>
            </w:pPr>
            <w:r w:rsidRPr="00B63942">
              <w:rPr>
                <w:rStyle w:val="SpecialBold"/>
              </w:rPr>
              <w:t>1</w:t>
            </w:r>
            <w:r w:rsidRPr="00B63942">
              <w:tab/>
            </w:r>
            <w:r w:rsidRPr="00B63942">
              <w:rPr>
                <w:rStyle w:val="SpecialBold"/>
              </w:rPr>
              <w:t>Confirm performance measures in the wastewater collection system management plan</w:t>
            </w:r>
            <w:r w:rsidRPr="00B63942">
              <w:t>.</w:t>
            </w:r>
          </w:p>
        </w:tc>
        <w:tc>
          <w:tcPr>
            <w:tcW w:w="6785" w:type="dxa"/>
            <w:tcBorders>
              <w:top w:val="nil"/>
              <w:left w:val="nil"/>
              <w:bottom w:val="nil"/>
              <w:right w:val="nil"/>
            </w:tcBorders>
            <w:tcMar>
              <w:top w:w="0" w:type="dxa"/>
              <w:left w:w="62" w:type="dxa"/>
              <w:bottom w:w="0" w:type="dxa"/>
              <w:right w:w="62" w:type="dxa"/>
            </w:tcMar>
          </w:tcPr>
          <w:p w:rsidR="00000000" w:rsidRPr="00B63942" w:rsidP="00B63942">
            <w:pPr>
              <w:pStyle w:val="List"/>
            </w:pPr>
            <w:r w:rsidRPr="00B63942">
              <w:t>1.1</w:t>
            </w:r>
            <w:r w:rsidRPr="00B63942">
              <w:tab/>
              <w:t xml:space="preserve">Confirm data gathering requirements specified in the </w:t>
            </w:r>
            <w:r w:rsidRPr="00B63942">
              <w:rPr>
                <w:rStyle w:val="BoldandItalics"/>
              </w:rPr>
              <w:t>wastewater collection system</w:t>
            </w:r>
            <w:r w:rsidRPr="00B63942">
              <w:t xml:space="preserve"> management plan.</w:t>
            </w:r>
          </w:p>
          <w:p w:rsidR="00000000" w:rsidRPr="00B63942" w:rsidP="00B63942">
            <w:pPr>
              <w:pStyle w:val="List"/>
            </w:pPr>
            <w:r w:rsidRPr="00B63942">
              <w:t>1.2</w:t>
            </w:r>
            <w:r w:rsidRPr="00B63942">
              <w:tab/>
              <w:t>Identify, analyse and address issues that impact on the collection and transport of wastewater.</w:t>
            </w:r>
          </w:p>
          <w:p w:rsidR="00000000" w:rsidRPr="00B63942" w:rsidP="00B63942">
            <w:pPr>
              <w:pStyle w:val="List"/>
            </w:pPr>
            <w:r w:rsidRPr="00B63942">
              <w:t>1.3</w:t>
            </w:r>
            <w:r w:rsidRPr="00B63942">
              <w:tab/>
              <w:t>Identify, analyse and address environmental and community factors that impact on the wastewater collection</w:t>
            </w:r>
            <w:r w:rsidRPr="00B63942">
              <w:t xml:space="preserve"> system. </w:t>
            </w:r>
          </w:p>
          <w:p w:rsidR="00000000" w:rsidRPr="00B63942" w:rsidP="00B63942">
            <w:pPr>
              <w:pStyle w:val="List"/>
            </w:pPr>
            <w:r w:rsidRPr="00B63942">
              <w:t>1.4</w:t>
            </w:r>
            <w:r w:rsidRPr="00B63942">
              <w:tab/>
              <w:t xml:space="preserve">Identify, analyse and address </w:t>
            </w:r>
            <w:r w:rsidRPr="00B63942">
              <w:rPr>
                <w:rStyle w:val="BoldandItalics"/>
              </w:rPr>
              <w:t>stakeholder</w:t>
            </w:r>
            <w:r w:rsidRPr="00B63942">
              <w:t xml:space="preserve"> requirements that impact on the wastewater collection system.</w:t>
            </w:r>
          </w:p>
          <w:p w:rsidR="00000000" w:rsidP="00B63942">
            <w:pPr>
              <w:pStyle w:val="List"/>
              <w:rPr>
                <w:lang w:val="en-NZ"/>
              </w:rPr>
            </w:pPr>
            <w:r w:rsidRPr="00B63942">
              <w:t>1.5</w:t>
            </w:r>
            <w:r w:rsidRPr="00B63942">
              <w:tab/>
              <w:t xml:space="preserve">Access </w:t>
            </w:r>
            <w:r w:rsidRPr="00B63942">
              <w:rPr>
                <w:rStyle w:val="BoldandItalics"/>
              </w:rPr>
              <w:t>historic system information</w:t>
            </w:r>
            <w:r w:rsidRPr="00B63942">
              <w:t xml:space="preserve"> and apply as required.</w:t>
            </w:r>
          </w:p>
        </w:tc>
      </w:tr>
      <w:tr w:rsidTr="00615B62">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B63942">
            <w:pPr>
              <w:pStyle w:val="List"/>
              <w:rPr>
                <w:lang w:val="en-NZ"/>
              </w:rPr>
            </w:pPr>
            <w:r w:rsidRPr="00B63942">
              <w:rPr>
                <w:rStyle w:val="SpecialBold"/>
              </w:rPr>
              <w:t>2</w:t>
            </w:r>
            <w:r w:rsidRPr="00B63942">
              <w:tab/>
            </w:r>
            <w:r w:rsidRPr="00B63942">
              <w:rPr>
                <w:rStyle w:val="SpecialBold"/>
              </w:rPr>
              <w:t>Monitor and coordinate processes and resource targets</w:t>
            </w:r>
            <w:r w:rsidRPr="00B63942">
              <w:t>.</w:t>
            </w:r>
          </w:p>
        </w:tc>
        <w:tc>
          <w:tcPr>
            <w:tcW w:w="6785" w:type="dxa"/>
            <w:tcBorders>
              <w:top w:val="nil"/>
              <w:left w:val="nil"/>
              <w:bottom w:val="nil"/>
              <w:right w:val="nil"/>
            </w:tcBorders>
            <w:tcMar>
              <w:top w:w="0" w:type="dxa"/>
              <w:left w:w="62" w:type="dxa"/>
              <w:bottom w:w="0" w:type="dxa"/>
              <w:right w:w="62" w:type="dxa"/>
            </w:tcMar>
          </w:tcPr>
          <w:p w:rsidR="00000000" w:rsidRPr="00B63942" w:rsidP="00B63942">
            <w:pPr>
              <w:pStyle w:val="List"/>
            </w:pPr>
            <w:r w:rsidRPr="00B63942">
              <w:t>2.1</w:t>
            </w:r>
            <w:r w:rsidRPr="00B63942">
              <w:tab/>
              <w:t>Correctly sele</w:t>
            </w:r>
            <w:r w:rsidRPr="00B63942">
              <w:t>ct, fit and use equipment, including personal protective equipment.</w:t>
            </w:r>
          </w:p>
          <w:p w:rsidR="00000000" w:rsidRPr="00B63942" w:rsidP="00B63942">
            <w:pPr>
              <w:pStyle w:val="List"/>
            </w:pPr>
            <w:r w:rsidRPr="00B63942">
              <w:t>2.2</w:t>
            </w:r>
            <w:r w:rsidRPr="00B63942">
              <w:tab/>
              <w:t xml:space="preserve">Conduct system performance </w:t>
            </w:r>
            <w:r w:rsidRPr="00B63942">
              <w:rPr>
                <w:rStyle w:val="BoldandItalics"/>
              </w:rPr>
              <w:t>monitoring and testing</w:t>
            </w:r>
            <w:r w:rsidRPr="00B63942">
              <w:t xml:space="preserve"> according to the wastewater system management plan.</w:t>
            </w:r>
          </w:p>
          <w:p w:rsidR="00000000" w:rsidRPr="00B63942" w:rsidP="00B63942">
            <w:pPr>
              <w:pStyle w:val="List"/>
            </w:pPr>
            <w:r w:rsidRPr="00B63942">
              <w:t>2.3</w:t>
            </w:r>
            <w:r w:rsidRPr="00B63942">
              <w:tab/>
              <w:t xml:space="preserve">Analyse test results and report according to </w:t>
            </w:r>
            <w:r w:rsidRPr="00B63942">
              <w:rPr>
                <w:rStyle w:val="BoldandItalics"/>
              </w:rPr>
              <w:t>organisational and statutory requ</w:t>
            </w:r>
            <w:r w:rsidRPr="00B63942">
              <w:rPr>
                <w:rStyle w:val="BoldandItalics"/>
              </w:rPr>
              <w:t>irements</w:t>
            </w:r>
            <w:r w:rsidRPr="00B63942">
              <w:t>.</w:t>
            </w:r>
          </w:p>
          <w:p w:rsidR="00000000" w:rsidRPr="00B63942" w:rsidP="00B63942">
            <w:pPr>
              <w:pStyle w:val="List"/>
            </w:pPr>
            <w:r w:rsidRPr="00B63942">
              <w:t>2.4</w:t>
            </w:r>
            <w:r w:rsidRPr="00B63942">
              <w:tab/>
              <w:t>Identify current and potential problems, conduct investigations and report results and recommendations according to organisational requirements.</w:t>
            </w:r>
          </w:p>
          <w:p w:rsidR="00000000" w:rsidRPr="00B63942" w:rsidP="00B63942">
            <w:pPr>
              <w:pStyle w:val="List"/>
            </w:pPr>
            <w:r w:rsidRPr="00B63942">
              <w:t>2.5</w:t>
            </w:r>
            <w:r w:rsidRPr="00B63942">
              <w:tab/>
              <w:t>Identify breaches of the wastewater management plan, conduct investigations and report result</w:t>
            </w:r>
            <w:r w:rsidRPr="00B63942">
              <w:t>s and recommendations according to organisational requirements.</w:t>
            </w:r>
          </w:p>
          <w:p w:rsidR="00000000" w:rsidRPr="00B63942" w:rsidP="00B63942">
            <w:pPr>
              <w:pStyle w:val="List"/>
            </w:pPr>
            <w:r w:rsidRPr="00B63942">
              <w:t>2.6</w:t>
            </w:r>
            <w:r w:rsidRPr="00B63942">
              <w:tab/>
              <w:t>Evaluate maintenance budgets, activity programs and output target measures and identify, investigate and report any deviations from targets.</w:t>
            </w:r>
          </w:p>
          <w:p w:rsidR="00000000" w:rsidP="00B63942">
            <w:pPr>
              <w:pStyle w:val="List"/>
              <w:rPr>
                <w:lang w:val="en-NZ"/>
              </w:rPr>
            </w:pPr>
            <w:r w:rsidRPr="00B63942">
              <w:t>2.7</w:t>
            </w:r>
            <w:r w:rsidRPr="00B63942">
              <w:tab/>
              <w:t>Identify and record links between operation</w:t>
            </w:r>
            <w:r w:rsidRPr="00B63942">
              <w:t>al problems and maintenance activities.</w:t>
            </w:r>
          </w:p>
        </w:tc>
      </w:tr>
      <w:tr w:rsidTr="00615B62">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B63942">
            <w:pPr>
              <w:pStyle w:val="List"/>
              <w:rPr>
                <w:lang w:val="en-NZ"/>
              </w:rPr>
            </w:pPr>
            <w:r w:rsidRPr="00B63942">
              <w:rPr>
                <w:rStyle w:val="SpecialBold"/>
              </w:rPr>
              <w:t>3</w:t>
            </w:r>
            <w:r w:rsidRPr="00B63942">
              <w:tab/>
            </w:r>
            <w:r w:rsidRPr="00B63942">
              <w:rPr>
                <w:rStyle w:val="SpecialBold"/>
              </w:rPr>
              <w:t>Report outcomes of coordination and monitoring</w:t>
            </w:r>
            <w:r w:rsidRPr="00B63942">
              <w:t>.</w:t>
            </w:r>
          </w:p>
        </w:tc>
        <w:tc>
          <w:tcPr>
            <w:tcW w:w="6785" w:type="dxa"/>
            <w:tcBorders>
              <w:top w:val="nil"/>
              <w:left w:val="nil"/>
              <w:bottom w:val="nil"/>
              <w:right w:val="nil"/>
            </w:tcBorders>
            <w:tcMar>
              <w:top w:w="0" w:type="dxa"/>
              <w:left w:w="62" w:type="dxa"/>
              <w:bottom w:w="0" w:type="dxa"/>
              <w:right w:w="62" w:type="dxa"/>
            </w:tcMar>
          </w:tcPr>
          <w:p w:rsidR="00000000" w:rsidRPr="00B63942" w:rsidP="00B63942">
            <w:pPr>
              <w:pStyle w:val="List"/>
            </w:pPr>
            <w:r w:rsidRPr="00B63942">
              <w:t>3.1</w:t>
            </w:r>
            <w:r w:rsidRPr="00B63942">
              <w:tab/>
              <w:t>Analyse, record and report coordination and monitoring data according to organisational requirements.</w:t>
            </w:r>
          </w:p>
          <w:p w:rsidR="00000000" w:rsidRPr="00B63942" w:rsidP="00B63942">
            <w:pPr>
              <w:pStyle w:val="List"/>
            </w:pPr>
            <w:r w:rsidRPr="00B63942">
              <w:t>3.2</w:t>
            </w:r>
            <w:r w:rsidRPr="00B63942">
              <w:tab/>
            </w:r>
            <w:r w:rsidRPr="00B63942">
              <w:t>Identify and report current and/or potential problems according to organisational procedures.</w:t>
            </w:r>
          </w:p>
          <w:p w:rsidR="00000000" w:rsidRPr="00B63942" w:rsidP="00B63942">
            <w:pPr>
              <w:pStyle w:val="List"/>
            </w:pPr>
            <w:r w:rsidRPr="00B63942">
              <w:t>3.3</w:t>
            </w:r>
            <w:r w:rsidRPr="00B63942">
              <w:tab/>
              <w:t>Make recommendations to improve system performance and customer service standards.</w:t>
            </w:r>
          </w:p>
        </w:tc>
      </w:tr>
    </w:tbl>
    <w:p w:rsidR="00000000" w:rsidRPr="00B63942" w:rsidP="00B63942">
      <w:pPr>
        <w:pStyle w:val="BodyText"/>
      </w:pPr>
    </w:p>
    <w:p w:rsidR="00000000" w:rsidRPr="00B63942" w:rsidP="00B63942">
      <w:pPr>
        <w:pStyle w:val="AllowPageBreak"/>
      </w:pPr>
    </w:p>
    <w:p w:rsidR="00000000" w:rsidRPr="00B63942" w:rsidP="00B63942">
      <w:pPr>
        <w:pStyle w:val="Heading1"/>
      </w:pPr>
      <w:bookmarkStart w:id="9" w:name="O_406478"/>
      <w:bookmarkEnd w:id="9"/>
      <w:r w:rsidRPr="00B63942">
        <w:t>Required Skills and Knowledge</w:t>
      </w:r>
    </w:p>
    <w:tbl>
      <w:tblPr>
        <w:tblW w:w="0" w:type="auto"/>
        <w:tblLayout w:type="fixed"/>
        <w:tblCellMar>
          <w:left w:w="62" w:type="dxa"/>
          <w:right w:w="62" w:type="dxa"/>
        </w:tblCellMar>
        <w:tblLook w:val="0000"/>
      </w:tblPr>
      <w:tblGrid>
        <w:gridCol w:w="9039"/>
      </w:tblGrid>
      <w:tr w:rsidTr="00615B62">
        <w:tblPrEx>
          <w:tblW w:w="0" w:type="auto"/>
          <w:tblLayout w:type="fixed"/>
          <w:tblCellMar>
            <w:left w:w="62" w:type="dxa"/>
            <w:right w:w="62" w:type="dxa"/>
          </w:tblCellMar>
          <w:tblLook w:val="0000"/>
        </w:tblPrEx>
        <w:tc>
          <w:tcPr>
            <w:tcW w:w="9039" w:type="dxa"/>
            <w:tcBorders>
              <w:top w:val="nil"/>
              <w:left w:val="nil"/>
              <w:bottom w:val="nil"/>
              <w:right w:val="nil"/>
            </w:tcBorders>
            <w:tcMar>
              <w:top w:w="0" w:type="dxa"/>
              <w:left w:w="62" w:type="dxa"/>
              <w:bottom w:w="0" w:type="dxa"/>
              <w:right w:w="62" w:type="dxa"/>
            </w:tcMar>
          </w:tcPr>
          <w:p w:rsidR="00000000" w:rsidP="00B63942">
            <w:pPr>
              <w:pStyle w:val="BodyText"/>
              <w:rPr>
                <w:lang w:val="en-NZ"/>
              </w:rPr>
            </w:pPr>
            <w:r w:rsidRPr="00B63942">
              <w:t>This describes the essenti</w:t>
            </w:r>
            <w:r w:rsidRPr="00B63942">
              <w:t>al skills and knowledge and their level, required for this unit.</w:t>
            </w:r>
          </w:p>
        </w:tc>
      </w:tr>
      <w:tr w:rsidTr="00615B62">
        <w:tblPrEx>
          <w:tblW w:w="0" w:type="auto"/>
          <w:tblLayout w:type="fixed"/>
          <w:tblCellMar>
            <w:left w:w="62" w:type="dxa"/>
            <w:right w:w="62" w:type="dxa"/>
          </w:tblCellMar>
          <w:tblLook w:val="0000"/>
        </w:tblPrEx>
        <w:tc>
          <w:tcPr>
            <w:tcW w:w="9039" w:type="dxa"/>
            <w:tcBorders>
              <w:top w:val="nil"/>
              <w:left w:val="nil"/>
              <w:bottom w:val="nil"/>
              <w:right w:val="nil"/>
            </w:tcBorders>
            <w:tcMar>
              <w:top w:w="0" w:type="dxa"/>
              <w:left w:w="62" w:type="dxa"/>
              <w:bottom w:w="0" w:type="dxa"/>
              <w:right w:w="62" w:type="dxa"/>
            </w:tcMar>
          </w:tcPr>
          <w:p w:rsidR="00000000" w:rsidRPr="00B63942" w:rsidP="00B63942">
            <w:pPr>
              <w:pStyle w:val="BodyText"/>
            </w:pPr>
            <w:r w:rsidRPr="00B63942">
              <w:rPr>
                <w:rStyle w:val="SpecialBold"/>
              </w:rPr>
              <w:t>Required skills</w:t>
            </w:r>
            <w:r w:rsidRPr="00B63942">
              <w:t>:</w:t>
            </w:r>
          </w:p>
          <w:p w:rsidR="00000000" w:rsidRPr="00B63942" w:rsidP="00B63942">
            <w:pPr>
              <w:pStyle w:val="ListBullet"/>
            </w:pPr>
            <w:r w:rsidRPr="00B63942">
              <w:t>interpret and apply legislation, standards and policies</w:t>
            </w:r>
          </w:p>
          <w:p w:rsidR="00000000" w:rsidRPr="00B63942" w:rsidP="00B63942">
            <w:pPr>
              <w:pStyle w:val="ListBullet"/>
            </w:pPr>
            <w:r w:rsidRPr="00B63942">
              <w:t>coordinate measuring and testing activities</w:t>
            </w:r>
          </w:p>
          <w:p w:rsidR="00000000" w:rsidRPr="00B63942" w:rsidP="00B63942">
            <w:pPr>
              <w:pStyle w:val="ListBullet"/>
            </w:pPr>
            <w:r w:rsidRPr="00B63942">
              <w:t>conduct investigations</w:t>
            </w:r>
          </w:p>
          <w:p w:rsidR="00000000" w:rsidRPr="00B63942" w:rsidP="00B63942">
            <w:pPr>
              <w:pStyle w:val="ListBullet"/>
            </w:pPr>
            <w:r w:rsidRPr="00B63942">
              <w:t>assess environmental impact</w:t>
            </w:r>
          </w:p>
          <w:p w:rsidR="00000000" w:rsidRPr="00B63942" w:rsidP="00B63942">
            <w:pPr>
              <w:pStyle w:val="ListBullet"/>
            </w:pPr>
            <w:r w:rsidRPr="00B63942">
              <w:t>solve problems</w:t>
            </w:r>
          </w:p>
          <w:p w:rsidR="00000000" w:rsidRPr="00B63942" w:rsidP="00B63942">
            <w:pPr>
              <w:pStyle w:val="ListBullet"/>
            </w:pPr>
            <w:r w:rsidRPr="00B63942">
              <w:t>identify and rectify operational problems</w:t>
            </w:r>
          </w:p>
          <w:p w:rsidR="00000000" w:rsidRPr="00B63942" w:rsidP="00B63942">
            <w:pPr>
              <w:pStyle w:val="ListBullet"/>
            </w:pPr>
            <w:r w:rsidRPr="00B63942">
              <w:t>control system operations and processes</w:t>
            </w:r>
          </w:p>
          <w:p w:rsidR="00000000" w:rsidRPr="00B63942" w:rsidP="00B63942">
            <w:pPr>
              <w:pStyle w:val="ListBullet"/>
            </w:pPr>
            <w:r w:rsidRPr="00B63942">
              <w:t>produce reports</w:t>
            </w:r>
          </w:p>
          <w:p w:rsidR="00000000" w:rsidRPr="00B63942" w:rsidP="00B63942">
            <w:pPr>
              <w:pStyle w:val="ListBullet"/>
            </w:pPr>
            <w:r w:rsidRPr="00B63942">
              <w:t xml:space="preserve">use safety equipment and personal protective equipment </w:t>
            </w:r>
          </w:p>
          <w:p w:rsidR="00000000" w:rsidRPr="00B63942" w:rsidP="00B63942">
            <w:pPr>
              <w:pStyle w:val="ListBullet"/>
            </w:pPr>
            <w:r w:rsidRPr="00B63942">
              <w:t>interpret plans, service diagrams, charts and instructions</w:t>
            </w:r>
          </w:p>
          <w:p w:rsidR="00000000" w:rsidRPr="00B63942" w:rsidP="00B63942">
            <w:pPr>
              <w:pStyle w:val="ListBullet"/>
            </w:pPr>
            <w:r w:rsidRPr="00B63942">
              <w:t>communicate with employees and customers</w:t>
            </w:r>
          </w:p>
          <w:p w:rsidR="00000000" w:rsidRPr="00B63942" w:rsidP="00B63942">
            <w:pPr>
              <w:pStyle w:val="ListBullet"/>
            </w:pPr>
            <w:r w:rsidRPr="00B63942">
              <w:t>us</w:t>
            </w:r>
            <w:r w:rsidRPr="00B63942">
              <w:t>e communication equipment</w:t>
            </w:r>
          </w:p>
          <w:p w:rsidR="00000000" w:rsidRPr="00B63942" w:rsidP="00B63942">
            <w:pPr>
              <w:pStyle w:val="ListBullet"/>
            </w:pPr>
            <w:r w:rsidRPr="00B63942">
              <w:t>calculate water flows</w:t>
            </w:r>
          </w:p>
          <w:p w:rsidR="00000000" w:rsidP="00B63942">
            <w:pPr>
              <w:pStyle w:val="ListBullet"/>
              <w:rPr>
                <w:lang w:val="en-NZ"/>
              </w:rPr>
            </w:pPr>
            <w:r w:rsidRPr="00B63942">
              <w:t>identify control system faults</w:t>
            </w:r>
          </w:p>
        </w:tc>
      </w:tr>
      <w:tr w:rsidTr="00615B62">
        <w:tblPrEx>
          <w:tblW w:w="0" w:type="auto"/>
          <w:tblLayout w:type="fixed"/>
          <w:tblCellMar>
            <w:left w:w="62" w:type="dxa"/>
            <w:right w:w="62" w:type="dxa"/>
          </w:tblCellMar>
          <w:tblLook w:val="0000"/>
        </w:tblPrEx>
        <w:tc>
          <w:tcPr>
            <w:tcW w:w="9039" w:type="dxa"/>
            <w:tcBorders>
              <w:top w:val="nil"/>
              <w:left w:val="nil"/>
              <w:bottom w:val="nil"/>
              <w:right w:val="nil"/>
            </w:tcBorders>
            <w:tcMar>
              <w:top w:w="0" w:type="dxa"/>
              <w:left w:w="62" w:type="dxa"/>
              <w:bottom w:w="0" w:type="dxa"/>
              <w:right w:w="62" w:type="dxa"/>
            </w:tcMar>
          </w:tcPr>
          <w:p w:rsidR="00000000" w:rsidRPr="00B63942" w:rsidP="00B63942">
            <w:pPr>
              <w:pStyle w:val="BodyText"/>
            </w:pPr>
            <w:r w:rsidRPr="00B63942">
              <w:rPr>
                <w:rStyle w:val="SpecialBold"/>
              </w:rPr>
              <w:t>Required knowledge</w:t>
            </w:r>
            <w:r w:rsidRPr="00B63942">
              <w:t>:</w:t>
            </w:r>
          </w:p>
          <w:p w:rsidR="00000000" w:rsidRPr="00B63942" w:rsidP="00B63942">
            <w:pPr>
              <w:pStyle w:val="ListBullet"/>
            </w:pPr>
            <w:r w:rsidRPr="00B63942">
              <w:t>relevant legislation</w:t>
            </w:r>
          </w:p>
          <w:p w:rsidR="00000000" w:rsidRPr="00B63942" w:rsidP="00B63942">
            <w:pPr>
              <w:pStyle w:val="ListBullet"/>
            </w:pPr>
            <w:r w:rsidRPr="00B63942">
              <w:t>relevant enterprise policies</w:t>
            </w:r>
          </w:p>
          <w:p w:rsidR="00000000" w:rsidRPr="00B63942" w:rsidP="00B63942">
            <w:pPr>
              <w:pStyle w:val="ListBullet"/>
            </w:pPr>
            <w:r w:rsidRPr="00B63942">
              <w:t>range of appropriate measuring and testing procedures</w:t>
            </w:r>
          </w:p>
          <w:p w:rsidR="00000000" w:rsidRPr="00B63942" w:rsidP="00B63942">
            <w:pPr>
              <w:pStyle w:val="ListBullet"/>
            </w:pPr>
            <w:r w:rsidRPr="00B63942">
              <w:t>investigation procedures</w:t>
            </w:r>
          </w:p>
          <w:p w:rsidR="00000000" w:rsidRPr="00B63942" w:rsidP="00B63942">
            <w:pPr>
              <w:pStyle w:val="ListBullet"/>
            </w:pPr>
            <w:r w:rsidRPr="00B63942">
              <w:t>customer expectations and r</w:t>
            </w:r>
            <w:r w:rsidRPr="00B63942">
              <w:t>equirements</w:t>
            </w:r>
          </w:p>
          <w:p w:rsidR="00000000" w:rsidRPr="00B63942" w:rsidP="00B63942">
            <w:pPr>
              <w:pStyle w:val="ListBullet"/>
            </w:pPr>
            <w:r w:rsidRPr="00B63942">
              <w:t>environmental legislation</w:t>
            </w:r>
          </w:p>
          <w:p w:rsidR="00000000" w:rsidRPr="00B63942" w:rsidP="00B63942">
            <w:pPr>
              <w:pStyle w:val="ListBullet"/>
            </w:pPr>
            <w:r w:rsidRPr="00B63942">
              <w:t>occupational health and safety legislation</w:t>
            </w:r>
          </w:p>
          <w:p w:rsidR="00000000" w:rsidRPr="00B63942" w:rsidP="00B63942">
            <w:pPr>
              <w:pStyle w:val="ListBullet"/>
            </w:pPr>
            <w:r w:rsidRPr="00B63942">
              <w:t>environmental aspects of wastewater collection and/or transfer systems</w:t>
            </w:r>
          </w:p>
          <w:p w:rsidR="00000000" w:rsidRPr="00B63942" w:rsidP="00B63942">
            <w:pPr>
              <w:pStyle w:val="ListBullet"/>
            </w:pPr>
            <w:r w:rsidRPr="00B63942">
              <w:t>system hydraulics</w:t>
            </w:r>
          </w:p>
          <w:p w:rsidR="00000000" w:rsidRPr="00B63942" w:rsidP="00B63942">
            <w:pPr>
              <w:pStyle w:val="ListBullet"/>
            </w:pPr>
            <w:r w:rsidRPr="00B63942">
              <w:t>managing processes</w:t>
            </w:r>
          </w:p>
          <w:p w:rsidR="00000000" w:rsidRPr="00B63942" w:rsidP="00B63942">
            <w:pPr>
              <w:pStyle w:val="ListBullet"/>
            </w:pPr>
            <w:r w:rsidRPr="00B63942">
              <w:t>system layout</w:t>
            </w:r>
          </w:p>
          <w:p w:rsidR="00000000" w:rsidRPr="00B63942" w:rsidP="00B63942">
            <w:pPr>
              <w:pStyle w:val="ListBullet"/>
            </w:pPr>
            <w:r w:rsidRPr="00B63942">
              <w:t>system processes</w:t>
            </w:r>
          </w:p>
          <w:p w:rsidR="00000000" w:rsidRPr="00B63942" w:rsidP="00B63942">
            <w:pPr>
              <w:pStyle w:val="ListBullet"/>
            </w:pPr>
            <w:r w:rsidRPr="00B63942">
              <w:t>systems operation</w:t>
            </w:r>
          </w:p>
          <w:p w:rsidR="00000000" w:rsidRPr="00B63942" w:rsidP="00B63942">
            <w:pPr>
              <w:pStyle w:val="ListBullet"/>
            </w:pPr>
            <w:r w:rsidRPr="00B63942">
              <w:t>safety procedures</w:t>
            </w:r>
          </w:p>
          <w:p w:rsidR="00000000" w:rsidRPr="00B63942" w:rsidP="00B63942">
            <w:pPr>
              <w:pStyle w:val="ListBullet"/>
            </w:pPr>
            <w:r w:rsidRPr="00B63942">
              <w:t>lock out procedures for mechanical and electrical installations</w:t>
            </w:r>
          </w:p>
          <w:p w:rsidR="00000000" w:rsidRPr="00B63942" w:rsidP="00B63942">
            <w:pPr>
              <w:pStyle w:val="ListBullet"/>
            </w:pPr>
            <w:r w:rsidRPr="00B63942">
              <w:t>relevant utilities and service bodies</w:t>
            </w:r>
          </w:p>
          <w:p w:rsidR="00000000" w:rsidRPr="00B63942" w:rsidP="00B63942">
            <w:pPr>
              <w:pStyle w:val="ListBullet"/>
            </w:pPr>
            <w:r w:rsidRPr="00B63942">
              <w:t>communication systems</w:t>
            </w:r>
          </w:p>
          <w:p w:rsidR="00000000" w:rsidRPr="00B63942" w:rsidP="00B63942">
            <w:pPr>
              <w:pStyle w:val="ListBullet"/>
            </w:pPr>
            <w:r w:rsidRPr="00B63942">
              <w:t>environment, landscape and ground structure of work area</w:t>
            </w:r>
          </w:p>
          <w:p w:rsidR="00000000" w:rsidRPr="00B63942" w:rsidP="00B63942">
            <w:pPr>
              <w:pStyle w:val="ListBullet"/>
            </w:pPr>
            <w:r w:rsidRPr="00B63942">
              <w:t>risk factors and potential hazards involved with water pressures and flows</w:t>
            </w:r>
          </w:p>
          <w:p w:rsidR="00000000" w:rsidRPr="00B63942" w:rsidP="00B63942">
            <w:pPr>
              <w:pStyle w:val="ListBullet"/>
            </w:pPr>
            <w:r w:rsidRPr="00B63942">
              <w:t>equipment operation, capacity and limitations</w:t>
            </w:r>
          </w:p>
          <w:p w:rsidR="00000000" w:rsidRPr="00B63942" w:rsidP="00B63942">
            <w:pPr>
              <w:pStyle w:val="ListBullet"/>
            </w:pPr>
            <w:r w:rsidRPr="00B63942">
              <w:t xml:space="preserve">effects of weather and conditions on the operation of supply infrastructure </w:t>
            </w:r>
          </w:p>
          <w:p w:rsidR="00000000" w:rsidRPr="00B63942" w:rsidP="00B63942">
            <w:pPr>
              <w:pStyle w:val="ListBullet"/>
            </w:pPr>
            <w:r w:rsidRPr="00B63942">
              <w:t>pipes and fittings</w:t>
            </w:r>
          </w:p>
          <w:p w:rsidR="00000000" w:rsidRPr="00B63942" w:rsidP="00B63942">
            <w:pPr>
              <w:pStyle w:val="ListBullet"/>
            </w:pPr>
            <w:r w:rsidRPr="00B63942">
              <w:t>pumping and valving systems</w:t>
            </w:r>
          </w:p>
          <w:p w:rsidR="00000000" w:rsidRPr="00B63942" w:rsidP="00B63942">
            <w:pPr>
              <w:pStyle w:val="ListBullet"/>
            </w:pPr>
            <w:r w:rsidRPr="00B63942">
              <w:t>service reservoirs</w:t>
            </w:r>
          </w:p>
          <w:p w:rsidR="00000000" w:rsidRPr="00B63942" w:rsidP="00B63942">
            <w:pPr>
              <w:pStyle w:val="ListBullet"/>
            </w:pPr>
            <w:r w:rsidRPr="00B63942">
              <w:t>gravity systems</w:t>
            </w:r>
          </w:p>
          <w:p w:rsidR="00000000" w:rsidRPr="00B63942" w:rsidP="00B63942">
            <w:pPr>
              <w:pStyle w:val="ListBullet"/>
            </w:pPr>
            <w:r w:rsidRPr="00B63942">
              <w:t>control systems</w:t>
            </w:r>
          </w:p>
        </w:tc>
      </w:tr>
    </w:tbl>
    <w:p w:rsidR="00000000" w:rsidRPr="00B63942" w:rsidP="00B63942">
      <w:pPr>
        <w:pStyle w:val="BodyText"/>
      </w:pPr>
    </w:p>
    <w:p w:rsidR="00000000" w:rsidRPr="00B63942" w:rsidP="00B63942">
      <w:pPr>
        <w:pStyle w:val="AllowPageBreak"/>
      </w:pPr>
    </w:p>
    <w:p w:rsidR="00000000" w:rsidRPr="00B63942" w:rsidP="00B63942">
      <w:pPr>
        <w:pStyle w:val="Heading1"/>
      </w:pPr>
      <w:bookmarkStart w:id="10" w:name="O_406484"/>
      <w:bookmarkEnd w:id="10"/>
      <w:r w:rsidRPr="00B63942">
        <w:t>Evidence Guide</w:t>
      </w:r>
    </w:p>
    <w:tbl>
      <w:tblPr>
        <w:tblW w:w="0" w:type="auto"/>
        <w:tblLayout w:type="fixed"/>
        <w:tblCellMar>
          <w:left w:w="62" w:type="dxa"/>
          <w:right w:w="62" w:type="dxa"/>
        </w:tblCellMar>
        <w:tblLook w:val="0000"/>
      </w:tblPr>
      <w:tblGrid>
        <w:gridCol w:w="2968"/>
        <w:gridCol w:w="5987"/>
      </w:tblGrid>
      <w:tr w:rsidTr="00615B62">
        <w:tblPrEx>
          <w:tblW w:w="0" w:type="auto"/>
          <w:tblLayout w:type="fixed"/>
          <w:tblCellMar>
            <w:left w:w="62" w:type="dxa"/>
            <w:right w:w="62" w:type="dxa"/>
          </w:tblCellMar>
          <w:tblLook w:val="0000"/>
        </w:tblPrEx>
        <w:tc>
          <w:tcPr>
            <w:tcW w:w="8955" w:type="dxa"/>
            <w:gridSpan w:val="2"/>
            <w:tcBorders>
              <w:top w:val="nil"/>
              <w:left w:val="nil"/>
              <w:bottom w:val="nil"/>
              <w:right w:val="nil"/>
            </w:tcBorders>
            <w:tcMar>
              <w:top w:w="0" w:type="dxa"/>
              <w:left w:w="62" w:type="dxa"/>
              <w:bottom w:w="0" w:type="dxa"/>
              <w:right w:w="62" w:type="dxa"/>
            </w:tcMar>
          </w:tcPr>
          <w:p w:rsidR="00000000" w:rsidP="00B63942">
            <w:pPr>
              <w:pStyle w:val="BodyText"/>
              <w:rPr>
                <w:lang w:val="en-NZ"/>
              </w:rPr>
            </w:pPr>
            <w:r w:rsidRPr="00B63942">
              <w:t>The evidence guide provides advice on assessment and must be read in conjunction with the Performance Criteria, Required Skills and Knowledge, the Range Statement and the Assessment Guidelines for the Training Package.</w:t>
            </w:r>
          </w:p>
        </w:tc>
      </w:tr>
      <w:tr w:rsidTr="00615B62">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B63942">
            <w:pPr>
              <w:pStyle w:val="BodyText"/>
              <w:rPr>
                <w:lang w:val="en-NZ"/>
              </w:rPr>
            </w:pPr>
            <w:r w:rsidRPr="00B63942">
              <w:rPr>
                <w:rStyle w:val="SpecialBold"/>
              </w:rPr>
              <w:t>Critical aspects for assessment and</w:t>
            </w:r>
            <w:r w:rsidRPr="00B63942">
              <w:rPr>
                <w:rStyle w:val="SpecialBold"/>
              </w:rPr>
              <w:t xml:space="preserve"> evidence required to demonstrate competency in this unit</w:t>
            </w:r>
          </w:p>
        </w:tc>
        <w:tc>
          <w:tcPr>
            <w:tcW w:w="5987" w:type="dxa"/>
            <w:tcBorders>
              <w:top w:val="nil"/>
              <w:left w:val="nil"/>
              <w:bottom w:val="nil"/>
              <w:right w:val="nil"/>
            </w:tcBorders>
            <w:tcMar>
              <w:top w:w="0" w:type="dxa"/>
              <w:left w:w="62" w:type="dxa"/>
              <w:bottom w:w="0" w:type="dxa"/>
              <w:right w:w="62" w:type="dxa"/>
            </w:tcMar>
          </w:tcPr>
          <w:p w:rsidR="00000000" w:rsidRPr="00B63942" w:rsidP="00B63942">
            <w:pPr>
              <w:pStyle w:val="BodyText"/>
            </w:pPr>
            <w:r w:rsidRPr="00B63942">
              <w:t>The candidate should demonstrate the ability to coordinate and monitor the operation of wastewater collection systems including:</w:t>
            </w:r>
          </w:p>
          <w:p w:rsidR="00000000" w:rsidRPr="00B63942" w:rsidP="00B63942">
            <w:pPr>
              <w:pStyle w:val="ListBullet"/>
            </w:pPr>
            <w:r w:rsidRPr="00B63942">
              <w:t>interpreting the wastewater collection system management plan and con</w:t>
            </w:r>
            <w:r w:rsidRPr="00B63942">
              <w:t xml:space="preserve">firming data to be gathered </w:t>
            </w:r>
          </w:p>
          <w:p w:rsidR="00000000" w:rsidRPr="00B63942" w:rsidP="00B63942">
            <w:pPr>
              <w:pStyle w:val="ListBullet"/>
            </w:pPr>
            <w:r w:rsidRPr="00B63942">
              <w:t>identifying, analysing and addressing issues that impact on drainage systems, such as stakeholder requirements and environmental factors</w:t>
            </w:r>
          </w:p>
          <w:p w:rsidR="00000000" w:rsidRPr="00B63942" w:rsidP="00B63942">
            <w:pPr>
              <w:pStyle w:val="ListBullet"/>
            </w:pPr>
            <w:r w:rsidRPr="00B63942">
              <w:t>accessing historic system information</w:t>
            </w:r>
          </w:p>
          <w:p w:rsidR="00000000" w:rsidRPr="00B63942" w:rsidP="00B63942">
            <w:pPr>
              <w:pStyle w:val="ListBullet"/>
            </w:pPr>
            <w:r w:rsidRPr="00B63942">
              <w:t>conducting system performance monitoring and testing</w:t>
            </w:r>
          </w:p>
          <w:p w:rsidR="00000000" w:rsidRPr="00B63942" w:rsidP="00B63942">
            <w:pPr>
              <w:pStyle w:val="ListBullet"/>
            </w:pPr>
            <w:r w:rsidRPr="00B63942">
              <w:t>analysing and reporting test results</w:t>
            </w:r>
          </w:p>
          <w:p w:rsidR="00000000" w:rsidRPr="00B63942" w:rsidP="00B63942">
            <w:pPr>
              <w:pStyle w:val="ListBullet"/>
            </w:pPr>
            <w:r w:rsidRPr="00B63942">
              <w:t>investigating system faults and breaches of the wastewater collection system management plan and reporting results and recommendations</w:t>
            </w:r>
          </w:p>
          <w:p w:rsidR="00000000" w:rsidRPr="00B63942" w:rsidP="00B63942">
            <w:pPr>
              <w:pStyle w:val="ListBullet"/>
            </w:pPr>
            <w:r w:rsidRPr="00B63942">
              <w:t>monitoring budgets, programs and targets, evaluating data and investigating and reporting on deviations from the wastewater collection system management plan</w:t>
            </w:r>
          </w:p>
          <w:p w:rsidR="00000000" w:rsidP="00B63942">
            <w:pPr>
              <w:pStyle w:val="ListBullet"/>
              <w:rPr>
                <w:lang w:val="en-NZ"/>
              </w:rPr>
            </w:pPr>
            <w:r w:rsidRPr="00B63942">
              <w:t>submitting recommendations to improve system performance and/or customer service standards</w:t>
            </w:r>
          </w:p>
        </w:tc>
      </w:tr>
      <w:tr w:rsidTr="00615B62">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B63942">
            <w:pPr>
              <w:pStyle w:val="BodyText"/>
              <w:rPr>
                <w:lang w:val="en-NZ"/>
              </w:rPr>
            </w:pPr>
            <w:r w:rsidRPr="00B63942">
              <w:rPr>
                <w:rStyle w:val="SpecialBold"/>
              </w:rPr>
              <w:t>Contex</w:t>
            </w:r>
            <w:r w:rsidRPr="00B63942">
              <w:rPr>
                <w:rStyle w:val="SpecialBold"/>
              </w:rPr>
              <w:t>t of and specific resources for assessment</w:t>
            </w:r>
          </w:p>
        </w:tc>
        <w:tc>
          <w:tcPr>
            <w:tcW w:w="5987" w:type="dxa"/>
            <w:tcBorders>
              <w:top w:val="nil"/>
              <w:left w:val="nil"/>
              <w:bottom w:val="nil"/>
              <w:right w:val="nil"/>
            </w:tcBorders>
            <w:tcMar>
              <w:top w:w="0" w:type="dxa"/>
              <w:left w:w="62" w:type="dxa"/>
              <w:bottom w:w="0" w:type="dxa"/>
              <w:right w:w="62" w:type="dxa"/>
            </w:tcMar>
          </w:tcPr>
          <w:p w:rsidR="00000000" w:rsidRPr="00B63942" w:rsidP="00B63942">
            <w:pPr>
              <w:pStyle w:val="BodyText"/>
            </w:pPr>
            <w:r w:rsidRPr="00B63942">
              <w:t xml:space="preserve">Access to the workplace and resources including: </w:t>
            </w:r>
          </w:p>
          <w:p w:rsidR="00000000" w:rsidRPr="00B63942" w:rsidP="00B63942">
            <w:pPr>
              <w:pStyle w:val="ListBullet"/>
            </w:pPr>
            <w:r w:rsidRPr="00B63942">
              <w:t>documentation that should normally be available in a water industry organisation</w:t>
            </w:r>
          </w:p>
          <w:p w:rsidR="00000000" w:rsidRPr="00B63942" w:rsidP="00B63942">
            <w:pPr>
              <w:pStyle w:val="ListBullet"/>
            </w:pPr>
            <w:r w:rsidRPr="00B63942">
              <w:t>relevant codes, standards, and government regulations</w:t>
            </w:r>
          </w:p>
          <w:p w:rsidR="00000000" w:rsidRPr="00B63942" w:rsidP="00B63942">
            <w:pPr>
              <w:pStyle w:val="BodyText"/>
            </w:pPr>
            <w:r w:rsidRPr="00B63942">
              <w:t>Where applicable, physical r</w:t>
            </w:r>
            <w:r w:rsidRPr="00B63942">
              <w:t>esources should include equipment modified for people with disabilities.</w:t>
            </w:r>
          </w:p>
          <w:p w:rsidR="00000000" w:rsidRPr="00B63942" w:rsidP="00B63942">
            <w:pPr>
              <w:pStyle w:val="BodyText"/>
            </w:pPr>
            <w:r w:rsidRPr="00B63942">
              <w:t>Access must be provided to appropriate learning and/or assessment support when required.</w:t>
            </w:r>
          </w:p>
          <w:p w:rsidR="00000000" w:rsidRPr="00B63942" w:rsidP="00B63942">
            <w:pPr>
              <w:pStyle w:val="BodyText"/>
            </w:pPr>
            <w:r w:rsidRPr="00B63942">
              <w:t>Assessment processes and techniques must be culturally appropriate, and appropriate to the lan</w:t>
            </w:r>
            <w:r w:rsidRPr="00B63942">
              <w:t xml:space="preserve">guage and literacy capacity of the candidate and the work being performed. </w:t>
            </w:r>
          </w:p>
          <w:p w:rsidR="00000000" w:rsidRPr="00B63942" w:rsidP="00B63942">
            <w:pPr>
              <w:pStyle w:val="BodyText"/>
            </w:pPr>
            <w:r w:rsidRPr="00B63942">
              <w:t>Validity and sufficiency of evidence requires that:</w:t>
            </w:r>
          </w:p>
          <w:p w:rsidR="00000000" w:rsidRPr="00B63942" w:rsidP="00B63942">
            <w:pPr>
              <w:pStyle w:val="ListBullet"/>
            </w:pPr>
            <w:r w:rsidRPr="00B63942">
              <w:t>competency will need to be demonstrated over a period of time reflecting the scope of the role and the practical requirements of</w:t>
            </w:r>
            <w:r w:rsidRPr="00B63942">
              <w:t xml:space="preserve"> the workplace</w:t>
            </w:r>
          </w:p>
          <w:p w:rsidR="00000000" w:rsidRPr="00B63942" w:rsidP="00B63942">
            <w:pPr>
              <w:pStyle w:val="ListBullet"/>
            </w:pPr>
            <w:r w:rsidRPr="00B63942">
              <w:t>where the assessment is part of a structured learning experience the evidence collected must relate to a number of performances assessed at different points in time and separated by further learning and practice</w:t>
            </w:r>
          </w:p>
          <w:p w:rsidR="00000000" w:rsidRPr="00B63942" w:rsidP="00B63942">
            <w:pPr>
              <w:pStyle w:val="ListBullet"/>
            </w:pPr>
            <w:r w:rsidRPr="00B63942">
              <w:t>a decision of competence shou</w:t>
            </w:r>
            <w:r w:rsidRPr="00B63942">
              <w:t>ld only be made when the assessor has complete confidence in the person's competence over time and in various contexts</w:t>
            </w:r>
          </w:p>
          <w:p w:rsidR="00000000" w:rsidRPr="00B63942" w:rsidP="00B63942">
            <w:pPr>
              <w:pStyle w:val="ListBullet"/>
            </w:pPr>
            <w:r w:rsidRPr="00B63942">
              <w:t>all assessment that is part of a structured learning experience must include a combination of direct, indirect and supplementary evidence</w:t>
            </w:r>
          </w:p>
          <w:p w:rsidR="00000000" w:rsidRPr="00B63942" w:rsidP="00B63942">
            <w:pPr>
              <w:pStyle w:val="ListBullet"/>
            </w:pPr>
            <w:r w:rsidRPr="00B63942">
              <w:t>where assessment is for the purpose of recognition (RCC/RPL), the evidence provided will need to be authenticated and show that it represents competency demonstrated over a period of time</w:t>
            </w:r>
          </w:p>
          <w:p w:rsidR="00000000" w:rsidRPr="00B63942" w:rsidP="00B63942">
            <w:pPr>
              <w:pStyle w:val="ListBullet"/>
            </w:pPr>
            <w:r w:rsidRPr="00B63942">
              <w:t>assessment can be through simulated project-based activity and must</w:t>
            </w:r>
            <w:r w:rsidRPr="00B63942">
              <w:t xml:space="preserve"> include evidence relating to each of the elements in this unit</w:t>
            </w:r>
          </w:p>
          <w:p w:rsidR="00000000" w:rsidRPr="00B63942" w:rsidP="00B63942">
            <w:pPr>
              <w:pStyle w:val="BodyText"/>
            </w:pPr>
            <w:r w:rsidRPr="00B63942">
              <w:t>Questioning will be undertaken in a manner appropriate to the skill levels of the operator, any cultural issues that may affect responses to the questions, and reflecting the requirements of t</w:t>
            </w:r>
            <w:r w:rsidRPr="00B63942">
              <w:t>he competency and the work being performed.</w:t>
            </w:r>
          </w:p>
        </w:tc>
      </w:tr>
    </w:tbl>
    <w:p w:rsidR="00000000" w:rsidRPr="00B63942" w:rsidP="00B63942">
      <w:pPr>
        <w:pStyle w:val="BodyText"/>
      </w:pPr>
    </w:p>
    <w:p w:rsidR="00000000" w:rsidRPr="00B63942" w:rsidP="00B63942">
      <w:pPr>
        <w:pStyle w:val="AllowPageBreak"/>
      </w:pPr>
    </w:p>
    <w:p w:rsidR="00000000" w:rsidRPr="00B63942" w:rsidP="00B63942">
      <w:pPr>
        <w:pStyle w:val="Heading1"/>
      </w:pPr>
      <w:bookmarkStart w:id="11" w:name="O_406479"/>
      <w:bookmarkEnd w:id="11"/>
      <w:r w:rsidRPr="00B63942">
        <w:t>Range Statement</w:t>
      </w:r>
    </w:p>
    <w:tbl>
      <w:tblPr>
        <w:tblW w:w="0" w:type="auto"/>
        <w:tblLayout w:type="fixed"/>
        <w:tblCellMar>
          <w:left w:w="62" w:type="dxa"/>
          <w:right w:w="62" w:type="dxa"/>
        </w:tblCellMar>
        <w:tblLook w:val="0000"/>
      </w:tblPr>
      <w:tblGrid>
        <w:gridCol w:w="2968"/>
        <w:gridCol w:w="5987"/>
      </w:tblGrid>
      <w:tr w:rsidTr="00615B62">
        <w:tblPrEx>
          <w:tblW w:w="0" w:type="auto"/>
          <w:tblLayout w:type="fixed"/>
          <w:tblCellMar>
            <w:left w:w="62" w:type="dxa"/>
            <w:right w:w="62" w:type="dxa"/>
          </w:tblCellMar>
          <w:tblLook w:val="0000"/>
        </w:tblPrEx>
        <w:tc>
          <w:tcPr>
            <w:tcW w:w="8955" w:type="dxa"/>
            <w:gridSpan w:val="2"/>
            <w:tcBorders>
              <w:top w:val="nil"/>
              <w:left w:val="nil"/>
              <w:bottom w:val="nil"/>
              <w:right w:val="nil"/>
            </w:tcBorders>
            <w:tcMar>
              <w:top w:w="0" w:type="dxa"/>
              <w:left w:w="62" w:type="dxa"/>
              <w:bottom w:w="0" w:type="dxa"/>
              <w:right w:w="62" w:type="dxa"/>
            </w:tcMar>
          </w:tcPr>
          <w:p w:rsidR="00000000" w:rsidP="00B63942">
            <w:pPr>
              <w:pStyle w:val="BodyText"/>
              <w:rPr>
                <w:lang w:val="en-NZ"/>
              </w:rPr>
            </w:pPr>
            <w:r w:rsidRPr="00B63942">
              <w:t xml:space="preserve">The range statement relates to the unit of competency as a whole. It allows for different work environments and situations that may affect performance. </w:t>
            </w:r>
            <w:r w:rsidRPr="00B63942">
              <w:rPr>
                <w:rStyle w:val="BoldandItalics"/>
              </w:rPr>
              <w:t>Bold italicised</w:t>
            </w:r>
            <w:r w:rsidRPr="00B63942">
              <w:t xml:space="preserve"> wording, if used in the Performance Criteria, is detailed below. Add any essential operating conditions that may be present with training and assessment depending on the work situation, needs if the candidate, accessibility of the item, and local industry</w:t>
            </w:r>
            <w:r w:rsidRPr="00B63942">
              <w:t xml:space="preserve"> and regional contexts.</w:t>
            </w:r>
          </w:p>
        </w:tc>
      </w:tr>
      <w:tr w:rsidTr="00615B62">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B63942">
            <w:pPr>
              <w:pStyle w:val="BodyText"/>
              <w:rPr>
                <w:lang w:val="en-NZ"/>
              </w:rPr>
            </w:pPr>
            <w:r w:rsidRPr="00B63942">
              <w:rPr>
                <w:rStyle w:val="BoldandItalics"/>
              </w:rPr>
              <w:t>Wastewater collection system</w:t>
            </w:r>
            <w:r w:rsidRPr="00B63942">
              <w:t xml:space="preserve"> may include:</w:t>
            </w:r>
          </w:p>
        </w:tc>
        <w:tc>
          <w:tcPr>
            <w:tcW w:w="5987" w:type="dxa"/>
            <w:tcBorders>
              <w:top w:val="nil"/>
              <w:left w:val="nil"/>
              <w:bottom w:val="nil"/>
              <w:right w:val="nil"/>
            </w:tcBorders>
            <w:tcMar>
              <w:top w:w="0" w:type="dxa"/>
              <w:left w:w="62" w:type="dxa"/>
              <w:bottom w:w="0" w:type="dxa"/>
              <w:right w:w="62" w:type="dxa"/>
            </w:tcMar>
          </w:tcPr>
          <w:p w:rsidR="00000000" w:rsidRPr="00B63942" w:rsidP="00B63942">
            <w:pPr>
              <w:pStyle w:val="ListBullet"/>
            </w:pPr>
            <w:r w:rsidRPr="00B63942">
              <w:t>gravity pipe systems</w:t>
            </w:r>
          </w:p>
          <w:p w:rsidR="00000000" w:rsidRPr="00B63942" w:rsidP="00B63942">
            <w:pPr>
              <w:pStyle w:val="ListBullet"/>
            </w:pPr>
            <w:r w:rsidRPr="00B63942">
              <w:t>pressure pipe systems</w:t>
            </w:r>
          </w:p>
          <w:p w:rsidR="00000000" w:rsidRPr="00B63942" w:rsidP="00B63942">
            <w:pPr>
              <w:pStyle w:val="ListBullet"/>
            </w:pPr>
            <w:r w:rsidRPr="00B63942">
              <w:t>pump stations and pumping systems</w:t>
            </w:r>
          </w:p>
          <w:p w:rsidR="00000000" w:rsidRPr="00B63942" w:rsidP="00B63942">
            <w:pPr>
              <w:pStyle w:val="ListBullet"/>
            </w:pPr>
            <w:r w:rsidRPr="00B63942">
              <w:t>odour control systems</w:t>
            </w:r>
          </w:p>
          <w:p w:rsidR="00000000" w:rsidRPr="00B63942" w:rsidP="00B63942">
            <w:pPr>
              <w:pStyle w:val="ListBullet"/>
            </w:pPr>
            <w:r w:rsidRPr="00B63942">
              <w:t>gully traps, manholes and valve pits</w:t>
            </w:r>
          </w:p>
          <w:p w:rsidR="00000000" w:rsidRPr="00B63942" w:rsidP="00B63942">
            <w:pPr>
              <w:pStyle w:val="ListBullet"/>
            </w:pPr>
            <w:r w:rsidRPr="00B63942">
              <w:t>overflow storage and treatment systems</w:t>
            </w:r>
          </w:p>
          <w:p w:rsidR="00000000" w:rsidRPr="00B63942" w:rsidP="00B63942">
            <w:pPr>
              <w:pStyle w:val="ListBullet"/>
            </w:pPr>
            <w:r w:rsidRPr="00B63942">
              <w:t>stormwater infiltration control systems</w:t>
            </w:r>
          </w:p>
          <w:p w:rsidR="00000000" w:rsidP="00B63942">
            <w:pPr>
              <w:pStyle w:val="ListBullet"/>
              <w:rPr>
                <w:lang w:val="en-NZ"/>
              </w:rPr>
            </w:pPr>
            <w:r w:rsidRPr="00B63942">
              <w:t>trade waste and domestic connections/drains</w:t>
            </w:r>
          </w:p>
        </w:tc>
      </w:tr>
      <w:tr w:rsidTr="00615B62">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B63942">
            <w:pPr>
              <w:pStyle w:val="BodyText"/>
              <w:rPr>
                <w:lang w:val="en-NZ"/>
              </w:rPr>
            </w:pPr>
            <w:r w:rsidRPr="00B63942">
              <w:rPr>
                <w:rStyle w:val="BoldandItalics"/>
              </w:rPr>
              <w:t>Stakeholder</w:t>
            </w:r>
            <w:r w:rsidRPr="00B63942">
              <w:t xml:space="preserve"> may include:</w:t>
            </w:r>
          </w:p>
        </w:tc>
        <w:tc>
          <w:tcPr>
            <w:tcW w:w="5987" w:type="dxa"/>
            <w:tcBorders>
              <w:top w:val="nil"/>
              <w:left w:val="nil"/>
              <w:bottom w:val="nil"/>
              <w:right w:val="nil"/>
            </w:tcBorders>
            <w:tcMar>
              <w:top w:w="0" w:type="dxa"/>
              <w:left w:w="62" w:type="dxa"/>
              <w:bottom w:w="0" w:type="dxa"/>
              <w:right w:w="62" w:type="dxa"/>
            </w:tcMar>
          </w:tcPr>
          <w:p w:rsidR="00000000" w:rsidRPr="00B63942" w:rsidP="00B63942">
            <w:pPr>
              <w:pStyle w:val="ListBullet"/>
            </w:pPr>
            <w:r w:rsidRPr="00B63942">
              <w:t xml:space="preserve">system users, including: </w:t>
            </w:r>
          </w:p>
          <w:p w:rsidR="00000000" w:rsidRPr="00B63942" w:rsidP="00B63942">
            <w:pPr>
              <w:pStyle w:val="ListBullet2"/>
            </w:pPr>
            <w:r w:rsidRPr="00B63942">
              <w:t>wastewater generators</w:t>
            </w:r>
          </w:p>
          <w:p w:rsidR="00000000" w:rsidRPr="00B63942" w:rsidP="00B63942">
            <w:pPr>
              <w:pStyle w:val="ListBullet2"/>
            </w:pPr>
            <w:r w:rsidRPr="00B63942">
              <w:t xml:space="preserve">wastewater processors </w:t>
            </w:r>
          </w:p>
          <w:p w:rsidR="00000000" w:rsidRPr="00B63942" w:rsidP="00B63942">
            <w:pPr>
              <w:pStyle w:val="ListBullet"/>
            </w:pPr>
            <w:r w:rsidRPr="00B63942">
              <w:t>conservation groups</w:t>
            </w:r>
          </w:p>
          <w:p w:rsidR="00000000" w:rsidRPr="00B63942" w:rsidP="00B63942">
            <w:pPr>
              <w:pStyle w:val="ListBullet"/>
            </w:pPr>
            <w:r w:rsidRPr="00B63942">
              <w:t>community action groups</w:t>
            </w:r>
          </w:p>
          <w:p w:rsidR="00000000" w:rsidRPr="00B63942" w:rsidP="00B63942">
            <w:pPr>
              <w:pStyle w:val="ListBullet"/>
            </w:pPr>
            <w:r w:rsidRPr="00B63942">
              <w:t>general community</w:t>
            </w:r>
          </w:p>
          <w:p w:rsidR="00000000" w:rsidRPr="00B63942" w:rsidP="00B63942">
            <w:pPr>
              <w:pStyle w:val="ListBullet"/>
            </w:pPr>
            <w:r w:rsidRPr="00B63942">
              <w:t>industry groups and companies</w:t>
            </w:r>
          </w:p>
          <w:p w:rsidR="00000000" w:rsidRPr="00B63942" w:rsidP="00B63942">
            <w:pPr>
              <w:pStyle w:val="ListBullet"/>
            </w:pPr>
            <w:r w:rsidRPr="00B63942">
              <w:t>catchment users</w:t>
            </w:r>
          </w:p>
          <w:p w:rsidR="00000000" w:rsidRPr="00B63942" w:rsidP="00B63942">
            <w:pPr>
              <w:pStyle w:val="ListBullet"/>
            </w:pPr>
            <w:r w:rsidRPr="00B63942">
              <w:t>all levels of government</w:t>
            </w:r>
          </w:p>
          <w:p w:rsidR="00000000" w:rsidRPr="00B63942" w:rsidP="00B63942">
            <w:pPr>
              <w:pStyle w:val="ListBullet"/>
            </w:pPr>
            <w:r w:rsidRPr="00B63942">
              <w:t>quasi government organisations</w:t>
            </w:r>
          </w:p>
          <w:p w:rsidR="00000000" w:rsidRPr="00B63942" w:rsidP="00B63942">
            <w:pPr>
              <w:pStyle w:val="ListBullet"/>
            </w:pPr>
            <w:r w:rsidRPr="00B63942">
              <w:t>treatment plant operator enterprise</w:t>
            </w:r>
          </w:p>
          <w:p w:rsidR="00000000" w:rsidRPr="00B63942" w:rsidP="00B63942">
            <w:pPr>
              <w:pStyle w:val="ListBullet"/>
            </w:pPr>
            <w:r w:rsidRPr="00B63942">
              <w:t>chemical suppliers</w:t>
            </w:r>
          </w:p>
          <w:p w:rsidR="00000000" w:rsidRPr="00B63942" w:rsidP="00B63942">
            <w:pPr>
              <w:pStyle w:val="ListBullet"/>
            </w:pPr>
            <w:r w:rsidRPr="00B63942">
              <w:t>consultants</w:t>
            </w:r>
          </w:p>
          <w:p w:rsidR="00000000" w:rsidP="00B63942">
            <w:pPr>
              <w:pStyle w:val="ListBullet"/>
              <w:rPr>
                <w:lang w:val="en-NZ"/>
              </w:rPr>
            </w:pPr>
            <w:r w:rsidRPr="00B63942">
              <w:t>equipment suppliers</w:t>
            </w:r>
          </w:p>
        </w:tc>
      </w:tr>
      <w:tr w:rsidTr="00615B62">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B63942">
            <w:pPr>
              <w:pStyle w:val="BodyText"/>
              <w:rPr>
                <w:lang w:val="en-NZ"/>
              </w:rPr>
            </w:pPr>
            <w:r w:rsidRPr="00B63942">
              <w:rPr>
                <w:rStyle w:val="BoldandItalics"/>
              </w:rPr>
              <w:t>Historic system information</w:t>
            </w:r>
            <w:r w:rsidRPr="00B63942">
              <w:t xml:space="preserve"> may include:</w:t>
            </w:r>
          </w:p>
        </w:tc>
        <w:tc>
          <w:tcPr>
            <w:tcW w:w="5987" w:type="dxa"/>
            <w:tcBorders>
              <w:top w:val="nil"/>
              <w:left w:val="nil"/>
              <w:bottom w:val="nil"/>
              <w:right w:val="nil"/>
            </w:tcBorders>
            <w:tcMar>
              <w:top w:w="0" w:type="dxa"/>
              <w:left w:w="62" w:type="dxa"/>
              <w:bottom w:w="0" w:type="dxa"/>
              <w:right w:w="62" w:type="dxa"/>
            </w:tcMar>
          </w:tcPr>
          <w:p w:rsidR="00000000" w:rsidRPr="00B63942" w:rsidP="00B63942">
            <w:pPr>
              <w:pStyle w:val="ListBullet"/>
            </w:pPr>
            <w:r w:rsidRPr="00B63942">
              <w:t xml:space="preserve">previous studies </w:t>
            </w:r>
          </w:p>
          <w:p w:rsidR="00000000" w:rsidRPr="00B63942" w:rsidP="00B63942">
            <w:pPr>
              <w:pStyle w:val="ListBullet"/>
            </w:pPr>
            <w:r w:rsidRPr="00B63942">
              <w:t xml:space="preserve">impact </w:t>
            </w:r>
            <w:r w:rsidRPr="00B63942">
              <w:t>of weather</w:t>
            </w:r>
          </w:p>
          <w:p w:rsidR="00000000" w:rsidRPr="00B63942" w:rsidP="00B63942">
            <w:pPr>
              <w:pStyle w:val="ListBullet"/>
            </w:pPr>
            <w:r w:rsidRPr="00B63942">
              <w:t>relevant hydrometrical information</w:t>
            </w:r>
          </w:p>
          <w:p w:rsidR="00000000" w:rsidP="00B63942">
            <w:pPr>
              <w:pStyle w:val="ListBullet"/>
              <w:rPr>
                <w:lang w:val="en-NZ"/>
              </w:rPr>
            </w:pPr>
            <w:r w:rsidRPr="00B63942">
              <w:t>system models</w:t>
            </w:r>
          </w:p>
        </w:tc>
      </w:tr>
      <w:tr w:rsidTr="00615B62">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B63942">
            <w:pPr>
              <w:pStyle w:val="BodyText"/>
              <w:rPr>
                <w:lang w:val="en-NZ"/>
              </w:rPr>
            </w:pPr>
            <w:r w:rsidRPr="00B63942">
              <w:rPr>
                <w:rStyle w:val="BoldandItalics"/>
              </w:rPr>
              <w:t>Monitoring and testing</w:t>
            </w:r>
            <w:r w:rsidRPr="00B63942">
              <w:t xml:space="preserve"> may include:</w:t>
            </w:r>
          </w:p>
        </w:tc>
        <w:tc>
          <w:tcPr>
            <w:tcW w:w="5987" w:type="dxa"/>
            <w:tcBorders>
              <w:top w:val="nil"/>
              <w:left w:val="nil"/>
              <w:bottom w:val="nil"/>
              <w:right w:val="nil"/>
            </w:tcBorders>
            <w:tcMar>
              <w:top w:w="0" w:type="dxa"/>
              <w:left w:w="62" w:type="dxa"/>
              <w:bottom w:w="0" w:type="dxa"/>
              <w:right w:w="62" w:type="dxa"/>
            </w:tcMar>
          </w:tcPr>
          <w:p w:rsidR="00000000" w:rsidRPr="00B63942" w:rsidP="00B63942">
            <w:pPr>
              <w:pStyle w:val="ListBullet"/>
            </w:pPr>
            <w:r w:rsidRPr="00B63942">
              <w:t>physical analysis of water, for example:</w:t>
            </w:r>
          </w:p>
          <w:p w:rsidR="00000000" w:rsidRPr="00B63942" w:rsidP="00B63942">
            <w:pPr>
              <w:pStyle w:val="ListBullet2"/>
            </w:pPr>
            <w:r w:rsidRPr="00B63942">
              <w:t>pH</w:t>
            </w:r>
          </w:p>
          <w:p w:rsidR="00000000" w:rsidRPr="00B63942" w:rsidP="00B63942">
            <w:pPr>
              <w:pStyle w:val="ListBullet2"/>
            </w:pPr>
            <w:r w:rsidRPr="00B63942">
              <w:t>conductivity</w:t>
            </w:r>
          </w:p>
          <w:p w:rsidR="00000000" w:rsidRPr="00B63942" w:rsidP="00B63942">
            <w:pPr>
              <w:pStyle w:val="ListBullet2"/>
            </w:pPr>
            <w:r w:rsidRPr="00B63942">
              <w:t>colour</w:t>
            </w:r>
          </w:p>
          <w:p w:rsidR="00000000" w:rsidRPr="00B63942" w:rsidP="00B63942">
            <w:pPr>
              <w:pStyle w:val="ListBullet2"/>
            </w:pPr>
            <w:r w:rsidRPr="00B63942">
              <w:t>turbidity</w:t>
            </w:r>
          </w:p>
          <w:p w:rsidR="00000000" w:rsidRPr="00B63942" w:rsidP="00B63942">
            <w:pPr>
              <w:pStyle w:val="ListBullet"/>
            </w:pPr>
            <w:r w:rsidRPr="00B63942">
              <w:t>chemical analysis of water, for example:</w:t>
            </w:r>
          </w:p>
          <w:p w:rsidR="00000000" w:rsidRPr="00B63942" w:rsidP="00B63942">
            <w:pPr>
              <w:pStyle w:val="ListBullet2"/>
            </w:pPr>
            <w:r w:rsidRPr="00B63942">
              <w:t>chlorine</w:t>
            </w:r>
          </w:p>
          <w:p w:rsidR="00000000" w:rsidRPr="00B63942" w:rsidP="00B63942">
            <w:pPr>
              <w:pStyle w:val="ListBullet2"/>
            </w:pPr>
            <w:r w:rsidRPr="00B63942">
              <w:t>alkalinity</w:t>
            </w:r>
          </w:p>
          <w:p w:rsidR="00000000" w:rsidRPr="00B63942" w:rsidP="00B63942">
            <w:pPr>
              <w:pStyle w:val="ListBullet2"/>
            </w:pPr>
            <w:r w:rsidRPr="00B63942">
              <w:t>chemical oxygen demand</w:t>
            </w:r>
          </w:p>
          <w:p w:rsidR="00000000" w:rsidRPr="00B63942" w:rsidP="00B63942">
            <w:pPr>
              <w:pStyle w:val="ListBullet2"/>
            </w:pPr>
            <w:r w:rsidRPr="00B63942">
              <w:t>heavy metals</w:t>
            </w:r>
          </w:p>
          <w:p w:rsidR="00000000" w:rsidRPr="00B63942" w:rsidP="00B63942">
            <w:pPr>
              <w:pStyle w:val="ListBullet2"/>
            </w:pPr>
            <w:r w:rsidRPr="00B63942">
              <w:t>sulphides</w:t>
            </w:r>
          </w:p>
          <w:p w:rsidR="00000000" w:rsidRPr="00B63942" w:rsidP="00B63942">
            <w:pPr>
              <w:pStyle w:val="ListBullet"/>
            </w:pPr>
            <w:r w:rsidRPr="00B63942">
              <w:t>microbiological analyses, for example:</w:t>
            </w:r>
          </w:p>
          <w:p w:rsidR="00000000" w:rsidRPr="00B63942" w:rsidP="00B63942">
            <w:pPr>
              <w:pStyle w:val="ListBullet2"/>
            </w:pPr>
            <w:r w:rsidRPr="00B63942">
              <w:t>coliforms</w:t>
            </w:r>
          </w:p>
          <w:p w:rsidR="00000000" w:rsidRPr="00B63942" w:rsidP="00B63942">
            <w:pPr>
              <w:pStyle w:val="ListBullet2"/>
            </w:pPr>
            <w:r w:rsidRPr="00B63942">
              <w:t>plate counts</w:t>
            </w:r>
          </w:p>
          <w:p w:rsidR="00000000" w:rsidRPr="00B63942" w:rsidP="00B63942">
            <w:pPr>
              <w:pStyle w:val="ListBullet"/>
            </w:pPr>
            <w:r w:rsidRPr="00B63942">
              <w:t>physical measures, for example:</w:t>
            </w:r>
          </w:p>
          <w:p w:rsidR="00000000" w:rsidRPr="00B63942" w:rsidP="00B63942">
            <w:pPr>
              <w:pStyle w:val="ListBullet2"/>
            </w:pPr>
            <w:r w:rsidRPr="00B63942">
              <w:t>power</w:t>
            </w:r>
          </w:p>
          <w:p w:rsidR="00000000" w:rsidRPr="00B63942" w:rsidP="00B63942">
            <w:pPr>
              <w:pStyle w:val="ListBullet2"/>
            </w:pPr>
            <w:r w:rsidRPr="00B63942">
              <w:t>chemicals</w:t>
            </w:r>
          </w:p>
          <w:p w:rsidR="00000000" w:rsidRPr="00B63942" w:rsidP="00B63942">
            <w:pPr>
              <w:pStyle w:val="ListBullet2"/>
            </w:pPr>
            <w:r w:rsidRPr="00B63942">
              <w:t>water flows</w:t>
            </w:r>
          </w:p>
          <w:p w:rsidR="00000000" w:rsidRPr="00B63942" w:rsidP="00B63942">
            <w:pPr>
              <w:pStyle w:val="ListBullet2"/>
            </w:pPr>
            <w:r w:rsidRPr="00B63942">
              <w:t>sludge volumes</w:t>
            </w:r>
          </w:p>
          <w:p w:rsidR="00000000" w:rsidRPr="00B63942" w:rsidP="00B63942">
            <w:pPr>
              <w:pStyle w:val="ListBullet"/>
            </w:pPr>
            <w:r w:rsidRPr="00B63942">
              <w:t>mechanical testing, for example:</w:t>
            </w:r>
          </w:p>
          <w:p w:rsidR="00000000" w:rsidRPr="00B63942" w:rsidP="00B63942">
            <w:pPr>
              <w:pStyle w:val="ListBullet2"/>
            </w:pPr>
            <w:r w:rsidRPr="00B63942">
              <w:t>vibration</w:t>
            </w:r>
          </w:p>
          <w:p w:rsidR="00000000" w:rsidRPr="00B63942" w:rsidP="00B63942">
            <w:pPr>
              <w:pStyle w:val="ListBullet2"/>
            </w:pPr>
            <w:r w:rsidRPr="00B63942">
              <w:t>noise</w:t>
            </w:r>
          </w:p>
          <w:p w:rsidR="00000000" w:rsidRPr="00B63942" w:rsidP="00B63942">
            <w:pPr>
              <w:pStyle w:val="ListBullet2"/>
            </w:pPr>
            <w:r w:rsidRPr="00B63942">
              <w:t>temperature</w:t>
            </w:r>
          </w:p>
          <w:p w:rsidR="00000000" w:rsidRPr="00B63942" w:rsidP="00B63942">
            <w:pPr>
              <w:pStyle w:val="ListBullet"/>
            </w:pPr>
            <w:r w:rsidRPr="00B63942">
              <w:t>fauna and flora surveys</w:t>
            </w:r>
          </w:p>
          <w:p w:rsidR="00000000" w:rsidRPr="00B63942" w:rsidP="00B63942">
            <w:pPr>
              <w:pStyle w:val="ListBullet"/>
            </w:pPr>
            <w:r w:rsidRPr="00B63942">
              <w:t>gas detection and testing</w:t>
            </w:r>
          </w:p>
          <w:p w:rsidR="00000000" w:rsidRPr="00B63942" w:rsidP="00B63942">
            <w:pPr>
              <w:pStyle w:val="ListBullet"/>
            </w:pPr>
            <w:r w:rsidRPr="00B63942">
              <w:t>odour testing</w:t>
            </w:r>
          </w:p>
          <w:p w:rsidR="00000000" w:rsidP="00B63942">
            <w:pPr>
              <w:pStyle w:val="ListBullet"/>
              <w:rPr>
                <w:lang w:val="en-NZ"/>
              </w:rPr>
            </w:pPr>
            <w:r w:rsidRPr="00B63942">
              <w:t>stakeholder surveys</w:t>
            </w:r>
          </w:p>
        </w:tc>
      </w:tr>
      <w:tr w:rsidTr="00615B62">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B63942">
            <w:pPr>
              <w:pStyle w:val="BodyText"/>
              <w:rPr>
                <w:lang w:val="en-NZ"/>
              </w:rPr>
            </w:pPr>
            <w:r w:rsidRPr="00B63942">
              <w:rPr>
                <w:rStyle w:val="BoldandItalics"/>
              </w:rPr>
              <w:t>Organisational and statutory requirements</w:t>
            </w:r>
            <w:r w:rsidRPr="00B63942">
              <w:t xml:space="preserve"> may include:</w:t>
            </w:r>
          </w:p>
        </w:tc>
        <w:tc>
          <w:tcPr>
            <w:tcW w:w="5987" w:type="dxa"/>
            <w:tcBorders>
              <w:top w:val="nil"/>
              <w:left w:val="nil"/>
              <w:bottom w:val="nil"/>
              <w:right w:val="nil"/>
            </w:tcBorders>
            <w:tcMar>
              <w:top w:w="0" w:type="dxa"/>
              <w:left w:w="62" w:type="dxa"/>
              <w:bottom w:w="0" w:type="dxa"/>
              <w:right w:w="62" w:type="dxa"/>
            </w:tcMar>
          </w:tcPr>
          <w:p w:rsidR="00000000" w:rsidRPr="00B63942" w:rsidP="00B63942">
            <w:pPr>
              <w:pStyle w:val="ListBullet"/>
            </w:pPr>
            <w:r w:rsidRPr="00B63942">
              <w:t>relevant federal legislation</w:t>
            </w:r>
          </w:p>
          <w:p w:rsidR="00000000" w:rsidRPr="00B63942" w:rsidP="00B63942">
            <w:pPr>
              <w:pStyle w:val="ListBullet"/>
            </w:pPr>
            <w:r w:rsidRPr="00B63942">
              <w:t>relevant state or territory legislation</w:t>
            </w:r>
          </w:p>
          <w:p w:rsidR="00000000" w:rsidRPr="00B63942" w:rsidP="00B63942">
            <w:pPr>
              <w:pStyle w:val="ListBullet"/>
            </w:pPr>
            <w:r w:rsidRPr="00B63942">
              <w:t>relevant local government by-laws</w:t>
            </w:r>
          </w:p>
          <w:p w:rsidR="00000000" w:rsidRPr="00B63942" w:rsidP="00B63942">
            <w:pPr>
              <w:pStyle w:val="ListBullet"/>
            </w:pPr>
            <w:r w:rsidRPr="00B63942">
              <w:t>trade waste policies</w:t>
            </w:r>
          </w:p>
          <w:p w:rsidR="00000000" w:rsidRPr="00B63942" w:rsidP="00B63942">
            <w:pPr>
              <w:pStyle w:val="ListBullet"/>
            </w:pPr>
            <w:r w:rsidRPr="00B63942">
              <w:t>relevant government and quasi government authorities' rules, for example:</w:t>
            </w:r>
          </w:p>
          <w:p w:rsidR="00000000" w:rsidRPr="00B63942" w:rsidP="00B63942">
            <w:pPr>
              <w:pStyle w:val="ListBullet2"/>
            </w:pPr>
            <w:r w:rsidRPr="00B63942">
              <w:t>Great Barrier Reef Marine Park Authority</w:t>
            </w:r>
          </w:p>
          <w:p w:rsidR="00000000" w:rsidRPr="00B63942" w:rsidP="00B63942">
            <w:pPr>
              <w:pStyle w:val="ListBullet2"/>
            </w:pPr>
            <w:r w:rsidRPr="00B63942">
              <w:t>Environment Protection Authority</w:t>
            </w:r>
          </w:p>
        </w:tc>
      </w:tr>
    </w:tbl>
    <w:p w:rsidR="00615B62" w:rsidP="00B63942">
      <w:pPr>
        <w:pStyle w:val="BodyText"/>
      </w:pPr>
    </w:p>
    <w:p w:rsidR="00615B62" w:rsidP="00B63942">
      <w:pPr>
        <w:pStyle w:val="BodyText"/>
      </w:pPr>
    </w:p>
    <w:p w:rsidR="00000000" w:rsidRPr="00B63942" w:rsidP="00B63942">
      <w:pPr>
        <w:pStyle w:val="Heading1"/>
      </w:pPr>
      <w:bookmarkStart w:id="12" w:name="O_406476"/>
      <w:bookmarkEnd w:id="12"/>
      <w:r w:rsidRPr="00B63942">
        <w:t>Unit Sector(s)</w:t>
      </w:r>
    </w:p>
    <w:p w:rsidR="00000000" w:rsidRPr="00B63942" w:rsidP="00B63942">
      <w:pPr>
        <w:pStyle w:val="BodyText"/>
      </w:pPr>
      <w:r w:rsidRPr="00B63942">
        <w:t>Not applicable.</w:t>
      </w:r>
    </w:p>
    <w:p w:rsidR="00000000" w:rsidRPr="00B63942" w:rsidP="00B63942">
      <w:pPr>
        <w:pStyle w:val="AllowPageBreak"/>
      </w:pPr>
    </w:p>
    <w:p w:rsidR="00000000" w:rsidRPr="00B63942" w:rsidP="00B63942">
      <w:pPr>
        <w:pStyle w:val="Heading1"/>
      </w:pPr>
      <w:bookmarkStart w:id="13" w:name="O_406488"/>
      <w:bookmarkEnd w:id="13"/>
      <w:r w:rsidRPr="00B63942">
        <w:t>Competency field</w:t>
      </w:r>
    </w:p>
    <w:p w:rsidR="00000000" w:rsidRPr="00B63942" w:rsidP="00B63942">
      <w:pPr>
        <w:pStyle w:val="BodyText"/>
      </w:pPr>
      <w:r w:rsidRPr="00B63942">
        <w:t>Collection and distribution.</w:t>
      </w:r>
    </w:p>
    <w:p w:rsidR="00000000" w:rsidRPr="00B63942" w:rsidP="00B63942"/>
    <w:sectPr w:rsidSect="00B639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9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5B62" w:rsidP="00615B6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9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B62" w:rsidP="00B6394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15B62" w:rsidP="00B6394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615B62" w:rsidP="00B6394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9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942" w:rsidRPr="00615B62" w:rsidP="00615B6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9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B62" w:rsidRPr="002D2AF8" w:rsidP="00B63942">
    <w:pPr>
      <w:pStyle w:val="Header"/>
      <w:framePr w:wrap="around"/>
    </w:pPr>
    <w:r>
      <w:fldChar w:fldCharType="begin"/>
    </w:r>
    <w:r>
      <w:instrText xml:space="preserve"> TITLE   \* MERGEFORMAT </w:instrText>
    </w:r>
    <w:r>
      <w:fldChar w:fldCharType="separate"/>
    </w:r>
    <w:r>
      <w:t>NWP428B Coordinate and monitor the operation of wastewater collection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615B62" w:rsidP="00B639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A2C4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D822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8E87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39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3942"/>
    <w:pPr>
      <w:spacing w:before="360" w:after="60"/>
      <w:outlineLvl w:val="0"/>
    </w:pPr>
    <w:rPr>
      <w:sz w:val="32"/>
    </w:rPr>
  </w:style>
  <w:style w:type="paragraph" w:styleId="Heading2">
    <w:name w:val="heading 2"/>
    <w:basedOn w:val="HeadingBase"/>
    <w:next w:val="BodyText"/>
    <w:link w:val="Heading2Char"/>
    <w:qFormat/>
    <w:rsid w:val="00B63942"/>
    <w:pPr>
      <w:keepLines/>
      <w:spacing w:before="240" w:after="120"/>
      <w:outlineLvl w:val="1"/>
    </w:pPr>
    <w:rPr>
      <w:sz w:val="28"/>
      <w:szCs w:val="40"/>
    </w:rPr>
  </w:style>
  <w:style w:type="paragraph" w:styleId="Heading3">
    <w:name w:val="heading 3"/>
    <w:basedOn w:val="HeadingBase"/>
    <w:next w:val="BodyText"/>
    <w:link w:val="Heading3Char"/>
    <w:qFormat/>
    <w:rsid w:val="00B63942"/>
    <w:pPr>
      <w:spacing w:before="180" w:after="120"/>
      <w:outlineLvl w:val="2"/>
    </w:pPr>
    <w:rPr>
      <w:spacing w:val="-10"/>
      <w:kern w:val="32"/>
    </w:rPr>
  </w:style>
  <w:style w:type="paragraph" w:styleId="Heading4">
    <w:name w:val="heading 4"/>
    <w:basedOn w:val="HeadingBase"/>
    <w:next w:val="BodyText"/>
    <w:link w:val="Heading4Char"/>
    <w:qFormat/>
    <w:rsid w:val="00B63942"/>
    <w:pPr>
      <w:spacing w:before="160" w:after="120"/>
      <w:outlineLvl w:val="3"/>
    </w:pPr>
    <w:rPr>
      <w:sz w:val="22"/>
    </w:rPr>
  </w:style>
  <w:style w:type="paragraph" w:styleId="Heading5">
    <w:name w:val="heading 5"/>
    <w:basedOn w:val="HeadingBase"/>
    <w:next w:val="Normal"/>
    <w:link w:val="Heading5Char"/>
    <w:qFormat/>
    <w:rsid w:val="00B63942"/>
    <w:pPr>
      <w:spacing w:before="80"/>
      <w:outlineLvl w:val="4"/>
    </w:pPr>
    <w:rPr>
      <w:color w:val="918585"/>
      <w:sz w:val="20"/>
    </w:rPr>
  </w:style>
  <w:style w:type="paragraph" w:styleId="Heading6">
    <w:name w:val="heading 6"/>
    <w:basedOn w:val="HeadingBase"/>
    <w:next w:val="Normal"/>
    <w:link w:val="Heading6Char"/>
    <w:qFormat/>
    <w:rsid w:val="00B63942"/>
    <w:pPr>
      <w:spacing w:before="60"/>
      <w:outlineLvl w:val="5"/>
    </w:pPr>
    <w:rPr>
      <w:color w:val="918585"/>
      <w:sz w:val="20"/>
    </w:rPr>
  </w:style>
  <w:style w:type="paragraph" w:styleId="Heading7">
    <w:name w:val="heading 7"/>
    <w:basedOn w:val="Normal"/>
    <w:next w:val="Normal"/>
    <w:link w:val="Heading7Char"/>
    <w:qFormat/>
    <w:rsid w:val="00B63942"/>
    <w:pPr>
      <w:ind w:left="720"/>
      <w:outlineLvl w:val="6"/>
    </w:pPr>
    <w:rPr>
      <w:i/>
    </w:rPr>
  </w:style>
  <w:style w:type="paragraph" w:styleId="Heading8">
    <w:name w:val="heading 8"/>
    <w:basedOn w:val="Normal"/>
    <w:next w:val="Normal"/>
    <w:link w:val="Heading8Char"/>
    <w:qFormat/>
    <w:rsid w:val="00B63942"/>
    <w:pPr>
      <w:ind w:left="720"/>
      <w:outlineLvl w:val="7"/>
    </w:pPr>
    <w:rPr>
      <w:i/>
    </w:rPr>
  </w:style>
  <w:style w:type="paragraph" w:styleId="Heading9">
    <w:name w:val="heading 9"/>
    <w:basedOn w:val="Normal"/>
    <w:next w:val="Normal"/>
    <w:link w:val="Heading9Char"/>
    <w:qFormat/>
    <w:rsid w:val="00B63942"/>
    <w:pPr>
      <w:ind w:left="720"/>
      <w:outlineLvl w:val="8"/>
    </w:pPr>
    <w:rPr>
      <w:i/>
    </w:rPr>
  </w:style>
  <w:style w:type="character" w:default="1" w:styleId="DefaultParagraphFont">
    <w:name w:val="Default Paragraph Font"/>
    <w:uiPriority w:val="1"/>
    <w:unhideWhenUsed/>
    <w:rsid w:val="00B639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3942"/>
  </w:style>
  <w:style w:type="character" w:customStyle="1" w:styleId="Heading1Char">
    <w:name w:val="Heading 1 Char"/>
    <w:basedOn w:val="DefaultParagraphFont"/>
    <w:link w:val="Heading1"/>
    <w:rsid w:val="00B63942"/>
    <w:rPr>
      <w:rFonts w:ascii="Times New Roman" w:eastAsia="Times New Roman" w:hAnsi="Times New Roman" w:cs="Times New Roman"/>
      <w:b/>
      <w:sz w:val="32"/>
      <w:szCs w:val="20"/>
      <w:lang w:eastAsia="en-US"/>
    </w:rPr>
  </w:style>
  <w:style w:type="paragraph" w:styleId="BodyText">
    <w:name w:val="Body Text"/>
    <w:basedOn w:val="Normal"/>
    <w:link w:val="BodyTextChar"/>
    <w:rsid w:val="00B639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3942"/>
    <w:rPr>
      <w:rFonts w:ascii="Times New Roman" w:eastAsia="Times New Roman" w:hAnsi="Times New Roman" w:cs="Times New Roman"/>
      <w:sz w:val="24"/>
      <w:lang w:eastAsia="en-US"/>
    </w:rPr>
  </w:style>
  <w:style w:type="paragraph" w:styleId="Footer">
    <w:name w:val="footer"/>
    <w:basedOn w:val="Normal"/>
    <w:link w:val="FooterChar"/>
    <w:rsid w:val="00B639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3942"/>
    <w:rPr>
      <w:rFonts w:ascii="Times New Roman" w:eastAsia="Times New Roman" w:hAnsi="Times New Roman" w:cs="Times New Roman"/>
      <w:sz w:val="16"/>
      <w:lang w:eastAsia="en-US"/>
    </w:rPr>
  </w:style>
  <w:style w:type="paragraph" w:styleId="List">
    <w:name w:val="List"/>
    <w:basedOn w:val="BodyText"/>
    <w:next w:val="BodyText"/>
    <w:rsid w:val="00B63942"/>
    <w:pPr>
      <w:tabs>
        <w:tab w:val="left" w:pos="340"/>
      </w:tabs>
      <w:spacing w:before="60" w:after="60"/>
      <w:ind w:left="340" w:hanging="340"/>
    </w:pPr>
  </w:style>
  <w:style w:type="paragraph" w:styleId="ListBullet">
    <w:name w:val="List Bullet"/>
    <w:basedOn w:val="List"/>
    <w:rsid w:val="00B63942"/>
    <w:pPr>
      <w:numPr>
        <w:numId w:val="13"/>
      </w:numPr>
      <w:tabs>
        <w:tab w:val="clear" w:pos="340"/>
      </w:tabs>
      <w:spacing w:before="40" w:after="40"/>
    </w:pPr>
  </w:style>
  <w:style w:type="character" w:customStyle="1" w:styleId="SpecialBold">
    <w:name w:val="Special Bold"/>
    <w:basedOn w:val="DefaultParagraphFont"/>
    <w:rsid w:val="00B63942"/>
    <w:rPr>
      <w:b/>
      <w:spacing w:val="0"/>
    </w:rPr>
  </w:style>
  <w:style w:type="paragraph" w:styleId="ListBullet2">
    <w:name w:val="List Bullet 2"/>
    <w:basedOn w:val="List2"/>
    <w:rsid w:val="00B63942"/>
    <w:pPr>
      <w:numPr>
        <w:numId w:val="14"/>
      </w:numPr>
      <w:tabs>
        <w:tab w:val="clear" w:pos="680"/>
      </w:tabs>
    </w:pPr>
  </w:style>
  <w:style w:type="paragraph" w:customStyle="1" w:styleId="SuperHeading">
    <w:name w:val="SuperHeading"/>
    <w:basedOn w:val="Normal"/>
    <w:rsid w:val="00B63942"/>
    <w:pPr>
      <w:spacing w:before="240" w:after="120"/>
      <w:outlineLvl w:val="0"/>
    </w:pPr>
    <w:rPr>
      <w:rFonts w:ascii="Times New Roman" w:hAnsi="Times New Roman"/>
      <w:b/>
      <w:sz w:val="28"/>
    </w:rPr>
  </w:style>
  <w:style w:type="paragraph" w:customStyle="1" w:styleId="AllowPageBreak">
    <w:name w:val="AllowPageBreak"/>
    <w:rsid w:val="00B639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63942"/>
    <w:rPr>
      <w:b/>
      <w:i/>
      <w:u w:val="none"/>
    </w:rPr>
  </w:style>
  <w:style w:type="character" w:customStyle="1" w:styleId="Heading2Char">
    <w:name w:val="Heading 2 Char"/>
    <w:basedOn w:val="DefaultParagraphFont"/>
    <w:link w:val="Heading2"/>
    <w:rsid w:val="00B639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39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39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39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39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39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39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3942"/>
    <w:rPr>
      <w:rFonts w:ascii="Courier New" w:eastAsia="Times New Roman" w:hAnsi="Courier New" w:cs="Times New Roman"/>
      <w:i/>
      <w:szCs w:val="20"/>
      <w:lang w:eastAsia="en-US"/>
    </w:rPr>
  </w:style>
  <w:style w:type="paragraph" w:customStyle="1" w:styleId="HeadingBase">
    <w:name w:val="Heading Base"/>
    <w:rsid w:val="00B639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3942"/>
    <w:pPr>
      <w:tabs>
        <w:tab w:val="right" w:leader="dot" w:pos="9072"/>
      </w:tabs>
      <w:ind w:left="567"/>
    </w:pPr>
    <w:rPr>
      <w:szCs w:val="22"/>
    </w:rPr>
  </w:style>
  <w:style w:type="paragraph" w:customStyle="1" w:styleId="TOCBase">
    <w:name w:val="TOC Base"/>
    <w:rsid w:val="00B639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3942"/>
    <w:pPr>
      <w:tabs>
        <w:tab w:val="right" w:leader="dot" w:pos="9072"/>
      </w:tabs>
      <w:spacing w:before="40" w:after="40"/>
      <w:ind w:left="284"/>
    </w:pPr>
    <w:rPr>
      <w:rFonts w:ascii="Times New Roman" w:hAnsi="Times New Roman"/>
    </w:rPr>
  </w:style>
  <w:style w:type="paragraph" w:styleId="TOC1">
    <w:name w:val="toc 1"/>
    <w:basedOn w:val="TOCBase"/>
    <w:next w:val="Normal"/>
    <w:rsid w:val="00B6394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3942"/>
    <w:pPr>
      <w:spacing w:before="5040"/>
      <w:jc w:val="center"/>
    </w:pPr>
    <w:rPr>
      <w:sz w:val="48"/>
      <w:szCs w:val="72"/>
      <w:lang w:val="en-US"/>
    </w:rPr>
  </w:style>
  <w:style w:type="character" w:customStyle="1" w:styleId="TitleChar">
    <w:name w:val="Title Char"/>
    <w:basedOn w:val="DefaultParagraphFont"/>
    <w:link w:val="Title"/>
    <w:rsid w:val="00B639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3942"/>
    <w:pPr>
      <w:tabs>
        <w:tab w:val="left" w:pos="3600"/>
        <w:tab w:val="left" w:pos="3958"/>
      </w:tabs>
    </w:pPr>
  </w:style>
  <w:style w:type="paragraph" w:customStyle="1" w:styleId="Note">
    <w:name w:val="Note"/>
    <w:basedOn w:val="BodyText"/>
    <w:rsid w:val="00B639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3942"/>
    <w:pPr>
      <w:framePr w:wrap="auto" w:hAnchor="text" w:y="6049"/>
    </w:pPr>
    <w:rPr>
      <w:color w:val="000000"/>
      <w:sz w:val="40"/>
    </w:rPr>
  </w:style>
  <w:style w:type="paragraph" w:customStyle="1" w:styleId="TOCTitle">
    <w:name w:val="TOCTitle"/>
    <w:basedOn w:val="Heading1"/>
    <w:rsid w:val="00B63942"/>
    <w:pPr>
      <w:spacing w:after="240"/>
      <w:jc w:val="center"/>
      <w:outlineLvl w:val="9"/>
    </w:pPr>
    <w:rPr>
      <w:caps/>
    </w:rPr>
  </w:style>
  <w:style w:type="paragraph" w:customStyle="1" w:styleId="Version">
    <w:name w:val="Version"/>
    <w:rsid w:val="00B639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3942"/>
    <w:pPr>
      <w:keepNext w:val="0"/>
      <w:tabs>
        <w:tab w:val="right" w:pos="4176"/>
      </w:tabs>
      <w:ind w:left="198" w:hanging="198"/>
    </w:pPr>
    <w:rPr>
      <w:rFonts w:ascii="Garamond" w:hAnsi="Garamond"/>
    </w:rPr>
  </w:style>
  <w:style w:type="paragraph" w:styleId="IndexHeading">
    <w:name w:val="index heading"/>
    <w:basedOn w:val="Normal"/>
    <w:next w:val="Index1"/>
    <w:semiHidden/>
    <w:rsid w:val="00B63942"/>
    <w:pPr>
      <w:spacing w:before="120" w:after="120"/>
    </w:pPr>
    <w:rPr>
      <w:rFonts w:ascii="Arial" w:hAnsi="Arial"/>
      <w:b/>
      <w:color w:val="918585"/>
      <w:sz w:val="24"/>
    </w:rPr>
  </w:style>
  <w:style w:type="paragraph" w:styleId="Header">
    <w:name w:val="header"/>
    <w:basedOn w:val="Normal"/>
    <w:link w:val="HeaderChar"/>
    <w:rsid w:val="00B639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3942"/>
    <w:rPr>
      <w:rFonts w:ascii="Times New Roman" w:eastAsia="Times New Roman" w:hAnsi="Times New Roman" w:cs="Times New Roman"/>
      <w:sz w:val="16"/>
      <w:szCs w:val="20"/>
      <w:lang w:val="en-GB" w:eastAsia="en-US"/>
    </w:rPr>
  </w:style>
  <w:style w:type="paragraph" w:customStyle="1" w:styleId="Chapter">
    <w:name w:val="Chapter"/>
    <w:basedOn w:val="Normal"/>
    <w:rsid w:val="00B63942"/>
    <w:pPr>
      <w:spacing w:before="240"/>
    </w:pPr>
    <w:rPr>
      <w:rFonts w:ascii="Times New Roman" w:hAnsi="Times New Roman"/>
      <w:smallCaps/>
      <w:spacing w:val="80"/>
      <w:sz w:val="28"/>
    </w:rPr>
  </w:style>
  <w:style w:type="paragraph" w:customStyle="1" w:styleId="InChapter">
    <w:name w:val="InChapter"/>
    <w:basedOn w:val="Heading3"/>
    <w:rsid w:val="00B63942"/>
    <w:pPr>
      <w:spacing w:after="240"/>
      <w:outlineLvl w:val="9"/>
    </w:pPr>
    <w:rPr>
      <w:noProof/>
    </w:rPr>
  </w:style>
  <w:style w:type="paragraph" w:styleId="Index2">
    <w:name w:val="index 2"/>
    <w:basedOn w:val="Normal"/>
    <w:next w:val="Normal"/>
    <w:semiHidden/>
    <w:rsid w:val="00B63942"/>
    <w:pPr>
      <w:tabs>
        <w:tab w:val="right" w:pos="4176"/>
      </w:tabs>
      <w:ind w:left="568" w:hanging="284"/>
    </w:pPr>
    <w:rPr>
      <w:rFonts w:ascii="Garamond" w:hAnsi="Garamond"/>
    </w:rPr>
  </w:style>
  <w:style w:type="paragraph" w:customStyle="1" w:styleId="Byline">
    <w:name w:val="Byline"/>
    <w:rsid w:val="00B639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3942"/>
    <w:pPr>
      <w:tabs>
        <w:tab w:val="clear" w:pos="3600"/>
        <w:tab w:val="clear" w:pos="3958"/>
      </w:tabs>
      <w:jc w:val="right"/>
    </w:pPr>
  </w:style>
  <w:style w:type="character" w:styleId="Emphasis">
    <w:name w:val="Emphasis"/>
    <w:basedOn w:val="DefaultParagraphFont"/>
    <w:qFormat/>
    <w:rsid w:val="00B63942"/>
    <w:rPr>
      <w:i/>
    </w:rPr>
  </w:style>
  <w:style w:type="paragraph" w:styleId="Caption">
    <w:name w:val="caption"/>
    <w:basedOn w:val="BodyText"/>
    <w:next w:val="Normal"/>
    <w:qFormat/>
    <w:rsid w:val="00B63942"/>
    <w:pPr>
      <w:framePr w:w="2268" w:hSpace="181" w:vSpace="181" w:wrap="around" w:vAnchor="text" w:hAnchor="page" w:x="1135" w:y="285" w:anchorLock="1"/>
    </w:pPr>
    <w:rPr>
      <w:i/>
    </w:rPr>
  </w:style>
  <w:style w:type="paragraph" w:customStyle="1" w:styleId="MiniTOCTitle">
    <w:name w:val="MiniTOCTitle"/>
    <w:basedOn w:val="Heading4"/>
    <w:rsid w:val="00B63942"/>
    <w:pPr>
      <w:spacing w:before="240"/>
      <w:outlineLvl w:val="9"/>
    </w:pPr>
    <w:rPr>
      <w:noProof/>
      <w:sz w:val="24"/>
    </w:rPr>
  </w:style>
  <w:style w:type="paragraph" w:customStyle="1" w:styleId="MiniTOCItem">
    <w:name w:val="MiniTOCItem"/>
    <w:basedOn w:val="ListBullet"/>
    <w:rsid w:val="00B63942"/>
    <w:pPr>
      <w:numPr>
        <w:numId w:val="0"/>
      </w:numPr>
      <w:tabs>
        <w:tab w:val="right" w:leader="dot" w:pos="6521"/>
      </w:tabs>
      <w:spacing w:before="0" w:after="0"/>
    </w:pPr>
  </w:style>
  <w:style w:type="paragraph" w:customStyle="1" w:styleId="TOFTitle">
    <w:name w:val="TOFTitle"/>
    <w:basedOn w:val="TOCTitle"/>
    <w:rsid w:val="00B63942"/>
  </w:style>
  <w:style w:type="paragraph" w:styleId="TableofFigures">
    <w:name w:val="table of figures"/>
    <w:basedOn w:val="Normal"/>
    <w:next w:val="Normal"/>
    <w:semiHidden/>
    <w:rsid w:val="00B63942"/>
    <w:pPr>
      <w:tabs>
        <w:tab w:val="right" w:leader="dot" w:pos="9072"/>
      </w:tabs>
      <w:ind w:left="970" w:hanging="403"/>
    </w:pPr>
    <w:rPr>
      <w:rFonts w:ascii="Times New Roman" w:hAnsi="Times New Roman"/>
      <w:b/>
    </w:rPr>
  </w:style>
  <w:style w:type="paragraph" w:styleId="ListNumber">
    <w:name w:val="List Number"/>
    <w:basedOn w:val="List"/>
    <w:rsid w:val="00B63942"/>
    <w:pPr>
      <w:numPr>
        <w:numId w:val="11"/>
      </w:numPr>
    </w:pPr>
  </w:style>
  <w:style w:type="character" w:customStyle="1" w:styleId="WingdingSymbols">
    <w:name w:val="Wingding Symbols"/>
    <w:rsid w:val="00B63942"/>
    <w:rPr>
      <w:rFonts w:ascii="Wingdings" w:hAnsi="Wingdings"/>
    </w:rPr>
  </w:style>
  <w:style w:type="paragraph" w:customStyle="1" w:styleId="TableHeading">
    <w:name w:val="Table Heading"/>
    <w:basedOn w:val="HeadingBase"/>
    <w:rsid w:val="00B63942"/>
    <w:pPr>
      <w:keepLines/>
      <w:pBdr>
        <w:bottom w:val="single" w:sz="6" w:space="1" w:color="918585"/>
      </w:pBdr>
      <w:spacing w:before="240"/>
    </w:pPr>
  </w:style>
  <w:style w:type="character" w:customStyle="1" w:styleId="HotSpot">
    <w:name w:val="HotSpot"/>
    <w:rsid w:val="00B63942"/>
    <w:rPr>
      <w:color w:val="0033CC"/>
      <w:u w:val="none"/>
    </w:rPr>
  </w:style>
  <w:style w:type="paragraph" w:customStyle="1" w:styleId="BodyTextRight">
    <w:name w:val="Body Text Right"/>
    <w:basedOn w:val="BodyText"/>
    <w:rsid w:val="00B63942"/>
    <w:pPr>
      <w:spacing w:before="0" w:after="0"/>
      <w:jc w:val="right"/>
    </w:pPr>
  </w:style>
  <w:style w:type="paragraph" w:styleId="Index3">
    <w:name w:val="index 3"/>
    <w:basedOn w:val="ListNumber2"/>
    <w:next w:val="Normal"/>
    <w:semiHidden/>
    <w:rsid w:val="00B63942"/>
    <w:pPr>
      <w:numPr>
        <w:numId w:val="0"/>
      </w:numPr>
      <w:tabs>
        <w:tab w:val="right" w:leader="dot" w:pos="4176"/>
      </w:tabs>
    </w:pPr>
  </w:style>
  <w:style w:type="paragraph" w:styleId="ListNumber2">
    <w:name w:val="List Number 2"/>
    <w:basedOn w:val="List2"/>
    <w:rsid w:val="00B63942"/>
    <w:pPr>
      <w:numPr>
        <w:numId w:val="10"/>
      </w:numPr>
      <w:tabs>
        <w:tab w:val="clear" w:pos="1060"/>
      </w:tabs>
    </w:pPr>
  </w:style>
  <w:style w:type="paragraph" w:customStyle="1" w:styleId="MarginNote">
    <w:name w:val="Margin Note"/>
    <w:basedOn w:val="BodyText"/>
    <w:rsid w:val="00B639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39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39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3942"/>
    <w:rPr>
      <w:sz w:val="32"/>
    </w:rPr>
  </w:style>
  <w:style w:type="paragraph" w:customStyle="1" w:styleId="HeadingProcedure">
    <w:name w:val="Heading Procedure"/>
    <w:basedOn w:val="HeadingBase"/>
    <w:next w:val="Normal"/>
    <w:rsid w:val="00B63942"/>
    <w:pPr>
      <w:tabs>
        <w:tab w:val="left" w:pos="0"/>
      </w:tabs>
      <w:spacing w:before="120" w:after="60"/>
    </w:pPr>
    <w:rPr>
      <w:i/>
      <w:color w:val="918585"/>
      <w:sz w:val="22"/>
    </w:rPr>
  </w:style>
  <w:style w:type="paragraph" w:customStyle="1" w:styleId="TableBodyText">
    <w:name w:val="Table Body Text"/>
    <w:basedOn w:val="BodyText"/>
    <w:rsid w:val="00B63942"/>
    <w:pPr>
      <w:spacing w:before="60" w:after="60"/>
    </w:pPr>
  </w:style>
  <w:style w:type="paragraph" w:styleId="ListContinue">
    <w:name w:val="List Continue"/>
    <w:basedOn w:val="List"/>
    <w:rsid w:val="00B63942"/>
    <w:pPr>
      <w:ind w:firstLine="0"/>
    </w:pPr>
  </w:style>
  <w:style w:type="paragraph" w:customStyle="1" w:styleId="ListNote">
    <w:name w:val="List Note"/>
    <w:basedOn w:val="List"/>
    <w:rsid w:val="00B63942"/>
    <w:pPr>
      <w:pBdr>
        <w:top w:val="single" w:sz="6" w:space="2" w:color="918585"/>
        <w:bottom w:val="single" w:sz="6" w:space="2" w:color="918585"/>
      </w:pBdr>
      <w:tabs>
        <w:tab w:val="left" w:pos="1021"/>
      </w:tabs>
      <w:ind w:firstLine="0"/>
    </w:pPr>
  </w:style>
  <w:style w:type="paragraph" w:customStyle="1" w:styleId="Warning">
    <w:name w:val="Warning"/>
    <w:basedOn w:val="BodyText"/>
    <w:rsid w:val="00B63942"/>
    <w:pPr>
      <w:shd w:val="clear" w:color="auto" w:fill="D9D9D9"/>
      <w:tabs>
        <w:tab w:val="left" w:pos="992"/>
      </w:tabs>
      <w:ind w:left="119" w:right="119"/>
    </w:pPr>
    <w:rPr>
      <w:sz w:val="20"/>
    </w:rPr>
  </w:style>
  <w:style w:type="paragraph" w:customStyle="1" w:styleId="MarginIcons">
    <w:name w:val="Margin Icons"/>
    <w:basedOn w:val="BodyText"/>
    <w:rsid w:val="00B639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3942"/>
    <w:rPr>
      <w:rFonts w:ascii="Courier New" w:hAnsi="Courier New"/>
    </w:rPr>
  </w:style>
  <w:style w:type="paragraph" w:customStyle="1" w:styleId="NoteBullet">
    <w:name w:val="Note Bullet"/>
    <w:basedOn w:val="Note"/>
    <w:rsid w:val="00B63942"/>
    <w:pPr>
      <w:tabs>
        <w:tab w:val="clear" w:pos="680"/>
      </w:tabs>
      <w:spacing w:before="60" w:after="60"/>
    </w:pPr>
  </w:style>
  <w:style w:type="paragraph" w:customStyle="1" w:styleId="SubHeading2">
    <w:name w:val="SubHeading2"/>
    <w:basedOn w:val="HeadingBase"/>
    <w:rsid w:val="00B63942"/>
    <w:pPr>
      <w:spacing w:before="240" w:after="60"/>
    </w:pPr>
    <w:rPr>
      <w:sz w:val="20"/>
    </w:rPr>
  </w:style>
  <w:style w:type="paragraph" w:customStyle="1" w:styleId="SubHeading1">
    <w:name w:val="SubHeading1"/>
    <w:basedOn w:val="HeadingBase"/>
    <w:rsid w:val="00B63942"/>
    <w:pPr>
      <w:spacing w:before="240" w:after="60"/>
    </w:pPr>
    <w:rPr>
      <w:color w:val="918585"/>
      <w:sz w:val="22"/>
    </w:rPr>
  </w:style>
  <w:style w:type="paragraph" w:customStyle="1" w:styleId="SideHeading">
    <w:name w:val="Side Heading"/>
    <w:basedOn w:val="HeadingBase"/>
    <w:rsid w:val="00B639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3942"/>
    <w:pPr>
      <w:numPr>
        <w:numId w:val="12"/>
      </w:numPr>
    </w:pPr>
  </w:style>
  <w:style w:type="paragraph" w:styleId="PlainText">
    <w:name w:val="Plain Text"/>
    <w:basedOn w:val="Normal"/>
    <w:link w:val="PlainTextChar"/>
    <w:rsid w:val="00B63942"/>
    <w:rPr>
      <w:sz w:val="20"/>
    </w:rPr>
  </w:style>
  <w:style w:type="character" w:customStyle="1" w:styleId="PlainTextChar">
    <w:name w:val="Plain Text Char"/>
    <w:basedOn w:val="DefaultParagraphFont"/>
    <w:link w:val="PlainText"/>
    <w:rsid w:val="00B63942"/>
    <w:rPr>
      <w:rFonts w:ascii="Courier New" w:eastAsia="Times New Roman" w:hAnsi="Courier New" w:cs="Times New Roman"/>
      <w:sz w:val="20"/>
      <w:szCs w:val="20"/>
      <w:lang w:eastAsia="en-US"/>
    </w:rPr>
  </w:style>
  <w:style w:type="character" w:customStyle="1" w:styleId="MenuOption">
    <w:name w:val="Menu Option"/>
    <w:basedOn w:val="DefaultParagraphFont"/>
    <w:rsid w:val="00B63942"/>
    <w:rPr>
      <w:b/>
      <w:smallCaps/>
    </w:rPr>
  </w:style>
  <w:style w:type="paragraph" w:customStyle="1" w:styleId="TableListNumber">
    <w:name w:val="Table List Number"/>
    <w:basedOn w:val="ListNumber"/>
    <w:rsid w:val="00B63942"/>
    <w:pPr>
      <w:numPr>
        <w:numId w:val="0"/>
      </w:numPr>
    </w:pPr>
  </w:style>
  <w:style w:type="paragraph" w:styleId="TOC4">
    <w:name w:val="toc 4"/>
    <w:basedOn w:val="TOCBase"/>
    <w:next w:val="Normal"/>
    <w:semiHidden/>
    <w:rsid w:val="00B63942"/>
    <w:pPr>
      <w:tabs>
        <w:tab w:val="right" w:leader="dot" w:pos="9071"/>
      </w:tabs>
      <w:ind w:left="1701"/>
    </w:pPr>
  </w:style>
  <w:style w:type="paragraph" w:customStyle="1" w:styleId="ListAlpha">
    <w:name w:val="List Alpha"/>
    <w:basedOn w:val="List"/>
    <w:rsid w:val="00B63942"/>
    <w:pPr>
      <w:numPr>
        <w:numId w:val="9"/>
      </w:numPr>
    </w:pPr>
  </w:style>
  <w:style w:type="paragraph" w:customStyle="1" w:styleId="ListAlpha2">
    <w:name w:val="List Alpha 2"/>
    <w:basedOn w:val="List2"/>
    <w:rsid w:val="00B63942"/>
    <w:pPr>
      <w:numPr>
        <w:numId w:val="8"/>
      </w:numPr>
    </w:pPr>
  </w:style>
  <w:style w:type="paragraph" w:styleId="List2">
    <w:name w:val="List 2"/>
    <w:basedOn w:val="BodyText"/>
    <w:rsid w:val="00B63942"/>
    <w:pPr>
      <w:tabs>
        <w:tab w:val="left" w:pos="680"/>
      </w:tabs>
      <w:spacing w:before="60" w:after="60"/>
      <w:ind w:left="680" w:hanging="340"/>
    </w:pPr>
  </w:style>
  <w:style w:type="paragraph" w:styleId="List3">
    <w:name w:val="List 3"/>
    <w:basedOn w:val="BodyText"/>
    <w:rsid w:val="00B63942"/>
    <w:pPr>
      <w:tabs>
        <w:tab w:val="left" w:pos="1021"/>
      </w:tabs>
      <w:spacing w:before="60" w:after="60"/>
      <w:ind w:left="1020" w:hanging="340"/>
    </w:pPr>
  </w:style>
  <w:style w:type="paragraph" w:styleId="List4">
    <w:name w:val="List 4"/>
    <w:basedOn w:val="BodyText"/>
    <w:rsid w:val="00B63942"/>
    <w:pPr>
      <w:tabs>
        <w:tab w:val="left" w:pos="1361"/>
      </w:tabs>
      <w:spacing w:before="60" w:after="60"/>
      <w:ind w:left="1361" w:hanging="340"/>
    </w:pPr>
  </w:style>
  <w:style w:type="paragraph" w:styleId="List5">
    <w:name w:val="List 5"/>
    <w:basedOn w:val="BodyText"/>
    <w:rsid w:val="00B63942"/>
    <w:pPr>
      <w:tabs>
        <w:tab w:val="left" w:pos="1701"/>
      </w:tabs>
      <w:spacing w:before="60" w:after="60"/>
      <w:ind w:left="1701" w:hanging="340"/>
    </w:pPr>
  </w:style>
  <w:style w:type="paragraph" w:styleId="ListBullet3">
    <w:name w:val="List Bullet 3"/>
    <w:basedOn w:val="List3"/>
    <w:rsid w:val="00B63942"/>
    <w:pPr>
      <w:numPr>
        <w:numId w:val="15"/>
      </w:numPr>
      <w:tabs>
        <w:tab w:val="clear" w:pos="1021"/>
      </w:tabs>
      <w:ind w:left="1037" w:hanging="357"/>
    </w:pPr>
  </w:style>
  <w:style w:type="paragraph" w:styleId="ListBullet4">
    <w:name w:val="List Bullet 4"/>
    <w:basedOn w:val="List4"/>
    <w:rsid w:val="00B63942"/>
    <w:pPr>
      <w:numPr>
        <w:numId w:val="3"/>
      </w:numPr>
    </w:pPr>
  </w:style>
  <w:style w:type="paragraph" w:styleId="ListBullet5">
    <w:name w:val="List Bullet 5"/>
    <w:basedOn w:val="List5"/>
    <w:rsid w:val="00B63942"/>
    <w:pPr>
      <w:numPr>
        <w:numId w:val="4"/>
      </w:numPr>
    </w:pPr>
  </w:style>
  <w:style w:type="paragraph" w:styleId="ListContinue2">
    <w:name w:val="List Continue 2"/>
    <w:basedOn w:val="List2"/>
    <w:rsid w:val="00B63942"/>
    <w:pPr>
      <w:ind w:firstLine="0"/>
    </w:pPr>
  </w:style>
  <w:style w:type="paragraph" w:styleId="ListContinue3">
    <w:name w:val="List Continue 3"/>
    <w:basedOn w:val="List3"/>
    <w:rsid w:val="00B63942"/>
    <w:pPr>
      <w:ind w:left="1021" w:firstLine="0"/>
    </w:pPr>
  </w:style>
  <w:style w:type="paragraph" w:styleId="ListContinue4">
    <w:name w:val="List Continue 4"/>
    <w:basedOn w:val="List4"/>
    <w:rsid w:val="00B63942"/>
    <w:pPr>
      <w:ind w:firstLine="0"/>
    </w:pPr>
  </w:style>
  <w:style w:type="paragraph" w:styleId="ListContinue5">
    <w:name w:val="List Continue 5"/>
    <w:basedOn w:val="List5"/>
    <w:rsid w:val="00B63942"/>
    <w:pPr>
      <w:ind w:firstLine="0"/>
    </w:pPr>
  </w:style>
  <w:style w:type="paragraph" w:styleId="ListNumber3">
    <w:name w:val="List Number 3"/>
    <w:basedOn w:val="List3"/>
    <w:rsid w:val="00B63942"/>
    <w:pPr>
      <w:numPr>
        <w:numId w:val="5"/>
      </w:numPr>
    </w:pPr>
  </w:style>
  <w:style w:type="paragraph" w:styleId="ListNumber4">
    <w:name w:val="List Number 4"/>
    <w:basedOn w:val="List4"/>
    <w:rsid w:val="00B63942"/>
    <w:pPr>
      <w:numPr>
        <w:numId w:val="6"/>
      </w:numPr>
    </w:pPr>
  </w:style>
  <w:style w:type="paragraph" w:styleId="ListNumber5">
    <w:name w:val="List Number 5"/>
    <w:basedOn w:val="List5"/>
    <w:rsid w:val="00B63942"/>
    <w:pPr>
      <w:numPr>
        <w:numId w:val="7"/>
      </w:numPr>
    </w:pPr>
  </w:style>
  <w:style w:type="paragraph" w:styleId="BlockText">
    <w:name w:val="Block Text"/>
    <w:basedOn w:val="Normal"/>
    <w:rsid w:val="00B63942"/>
    <w:pPr>
      <w:spacing w:after="120"/>
      <w:ind w:left="1440" w:right="1440"/>
    </w:pPr>
  </w:style>
  <w:style w:type="character" w:customStyle="1" w:styleId="Subscript">
    <w:name w:val="Subscript"/>
    <w:basedOn w:val="DefaultParagraphFont"/>
    <w:rsid w:val="00B63942"/>
    <w:rPr>
      <w:sz w:val="16"/>
      <w:vertAlign w:val="subscript"/>
    </w:rPr>
  </w:style>
  <w:style w:type="character" w:customStyle="1" w:styleId="Superscript">
    <w:name w:val="Superscript"/>
    <w:basedOn w:val="DefaultParagraphFont"/>
    <w:rsid w:val="00B63942"/>
    <w:rPr>
      <w:sz w:val="16"/>
      <w:vertAlign w:val="superscript"/>
    </w:rPr>
  </w:style>
  <w:style w:type="character" w:customStyle="1" w:styleId="Symbols">
    <w:name w:val="Symbols"/>
    <w:basedOn w:val="DefaultParagraphFont"/>
    <w:rsid w:val="00B63942"/>
    <w:rPr>
      <w:rFonts w:ascii="Symbol" w:hAnsi="Symbol"/>
    </w:rPr>
  </w:style>
  <w:style w:type="character" w:customStyle="1" w:styleId="MenuOptions">
    <w:name w:val="Menu Options"/>
    <w:basedOn w:val="DefaultParagraphFont"/>
    <w:rsid w:val="00B63942"/>
    <w:rPr>
      <w:rFonts w:ascii="Arial Narrow" w:hAnsi="Arial Narrow"/>
      <w:smallCaps/>
    </w:rPr>
  </w:style>
  <w:style w:type="character" w:customStyle="1" w:styleId="Buttons">
    <w:name w:val="Buttons"/>
    <w:basedOn w:val="DefaultParagraphFont"/>
    <w:rsid w:val="00B63942"/>
    <w:rPr>
      <w:b/>
    </w:rPr>
  </w:style>
  <w:style w:type="character" w:customStyle="1" w:styleId="Underlined">
    <w:name w:val="Underlined"/>
    <w:basedOn w:val="DefaultParagraphFont"/>
    <w:rsid w:val="00B63942"/>
    <w:rPr>
      <w:u w:val="single"/>
    </w:rPr>
  </w:style>
  <w:style w:type="paragraph" w:customStyle="1" w:styleId="TableBodyTextRight">
    <w:name w:val="Table Body Text Right"/>
    <w:basedOn w:val="TableBodyText"/>
    <w:rsid w:val="00B63942"/>
    <w:pPr>
      <w:widowControl w:val="0"/>
      <w:autoSpaceDE w:val="0"/>
      <w:autoSpaceDN w:val="0"/>
      <w:adjustRightInd w:val="0"/>
      <w:jc w:val="right"/>
    </w:pPr>
    <w:rPr>
      <w:rFonts w:cs="Arial"/>
      <w:szCs w:val="18"/>
    </w:rPr>
  </w:style>
  <w:style w:type="paragraph" w:customStyle="1" w:styleId="CopyrightText">
    <w:name w:val="Copyright Text"/>
    <w:basedOn w:val="BodyText"/>
    <w:rsid w:val="00B63942"/>
    <w:rPr>
      <w:sz w:val="18"/>
    </w:rPr>
  </w:style>
  <w:style w:type="paragraph" w:customStyle="1" w:styleId="BodySmallRight">
    <w:name w:val="Body Small Right"/>
    <w:basedOn w:val="BodyTextRight"/>
    <w:rsid w:val="00B63942"/>
    <w:rPr>
      <w:sz w:val="18"/>
      <w:szCs w:val="18"/>
    </w:rPr>
  </w:style>
  <w:style w:type="paragraph" w:customStyle="1" w:styleId="MarginEdition">
    <w:name w:val="Margin Edition"/>
    <w:basedOn w:val="MarginNote"/>
    <w:rsid w:val="00B63942"/>
    <w:pPr>
      <w:spacing w:before="0" w:after="0"/>
    </w:pPr>
    <w:rPr>
      <w:rFonts w:ascii="Times New Roman" w:hAnsi="Times New Roman"/>
      <w:color w:val="999999"/>
    </w:rPr>
  </w:style>
  <w:style w:type="paragraph" w:customStyle="1" w:styleId="Spacer">
    <w:name w:val="Spacer"/>
    <w:basedOn w:val="Normal"/>
    <w:rsid w:val="00B63942"/>
    <w:rPr>
      <w:sz w:val="2"/>
      <w:szCs w:val="2"/>
    </w:rPr>
  </w:style>
  <w:style w:type="character" w:customStyle="1" w:styleId="Small">
    <w:name w:val="Small"/>
    <w:basedOn w:val="DefaultParagraphFont"/>
    <w:rsid w:val="00B63942"/>
    <w:rPr>
      <w:sz w:val="16"/>
    </w:rPr>
  </w:style>
  <w:style w:type="paragraph" w:customStyle="1" w:styleId="WideTable">
    <w:name w:val="Wide Table"/>
    <w:basedOn w:val="Normal"/>
    <w:rsid w:val="00B63942"/>
    <w:pPr>
      <w:ind w:left="-1418"/>
    </w:pPr>
    <w:rPr>
      <w:sz w:val="2"/>
      <w:szCs w:val="2"/>
    </w:rPr>
  </w:style>
  <w:style w:type="character" w:styleId="PageNumber">
    <w:name w:val="page number"/>
    <w:basedOn w:val="DefaultParagraphFont"/>
    <w:rsid w:val="00B63942"/>
  </w:style>
  <w:style w:type="paragraph" w:styleId="Quote">
    <w:name w:val="Quote"/>
    <w:basedOn w:val="Heading1"/>
    <w:link w:val="QuoteChar"/>
    <w:qFormat/>
    <w:rsid w:val="00B63942"/>
    <w:rPr>
      <w:b w:val="0"/>
      <w:sz w:val="72"/>
      <w:szCs w:val="72"/>
      <w:lang w:val="en-NZ"/>
    </w:rPr>
  </w:style>
  <w:style w:type="character" w:customStyle="1" w:styleId="QuoteChar">
    <w:name w:val="Quote Char"/>
    <w:basedOn w:val="DefaultParagraphFont"/>
    <w:link w:val="Quote"/>
    <w:rsid w:val="00B639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3942"/>
    <w:pPr>
      <w:pageBreakBefore/>
    </w:pPr>
  </w:style>
  <w:style w:type="paragraph" w:customStyle="1" w:styleId="Border">
    <w:name w:val="Border"/>
    <w:basedOn w:val="Normal"/>
    <w:qFormat/>
    <w:rsid w:val="00B639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3942"/>
    <w:rPr>
      <w:b/>
      <w:bCs/>
      <w:i/>
      <w:iCs/>
      <w:color w:val="auto"/>
    </w:rPr>
  </w:style>
  <w:style w:type="paragraph" w:styleId="IntenseQuote">
    <w:name w:val="Intense Quote"/>
    <w:basedOn w:val="Normal"/>
    <w:next w:val="Normal"/>
    <w:link w:val="IntenseQuoteChar"/>
    <w:uiPriority w:val="30"/>
    <w:qFormat/>
    <w:rsid w:val="00B639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39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3942"/>
    <w:rPr>
      <w:smallCaps/>
      <w:color w:val="auto"/>
      <w:u w:val="single"/>
    </w:rPr>
  </w:style>
  <w:style w:type="character" w:styleId="IntenseReference">
    <w:name w:val="Intense Reference"/>
    <w:basedOn w:val="DefaultParagraphFont"/>
    <w:uiPriority w:val="32"/>
    <w:qFormat/>
    <w:rsid w:val="00B63942"/>
    <w:rPr>
      <w:b/>
      <w:bCs/>
      <w:smallCaps/>
      <w:color w:val="auto"/>
      <w:spacing w:val="5"/>
      <w:u w:val="single"/>
    </w:rPr>
  </w:style>
  <w:style w:type="paragraph" w:customStyle="1" w:styleId="2ColumnHeading">
    <w:name w:val="2Column Heading"/>
    <w:basedOn w:val="BodyText"/>
    <w:qFormat/>
    <w:rsid w:val="00B63942"/>
    <w:pPr>
      <w:spacing w:after="60"/>
      <w:ind w:left="-2268"/>
    </w:pPr>
    <w:rPr>
      <w:b/>
    </w:rPr>
  </w:style>
  <w:style w:type="paragraph" w:customStyle="1" w:styleId="Heading1TOC">
    <w:name w:val="Heading1 TOC"/>
    <w:basedOn w:val="Normal"/>
    <w:qFormat/>
    <w:rsid w:val="00B63942"/>
    <w:pPr>
      <w:spacing w:before="240" w:after="120"/>
    </w:pPr>
    <w:rPr>
      <w:rFonts w:ascii="Times New Roman" w:hAnsi="Times New Roman"/>
      <w:b/>
      <w:sz w:val="32"/>
    </w:rPr>
  </w:style>
  <w:style w:type="paragraph" w:customStyle="1" w:styleId="Heading2TOC">
    <w:name w:val="Heading2 TOC"/>
    <w:basedOn w:val="Normal"/>
    <w:qFormat/>
    <w:rsid w:val="00B63942"/>
    <w:pPr>
      <w:spacing w:before="240" w:after="60"/>
    </w:pPr>
    <w:rPr>
      <w:rFonts w:ascii="Times New Roman" w:hAnsi="Times New Roman"/>
      <w:b/>
      <w:sz w:val="28"/>
    </w:rPr>
  </w:style>
  <w:style w:type="character" w:customStyle="1" w:styleId="Underline">
    <w:name w:val="Underline"/>
    <w:basedOn w:val="DefaultParagraphFont"/>
    <w:qFormat/>
    <w:rsid w:val="00B63942"/>
    <w:rPr>
      <w:u w:val="single"/>
    </w:rPr>
  </w:style>
  <w:style w:type="paragraph" w:styleId="BalloonText">
    <w:name w:val="Balloon Text"/>
    <w:basedOn w:val="Normal"/>
    <w:link w:val="BalloonTextChar"/>
    <w:rsid w:val="00B63942"/>
    <w:rPr>
      <w:rFonts w:ascii="Tahoma" w:hAnsi="Tahoma" w:cs="Tahoma"/>
      <w:sz w:val="16"/>
      <w:szCs w:val="16"/>
    </w:rPr>
  </w:style>
  <w:style w:type="character" w:customStyle="1" w:styleId="BalloonTextChar">
    <w:name w:val="Balloon Text Char"/>
    <w:basedOn w:val="DefaultParagraphFont"/>
    <w:link w:val="BalloonText"/>
    <w:rsid w:val="00B639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39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39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3942"/>
    <w:rPr>
      <w:b/>
      <w:color w:val="660033"/>
      <w:spacing w:val="0"/>
    </w:rPr>
  </w:style>
  <w:style w:type="paragraph" w:customStyle="1" w:styleId="Nameditemlist">
    <w:name w:val="Named item list"/>
    <w:basedOn w:val="BodyText"/>
    <w:qFormat/>
    <w:rsid w:val="00B6394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1325</Words>
  <Characters>8802</Characters>
  <Application>Microsoft Office Word</Application>
  <DocSecurity>0</DocSecurity>
  <Lines>291</Lines>
  <Paragraphs>182</Paragraphs>
  <ScaleCrop>false</ScaleCrop>
  <Company>Author-it Software Corporation Ltd.</Company>
  <LinksUpToDate>false</LinksUpToDate>
  <CharactersWithSpaces>10069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NWP428B Coordinate and monitor the operation of wastewater collection systems</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2012-10-11T19:36:00Z</dcterms:created>
  <dcterms:modified xsi:type="dcterms:W3CDTF">2012-10-11T19:36:00Z</dcterms:modified>
</cp:coreProperties>
</file>