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13D" w:rsidP="0050013D">
      <w:pPr>
        <w:pStyle w:val="Title"/>
      </w:pPr>
      <w:r>
        <w:fldChar w:fldCharType="begin"/>
      </w:r>
      <w:r>
        <w:instrText xml:space="preserve"> TITLE   \* MERGEFORMAT </w:instrText>
      </w:r>
      <w:r>
        <w:fldChar w:fldCharType="separate"/>
      </w:r>
      <w:r>
        <w:t>NWP419B Coordinate and monitor river system usage</w:t>
      </w:r>
      <w:r>
        <w:fldChar w:fldCharType="end"/>
      </w:r>
    </w:p>
    <w:p w:rsidR="0050013D" w:rsidP="0050013D">
      <w:pPr>
        <w:pStyle w:val="Version"/>
        <w:sectPr w:rsidSect="00DA5A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A5A62" w:rsidP="00DA5A62">
      <w:pPr>
        <w:pStyle w:val="SuperHeading"/>
      </w:pPr>
      <w:r w:rsidRPr="00DA5A62">
        <w:t>NWP419B Coordinate and monitor river system usage</w:t>
      </w:r>
    </w:p>
    <w:p w:rsidR="00000000" w:rsidRPr="00DA5A62" w:rsidP="00DA5A62">
      <w:pPr>
        <w:pStyle w:val="SuperHeading"/>
      </w:pPr>
    </w:p>
    <w:p w:rsidR="00000000" w:rsidRPr="00DA5A62" w:rsidP="00DA5A62">
      <w:pPr>
        <w:pStyle w:val="Heading1"/>
      </w:pPr>
      <w:bookmarkStart w:id="1" w:name="O_406391"/>
      <w:bookmarkEnd w:id="1"/>
      <w:r w:rsidRPr="00DA5A62">
        <w:t>Modification History</w:t>
      </w:r>
    </w:p>
    <w:p w:rsidR="00000000" w:rsidRPr="00DA5A62" w:rsidP="00DA5A62">
      <w:pPr>
        <w:pStyle w:val="BodyText"/>
      </w:pPr>
      <w:r w:rsidRPr="00DA5A62">
        <w:t>NWP419B Release 2:</w:t>
      </w:r>
      <w:r w:rsidRPr="00DA5A62">
        <w:tab/>
        <w:t>Layout adjusted. No changes to content.</w:t>
      </w:r>
    </w:p>
    <w:p w:rsidR="00000000" w:rsidRPr="00DA5A62" w:rsidP="00DA5A62">
      <w:pPr>
        <w:pStyle w:val="BodyText"/>
      </w:pPr>
      <w:r w:rsidRPr="00DA5A62">
        <w:t>NWP419B Release 1:</w:t>
      </w:r>
      <w:r w:rsidRPr="00DA5A62">
        <w:tab/>
        <w:t>Primary release.</w:t>
      </w:r>
    </w:p>
    <w:p w:rsidR="00000000" w:rsidRPr="00DA5A62" w:rsidP="00DA5A62">
      <w:pPr>
        <w:pStyle w:val="AllowPageBreak"/>
      </w:pPr>
    </w:p>
    <w:p w:rsidR="00000000" w:rsidRPr="00DA5A62" w:rsidP="00DA5A62">
      <w:pPr>
        <w:pStyle w:val="Heading1"/>
      </w:pPr>
      <w:bookmarkStart w:id="2" w:name="O_406387"/>
      <w:bookmarkEnd w:id="2"/>
      <w:r w:rsidRPr="00DA5A62">
        <w:t>Unit Descriptor</w:t>
      </w:r>
    </w:p>
    <w:p w:rsidR="00000000" w:rsidRPr="00DA5A62" w:rsidP="00DA5A62">
      <w:pPr>
        <w:pStyle w:val="BodyText"/>
      </w:pPr>
      <w:r w:rsidRPr="00DA5A62">
        <w:t>This unit of competency describes th</w:t>
      </w:r>
      <w:r w:rsidRPr="00DA5A62">
        <w:t>e outcomes required to monitor and coordinate the operation of river systems and measure and report on river flows, including flood plains and the river environment.</w:t>
      </w:r>
    </w:p>
    <w:p w:rsidR="00000000" w:rsidRPr="00DA5A62" w:rsidP="00DA5A62">
      <w:pPr>
        <w:pStyle w:val="AllowPageBreak"/>
      </w:pPr>
    </w:p>
    <w:p w:rsidR="00000000" w:rsidRPr="00DA5A62" w:rsidP="00DA5A62">
      <w:pPr>
        <w:pStyle w:val="Heading1"/>
      </w:pPr>
      <w:bookmarkStart w:id="3" w:name="O_406399"/>
      <w:bookmarkEnd w:id="3"/>
      <w:r w:rsidRPr="00DA5A62">
        <w:t>Application of the Unit</w:t>
      </w:r>
    </w:p>
    <w:p w:rsidR="00000000" w:rsidRPr="00DA5A62" w:rsidP="00DA5A62">
      <w:pPr>
        <w:pStyle w:val="BodyText"/>
      </w:pPr>
      <w:r w:rsidRPr="00DA5A62">
        <w:t>This unit supports the attainment of skills and k</w:t>
      </w:r>
      <w:r w:rsidRPr="00DA5A62">
        <w:t>nowledge required for staff with a specific responsibility for ensuring that river system usage complies with organisational and statutory requirements.</w:t>
      </w:r>
    </w:p>
    <w:p w:rsidR="00000000" w:rsidRPr="00DA5A62" w:rsidP="00DA5A62">
      <w:pPr>
        <w:pStyle w:val="AllowPageBreak"/>
      </w:pPr>
    </w:p>
    <w:p w:rsidR="00000000" w:rsidRPr="00DA5A62" w:rsidP="00DA5A62">
      <w:pPr>
        <w:pStyle w:val="Heading1"/>
      </w:pPr>
      <w:bookmarkStart w:id="4" w:name="O_406392"/>
      <w:bookmarkEnd w:id="4"/>
      <w:r w:rsidRPr="00DA5A62">
        <w:t>Licensing/Regulatory Information</w:t>
      </w:r>
    </w:p>
    <w:p w:rsidR="00000000" w:rsidRPr="00DA5A62" w:rsidP="00DA5A62">
      <w:pPr>
        <w:pStyle w:val="BodyText"/>
      </w:pPr>
      <w:r w:rsidRPr="00DA5A62">
        <w:t>Not applicable.</w:t>
      </w:r>
    </w:p>
    <w:p w:rsidR="00000000" w:rsidRPr="00DA5A62" w:rsidP="00DA5A62">
      <w:pPr>
        <w:pStyle w:val="AllowPageBreak"/>
      </w:pPr>
    </w:p>
    <w:p w:rsidR="00000000" w:rsidRPr="00DA5A62" w:rsidP="00DA5A62">
      <w:pPr>
        <w:pStyle w:val="Heading1"/>
      </w:pPr>
      <w:bookmarkStart w:id="5" w:name="O_406390"/>
      <w:bookmarkEnd w:id="5"/>
      <w:r w:rsidRPr="00DA5A62">
        <w:t>Pre-Requisites</w:t>
      </w:r>
    </w:p>
    <w:p w:rsidR="00000000" w:rsidRPr="00DA5A62" w:rsidP="00DA5A62">
      <w:pPr>
        <w:pStyle w:val="BodyText"/>
      </w:pPr>
      <w:r w:rsidRPr="00DA5A62">
        <w:t>Not applicable.</w:t>
      </w:r>
    </w:p>
    <w:p w:rsidR="00000000" w:rsidRPr="00DA5A62" w:rsidP="00DA5A62">
      <w:pPr>
        <w:pStyle w:val="AllowPageBreak"/>
      </w:pPr>
    </w:p>
    <w:p w:rsidR="00000000" w:rsidRPr="00DA5A62" w:rsidP="00DA5A62">
      <w:pPr>
        <w:pStyle w:val="Heading1"/>
      </w:pPr>
      <w:bookmarkStart w:id="6" w:name="O_406395"/>
      <w:bookmarkEnd w:id="6"/>
      <w:r w:rsidRPr="00DA5A62">
        <w:t>Employability Skills Information</w:t>
      </w:r>
    </w:p>
    <w:p w:rsidR="00000000" w:rsidRPr="00DA5A62" w:rsidP="00DA5A62">
      <w:pPr>
        <w:pStyle w:val="BodyText"/>
      </w:pPr>
      <w:r w:rsidRPr="00DA5A62">
        <w:t>This unit contains employability skills.</w:t>
      </w:r>
    </w:p>
    <w:p w:rsidR="00000000" w:rsidRPr="00DA5A62" w:rsidP="00DA5A62">
      <w:pPr>
        <w:pStyle w:val="AllowPageBreak"/>
      </w:pPr>
    </w:p>
    <w:p w:rsidR="00000000" w:rsidRPr="00DA5A62" w:rsidP="00DA5A62">
      <w:pPr>
        <w:pStyle w:val="Heading1"/>
      </w:pPr>
      <w:bookmarkStart w:id="7" w:name="O_406396"/>
      <w:bookmarkEnd w:id="7"/>
      <w:r w:rsidRPr="00DA5A62">
        <w:t>Elements and Performance Criteria Pre-Content</w:t>
      </w:r>
    </w:p>
    <w:tbl>
      <w:tblPr>
        <w:tblW w:w="0" w:type="auto"/>
        <w:tblLayout w:type="fixed"/>
        <w:tblCellMar>
          <w:left w:w="62" w:type="dxa"/>
          <w:right w:w="62" w:type="dxa"/>
        </w:tblCellMar>
        <w:tblLook w:val="0000"/>
      </w:tblPr>
      <w:tblGrid>
        <w:gridCol w:w="2268"/>
        <w:gridCol w:w="6799"/>
      </w:tblGrid>
      <w:tr w:rsidTr="0050013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A5A62">
            <w:pPr>
              <w:pStyle w:val="BodyText"/>
              <w:rPr>
                <w:lang w:val="en-NZ"/>
              </w:rPr>
            </w:pPr>
            <w:r w:rsidRPr="00DA5A62">
              <w:t>Elements describe the essential outcomes of a unit of competency.</w:t>
            </w:r>
          </w:p>
        </w:tc>
        <w:tc>
          <w:tcPr>
            <w:tcW w:w="6799" w:type="dxa"/>
            <w:tcBorders>
              <w:top w:val="nil"/>
              <w:left w:val="nil"/>
              <w:bottom w:val="nil"/>
              <w:right w:val="nil"/>
            </w:tcBorders>
            <w:tcMar>
              <w:top w:w="0" w:type="dxa"/>
              <w:left w:w="62" w:type="dxa"/>
              <w:bottom w:w="0" w:type="dxa"/>
              <w:right w:w="62" w:type="dxa"/>
            </w:tcMar>
          </w:tcPr>
          <w:p w:rsidR="00000000" w:rsidRPr="00DA5A62" w:rsidP="00DA5A62">
            <w:pPr>
              <w:pStyle w:val="BodyText"/>
            </w:pPr>
            <w:r w:rsidRPr="00DA5A62">
              <w:t xml:space="preserve">Performance criteria describe the required performance needed to demonstrate achievement of the element. Where </w:t>
            </w:r>
            <w:r w:rsidRPr="00DA5A62">
              <w:rPr>
                <w:rStyle w:val="BoldandItalics"/>
              </w:rPr>
              <w:t>bold italicised</w:t>
            </w:r>
            <w:r w:rsidRPr="00DA5A62">
              <w:t xml:space="preserve"> text is used, further information is detailed in the range statement. Assessment of performance is to be consistent with the evid</w:t>
            </w:r>
            <w:r w:rsidRPr="00DA5A62">
              <w:t>ence guide.</w:t>
            </w:r>
          </w:p>
        </w:tc>
      </w:tr>
    </w:tbl>
    <w:p w:rsidR="00000000" w:rsidRPr="00DA5A62" w:rsidP="00DA5A62">
      <w:pPr>
        <w:pStyle w:val="BodyText"/>
      </w:pPr>
    </w:p>
    <w:p w:rsidR="00000000" w:rsidRPr="00DA5A62" w:rsidP="00DA5A62">
      <w:pPr>
        <w:pStyle w:val="AllowPageBreak"/>
      </w:pPr>
    </w:p>
    <w:p w:rsidR="00000000" w:rsidRPr="00DA5A62" w:rsidP="00DA5A62">
      <w:pPr>
        <w:pStyle w:val="Heading1"/>
      </w:pPr>
      <w:bookmarkStart w:id="8" w:name="O_406397"/>
      <w:bookmarkEnd w:id="8"/>
      <w:r w:rsidRPr="00DA5A62">
        <w:t>Elements and Performance Criteria</w:t>
      </w:r>
    </w:p>
    <w:tbl>
      <w:tblPr>
        <w:tblW w:w="0" w:type="auto"/>
        <w:tblLayout w:type="fixed"/>
        <w:tblCellMar>
          <w:left w:w="62" w:type="dxa"/>
          <w:right w:w="62" w:type="dxa"/>
        </w:tblCellMar>
        <w:tblLook w:val="0000"/>
      </w:tblPr>
      <w:tblGrid>
        <w:gridCol w:w="2268"/>
        <w:gridCol w:w="6799"/>
      </w:tblGrid>
      <w:tr w:rsidTr="0050013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A5A62" w:rsidP="00DA5A62">
            <w:pPr>
              <w:pStyle w:val="BodyText"/>
            </w:pPr>
            <w:r w:rsidRPr="00DA5A62">
              <w:rPr>
                <w:rStyle w:val="SpecialBold"/>
              </w:rPr>
              <w:t>ELEMENT</w:t>
            </w:r>
          </w:p>
        </w:tc>
        <w:tc>
          <w:tcPr>
            <w:tcW w:w="6799" w:type="dxa"/>
            <w:tcBorders>
              <w:top w:val="nil"/>
              <w:left w:val="nil"/>
              <w:bottom w:val="nil"/>
              <w:right w:val="nil"/>
            </w:tcBorders>
            <w:tcMar>
              <w:top w:w="0" w:type="dxa"/>
              <w:left w:w="62" w:type="dxa"/>
              <w:bottom w:w="0" w:type="dxa"/>
              <w:right w:w="62" w:type="dxa"/>
            </w:tcMar>
          </w:tcPr>
          <w:p w:rsidR="00000000" w:rsidP="00DA5A62">
            <w:pPr>
              <w:pStyle w:val="BodyText"/>
              <w:rPr>
                <w:lang w:val="en-NZ"/>
              </w:rPr>
            </w:pPr>
            <w:r w:rsidRPr="00DA5A62">
              <w:rPr>
                <w:rStyle w:val="SpecialBold"/>
              </w:rPr>
              <w:t>PERFORMANCE CRITERIA</w:t>
            </w:r>
          </w:p>
        </w:tc>
      </w:tr>
      <w:tr w:rsidTr="0050013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A5A62">
            <w:pPr>
              <w:pStyle w:val="List"/>
              <w:rPr>
                <w:lang w:val="en-NZ"/>
              </w:rPr>
            </w:pPr>
            <w:r w:rsidRPr="00DA5A62">
              <w:rPr>
                <w:rStyle w:val="SpecialBold"/>
              </w:rPr>
              <w:t>1</w:t>
            </w:r>
            <w:r w:rsidRPr="00DA5A62">
              <w:tab/>
            </w:r>
            <w:r w:rsidRPr="00DA5A62">
              <w:rPr>
                <w:rStyle w:val="SpecialBold"/>
              </w:rPr>
              <w:t>Confirm performance measures in river system management plan</w:t>
            </w:r>
            <w:r w:rsidRPr="00DA5A62">
              <w:t>.</w:t>
            </w:r>
          </w:p>
        </w:tc>
        <w:tc>
          <w:tcPr>
            <w:tcW w:w="6799" w:type="dxa"/>
            <w:tcBorders>
              <w:top w:val="nil"/>
              <w:left w:val="nil"/>
              <w:bottom w:val="nil"/>
              <w:right w:val="nil"/>
            </w:tcBorders>
            <w:tcMar>
              <w:top w:w="0" w:type="dxa"/>
              <w:left w:w="62" w:type="dxa"/>
              <w:bottom w:w="0" w:type="dxa"/>
              <w:right w:w="62" w:type="dxa"/>
            </w:tcMar>
          </w:tcPr>
          <w:p w:rsidR="00000000" w:rsidRPr="00DA5A62" w:rsidP="00DA5A62">
            <w:pPr>
              <w:pStyle w:val="List"/>
            </w:pPr>
            <w:r w:rsidRPr="00DA5A62">
              <w:t>1.1</w:t>
            </w:r>
            <w:r w:rsidRPr="00DA5A62">
              <w:tab/>
              <w:t>Identify water flow requirements.</w:t>
            </w:r>
          </w:p>
          <w:p w:rsidR="00000000" w:rsidRPr="00DA5A62" w:rsidP="00DA5A62">
            <w:pPr>
              <w:pStyle w:val="List"/>
            </w:pPr>
            <w:r w:rsidRPr="00DA5A62">
              <w:t>1.2</w:t>
            </w:r>
            <w:r w:rsidRPr="00DA5A62">
              <w:tab/>
              <w:t>Identify water quality and quantity requirements.</w:t>
            </w:r>
          </w:p>
          <w:p w:rsidR="00000000" w:rsidRPr="00DA5A62" w:rsidP="00DA5A62">
            <w:pPr>
              <w:pStyle w:val="List"/>
            </w:pPr>
            <w:r w:rsidRPr="00DA5A62">
              <w:t>1.3</w:t>
            </w:r>
            <w:r w:rsidRPr="00DA5A62">
              <w:tab/>
            </w:r>
            <w:r w:rsidRPr="00DA5A62">
              <w:t>Identify environmental factors that impact on water flows and quality.</w:t>
            </w:r>
          </w:p>
          <w:p w:rsidR="00000000" w:rsidP="00DA5A62">
            <w:pPr>
              <w:pStyle w:val="List"/>
              <w:rPr>
                <w:lang w:val="en-NZ"/>
              </w:rPr>
            </w:pPr>
            <w:r w:rsidRPr="00DA5A62">
              <w:t>1.4</w:t>
            </w:r>
            <w:r w:rsidRPr="00DA5A62">
              <w:tab/>
              <w:t xml:space="preserve">Identify performance measures for the resource and operations. </w:t>
            </w:r>
          </w:p>
        </w:tc>
      </w:tr>
      <w:tr w:rsidTr="0050013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A5A62">
            <w:pPr>
              <w:pStyle w:val="List"/>
              <w:rPr>
                <w:lang w:val="en-NZ"/>
              </w:rPr>
            </w:pPr>
            <w:r w:rsidRPr="00DA5A62">
              <w:rPr>
                <w:rStyle w:val="SpecialBold"/>
              </w:rPr>
              <w:t>2</w:t>
            </w:r>
            <w:r w:rsidRPr="00DA5A62">
              <w:tab/>
            </w:r>
            <w:r w:rsidRPr="00DA5A62">
              <w:rPr>
                <w:rStyle w:val="SpecialBold"/>
              </w:rPr>
              <w:t>Monitor performance of assets</w:t>
            </w:r>
            <w:r w:rsidRPr="00DA5A62">
              <w:t>.</w:t>
            </w:r>
          </w:p>
        </w:tc>
        <w:tc>
          <w:tcPr>
            <w:tcW w:w="6799" w:type="dxa"/>
            <w:tcBorders>
              <w:top w:val="nil"/>
              <w:left w:val="nil"/>
              <w:bottom w:val="nil"/>
              <w:right w:val="nil"/>
            </w:tcBorders>
            <w:tcMar>
              <w:top w:w="0" w:type="dxa"/>
              <w:left w:w="62" w:type="dxa"/>
              <w:bottom w:w="0" w:type="dxa"/>
              <w:right w:w="62" w:type="dxa"/>
            </w:tcMar>
          </w:tcPr>
          <w:p w:rsidR="00000000" w:rsidRPr="00DA5A62" w:rsidP="00DA5A62">
            <w:pPr>
              <w:pStyle w:val="List"/>
            </w:pPr>
            <w:r w:rsidRPr="00DA5A62">
              <w:t>2.1</w:t>
            </w:r>
            <w:r w:rsidRPr="00DA5A62">
              <w:tab/>
              <w:t xml:space="preserve">Correctly select, fit and use </w:t>
            </w:r>
            <w:r w:rsidRPr="00DA5A62">
              <w:rPr>
                <w:rStyle w:val="BoldandItalics"/>
              </w:rPr>
              <w:t>equipment</w:t>
            </w:r>
            <w:r w:rsidRPr="00DA5A62">
              <w:t>, including personal protective equipmen</w:t>
            </w:r>
            <w:r w:rsidRPr="00DA5A62">
              <w:t>t.</w:t>
            </w:r>
          </w:p>
          <w:p w:rsidR="00000000" w:rsidRPr="00DA5A62" w:rsidP="00DA5A62">
            <w:pPr>
              <w:pStyle w:val="List"/>
            </w:pPr>
            <w:r w:rsidRPr="00DA5A62">
              <w:t>2.2</w:t>
            </w:r>
            <w:r w:rsidRPr="00DA5A62">
              <w:tab/>
              <w:t>Apply monitoring and testing programs.</w:t>
            </w:r>
          </w:p>
          <w:p w:rsidR="00000000" w:rsidP="00DA5A62">
            <w:pPr>
              <w:pStyle w:val="List"/>
              <w:rPr>
                <w:lang w:val="en-NZ"/>
              </w:rPr>
            </w:pPr>
            <w:r w:rsidRPr="00DA5A62">
              <w:t>2.3</w:t>
            </w:r>
            <w:r w:rsidRPr="00DA5A62">
              <w:tab/>
              <w:t>Monitor assets to ensure performance meets specifications in the river system management plan.</w:t>
            </w:r>
          </w:p>
        </w:tc>
      </w:tr>
      <w:tr w:rsidTr="0050013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A5A62">
            <w:pPr>
              <w:pStyle w:val="List"/>
              <w:rPr>
                <w:lang w:val="en-NZ"/>
              </w:rPr>
            </w:pPr>
            <w:r w:rsidRPr="00DA5A62">
              <w:rPr>
                <w:rStyle w:val="SpecialBold"/>
              </w:rPr>
              <w:t>3</w:t>
            </w:r>
            <w:r w:rsidRPr="00DA5A62">
              <w:tab/>
            </w:r>
            <w:r w:rsidRPr="00DA5A62">
              <w:rPr>
                <w:rStyle w:val="SpecialBold"/>
              </w:rPr>
              <w:t>Coordinate processes</w:t>
            </w:r>
            <w:r w:rsidRPr="00DA5A62">
              <w:t>.</w:t>
            </w:r>
          </w:p>
        </w:tc>
        <w:tc>
          <w:tcPr>
            <w:tcW w:w="6799" w:type="dxa"/>
            <w:tcBorders>
              <w:top w:val="nil"/>
              <w:left w:val="nil"/>
              <w:bottom w:val="nil"/>
              <w:right w:val="nil"/>
            </w:tcBorders>
            <w:tcMar>
              <w:top w:w="0" w:type="dxa"/>
              <w:left w:w="62" w:type="dxa"/>
              <w:bottom w:w="0" w:type="dxa"/>
              <w:right w:w="62" w:type="dxa"/>
            </w:tcMar>
          </w:tcPr>
          <w:p w:rsidR="00000000" w:rsidRPr="00DA5A62" w:rsidP="00DA5A62">
            <w:pPr>
              <w:pStyle w:val="List"/>
            </w:pPr>
            <w:r w:rsidRPr="00DA5A62">
              <w:t>3.1</w:t>
            </w:r>
            <w:r w:rsidRPr="00DA5A62">
              <w:tab/>
              <w:t>Monitor water usage and quality according to the river system management plan.</w:t>
            </w:r>
          </w:p>
          <w:p w:rsidR="00000000" w:rsidRPr="00DA5A62" w:rsidP="00DA5A62">
            <w:pPr>
              <w:pStyle w:val="List"/>
            </w:pPr>
            <w:r w:rsidRPr="00DA5A62">
              <w:t>3.2</w:t>
            </w:r>
            <w:r w:rsidRPr="00DA5A62">
              <w:tab/>
              <w:t>Coordinate processes to meet planned requirements and targets.</w:t>
            </w:r>
          </w:p>
          <w:p w:rsidR="00000000" w:rsidP="00DA5A62">
            <w:pPr>
              <w:pStyle w:val="List"/>
              <w:rPr>
                <w:lang w:val="en-NZ"/>
              </w:rPr>
            </w:pPr>
            <w:r w:rsidRPr="00DA5A62">
              <w:t>3.3</w:t>
            </w:r>
            <w:r w:rsidRPr="00DA5A62">
              <w:tab/>
              <w:t xml:space="preserve">Apply </w:t>
            </w:r>
            <w:r w:rsidRPr="00DA5A62">
              <w:rPr>
                <w:rStyle w:val="BoldandItalics"/>
              </w:rPr>
              <w:t>system adjustments</w:t>
            </w:r>
            <w:r w:rsidRPr="00DA5A62">
              <w:t xml:space="preserve"> to ensure that system performance meets </w:t>
            </w:r>
            <w:r w:rsidRPr="00DA5A62">
              <w:rPr>
                <w:rStyle w:val="BoldandItalics"/>
              </w:rPr>
              <w:t>organisational and statutory requirements</w:t>
            </w:r>
            <w:r w:rsidRPr="00DA5A62">
              <w:t>.</w:t>
            </w:r>
          </w:p>
        </w:tc>
      </w:tr>
      <w:tr w:rsidTr="0050013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A5A62">
            <w:pPr>
              <w:pStyle w:val="List"/>
              <w:rPr>
                <w:lang w:val="en-NZ"/>
              </w:rPr>
            </w:pPr>
            <w:r w:rsidRPr="00DA5A62">
              <w:rPr>
                <w:rStyle w:val="SpecialBold"/>
              </w:rPr>
              <w:t>4</w:t>
            </w:r>
            <w:r w:rsidRPr="00DA5A62">
              <w:tab/>
            </w:r>
            <w:r w:rsidRPr="00DA5A62">
              <w:rPr>
                <w:rStyle w:val="SpecialBold"/>
              </w:rPr>
              <w:t>Report outcomes of coordination and monitoring</w:t>
            </w:r>
            <w:r w:rsidRPr="00DA5A62">
              <w:t>.</w:t>
            </w:r>
          </w:p>
        </w:tc>
        <w:tc>
          <w:tcPr>
            <w:tcW w:w="6799" w:type="dxa"/>
            <w:tcBorders>
              <w:top w:val="nil"/>
              <w:left w:val="nil"/>
              <w:bottom w:val="nil"/>
              <w:right w:val="nil"/>
            </w:tcBorders>
            <w:tcMar>
              <w:top w:w="0" w:type="dxa"/>
              <w:left w:w="62" w:type="dxa"/>
              <w:bottom w:w="0" w:type="dxa"/>
              <w:right w:w="62" w:type="dxa"/>
            </w:tcMar>
          </w:tcPr>
          <w:p w:rsidR="00000000" w:rsidRPr="00DA5A62" w:rsidP="00DA5A62">
            <w:pPr>
              <w:pStyle w:val="List"/>
            </w:pPr>
            <w:r w:rsidRPr="00DA5A62">
              <w:t>4.1</w:t>
            </w:r>
            <w:r w:rsidRPr="00DA5A62">
              <w:tab/>
            </w:r>
            <w:r w:rsidRPr="00DA5A62">
              <w:t>Analyse, record and report coordination and monitoring data according to organisational requirements.</w:t>
            </w:r>
          </w:p>
          <w:p w:rsidR="00000000" w:rsidRPr="00DA5A62" w:rsidP="00DA5A62">
            <w:pPr>
              <w:pStyle w:val="List"/>
            </w:pPr>
            <w:r w:rsidRPr="00DA5A62">
              <w:t>4.2</w:t>
            </w:r>
            <w:r w:rsidRPr="00DA5A62">
              <w:tab/>
              <w:t>Identify current and/or potential problems and report according to organisational procedures.</w:t>
            </w:r>
          </w:p>
        </w:tc>
      </w:tr>
    </w:tbl>
    <w:p w:rsidR="00000000" w:rsidRPr="00DA5A62" w:rsidP="00DA5A62">
      <w:pPr>
        <w:pStyle w:val="BodyText"/>
      </w:pPr>
    </w:p>
    <w:p w:rsidR="00000000" w:rsidRPr="00DA5A62" w:rsidP="00DA5A62">
      <w:pPr>
        <w:pStyle w:val="AllowPageBreak"/>
      </w:pPr>
    </w:p>
    <w:p w:rsidR="00000000" w:rsidRPr="00DA5A62" w:rsidP="00DA5A62">
      <w:pPr>
        <w:pStyle w:val="Heading1"/>
      </w:pPr>
      <w:bookmarkStart w:id="9" w:name="O_406388"/>
      <w:bookmarkEnd w:id="9"/>
      <w:r w:rsidRPr="00DA5A62">
        <w:t>Required Skills and Knowledge</w:t>
      </w:r>
    </w:p>
    <w:tbl>
      <w:tblPr>
        <w:tblW w:w="0" w:type="auto"/>
        <w:tblLayout w:type="fixed"/>
        <w:tblCellMar>
          <w:left w:w="62" w:type="dxa"/>
          <w:right w:w="62" w:type="dxa"/>
        </w:tblCellMar>
        <w:tblLook w:val="0000"/>
      </w:tblPr>
      <w:tblGrid>
        <w:gridCol w:w="9039"/>
      </w:tblGrid>
      <w:tr w:rsidTr="0050013D">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P="00DA5A62">
            <w:pPr>
              <w:pStyle w:val="BodyText"/>
              <w:rPr>
                <w:lang w:val="en-NZ"/>
              </w:rPr>
            </w:pPr>
            <w:r w:rsidRPr="00DA5A62">
              <w:t>This de</w:t>
            </w:r>
            <w:r w:rsidRPr="00DA5A62">
              <w:t>scribes the essential skills and knowledge and their level, required for this unit.</w:t>
            </w:r>
          </w:p>
        </w:tc>
      </w:tr>
      <w:tr w:rsidTr="0050013D">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RPr="00DA5A62" w:rsidP="00DA5A62">
            <w:pPr>
              <w:pStyle w:val="BodyText"/>
            </w:pPr>
            <w:r w:rsidRPr="00DA5A62">
              <w:rPr>
                <w:rStyle w:val="SpecialBold"/>
              </w:rPr>
              <w:t>Required skills</w:t>
            </w:r>
            <w:r w:rsidRPr="00DA5A62">
              <w:t>:</w:t>
            </w:r>
          </w:p>
          <w:p w:rsidR="00000000" w:rsidRPr="00DA5A62" w:rsidP="00DA5A62">
            <w:pPr>
              <w:pStyle w:val="ListBullet"/>
            </w:pPr>
            <w:r w:rsidRPr="00DA5A62">
              <w:t>solve operational problems</w:t>
            </w:r>
          </w:p>
          <w:p w:rsidR="00000000" w:rsidRPr="00DA5A62" w:rsidP="00DA5A62">
            <w:pPr>
              <w:pStyle w:val="ListBullet"/>
            </w:pPr>
            <w:r w:rsidRPr="00DA5A62">
              <w:t>produce reports and logs</w:t>
            </w:r>
          </w:p>
          <w:p w:rsidR="00000000" w:rsidRPr="00DA5A62" w:rsidP="00DA5A62">
            <w:pPr>
              <w:pStyle w:val="ListBullet"/>
            </w:pPr>
            <w:r w:rsidRPr="00DA5A62">
              <w:t>use safety equipment and personal protective equipment</w:t>
            </w:r>
          </w:p>
          <w:p w:rsidR="00000000" w:rsidRPr="00DA5A62" w:rsidP="00DA5A62">
            <w:pPr>
              <w:pStyle w:val="ListBullet"/>
            </w:pPr>
            <w:r w:rsidRPr="00DA5A62">
              <w:t>interpret plans, charts and instructions</w:t>
            </w:r>
          </w:p>
          <w:p w:rsidR="00000000" w:rsidRPr="00DA5A62" w:rsidP="00DA5A62">
            <w:pPr>
              <w:pStyle w:val="ListBullet"/>
            </w:pPr>
            <w:r w:rsidRPr="00DA5A62">
              <w:t>perform system-related calculations</w:t>
            </w:r>
          </w:p>
          <w:p w:rsidR="00000000" w:rsidRPr="00DA5A62" w:rsidP="00DA5A62">
            <w:pPr>
              <w:pStyle w:val="ListBullet"/>
            </w:pPr>
            <w:r w:rsidRPr="00DA5A62">
              <w:t>interpret policies, procedures and standards</w:t>
            </w:r>
          </w:p>
          <w:p w:rsidR="00000000" w:rsidRPr="00DA5A62" w:rsidP="00DA5A62">
            <w:pPr>
              <w:pStyle w:val="ListBullet"/>
            </w:pPr>
            <w:r w:rsidRPr="00DA5A62">
              <w:t>communicate with employees and customers</w:t>
            </w:r>
          </w:p>
          <w:p w:rsidR="00000000" w:rsidRPr="00DA5A62" w:rsidP="00DA5A62">
            <w:pPr>
              <w:pStyle w:val="ListBullet"/>
            </w:pPr>
            <w:r w:rsidRPr="00DA5A62">
              <w:t>use communication equipment</w:t>
            </w:r>
          </w:p>
          <w:p w:rsidR="00000000" w:rsidRPr="00DA5A62" w:rsidP="00DA5A62">
            <w:pPr>
              <w:pStyle w:val="ListBullet"/>
            </w:pPr>
            <w:r w:rsidRPr="00DA5A62">
              <w:t>give and receive instructions</w:t>
            </w:r>
          </w:p>
          <w:p w:rsidR="00000000" w:rsidRPr="00DA5A62" w:rsidP="00DA5A62">
            <w:pPr>
              <w:pStyle w:val="ListBullet"/>
            </w:pPr>
            <w:r w:rsidRPr="00DA5A62">
              <w:t>analyse personal and team performance</w:t>
            </w:r>
          </w:p>
          <w:p w:rsidR="00000000" w:rsidRPr="00DA5A62" w:rsidP="00DA5A62">
            <w:pPr>
              <w:pStyle w:val="ListBullet"/>
            </w:pPr>
            <w:r w:rsidRPr="00DA5A62">
              <w:t>operate computerised equipment</w:t>
            </w:r>
          </w:p>
          <w:p w:rsidR="00000000" w:rsidP="00DA5A62">
            <w:pPr>
              <w:pStyle w:val="ListBullet"/>
              <w:rPr>
                <w:lang w:val="en-NZ"/>
              </w:rPr>
            </w:pPr>
            <w:r w:rsidRPr="00DA5A62">
              <w:t>identif</w:t>
            </w:r>
            <w:r w:rsidRPr="00DA5A62">
              <w:t>y control system faults</w:t>
            </w:r>
          </w:p>
        </w:tc>
      </w:tr>
      <w:tr w:rsidTr="0050013D">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RPr="00DA5A62" w:rsidP="00DA5A62">
            <w:pPr>
              <w:pStyle w:val="BodyText"/>
            </w:pPr>
            <w:r w:rsidRPr="00DA5A62">
              <w:rPr>
                <w:rStyle w:val="SpecialBold"/>
              </w:rPr>
              <w:t>Required knowledge</w:t>
            </w:r>
            <w:r w:rsidRPr="00DA5A62">
              <w:t>:</w:t>
            </w:r>
          </w:p>
          <w:p w:rsidR="00000000" w:rsidRPr="00DA5A62" w:rsidP="00DA5A62">
            <w:pPr>
              <w:pStyle w:val="ListBullet"/>
            </w:pPr>
            <w:r w:rsidRPr="00DA5A62">
              <w:t>system hydraulics</w:t>
            </w:r>
          </w:p>
          <w:p w:rsidR="00000000" w:rsidRPr="00DA5A62" w:rsidP="00DA5A62">
            <w:pPr>
              <w:pStyle w:val="ListBullet"/>
            </w:pPr>
            <w:r w:rsidRPr="00DA5A62">
              <w:t>coordination processes</w:t>
            </w:r>
          </w:p>
          <w:p w:rsidR="00000000" w:rsidRPr="00DA5A62" w:rsidP="00DA5A62">
            <w:pPr>
              <w:pStyle w:val="ListBullet"/>
            </w:pPr>
            <w:r w:rsidRPr="00DA5A62">
              <w:t>system layout</w:t>
            </w:r>
          </w:p>
          <w:p w:rsidR="00000000" w:rsidRPr="00DA5A62" w:rsidP="00DA5A62">
            <w:pPr>
              <w:pStyle w:val="ListBullet"/>
            </w:pPr>
            <w:r w:rsidRPr="00DA5A62">
              <w:t>environmental aspects of river systems</w:t>
            </w:r>
          </w:p>
          <w:p w:rsidR="00000000" w:rsidRPr="00DA5A62" w:rsidP="00DA5A62">
            <w:pPr>
              <w:pStyle w:val="ListBullet"/>
            </w:pPr>
            <w:r w:rsidRPr="00DA5A62">
              <w:t>system processes</w:t>
            </w:r>
          </w:p>
          <w:p w:rsidR="00000000" w:rsidRPr="00DA5A62" w:rsidP="00DA5A62">
            <w:pPr>
              <w:pStyle w:val="ListBullet"/>
            </w:pPr>
            <w:r w:rsidRPr="00DA5A62">
              <w:t>lock out procedures for mechanical and electrical installations</w:t>
            </w:r>
          </w:p>
          <w:p w:rsidR="00000000" w:rsidRPr="00DA5A62" w:rsidP="00DA5A62">
            <w:pPr>
              <w:pStyle w:val="ListBullet"/>
            </w:pPr>
            <w:r w:rsidRPr="00DA5A62">
              <w:t>policies, procedures and legislation</w:t>
            </w:r>
          </w:p>
          <w:p w:rsidR="00000000" w:rsidRPr="00DA5A62" w:rsidP="00DA5A62">
            <w:pPr>
              <w:pStyle w:val="ListBullet"/>
            </w:pPr>
            <w:r w:rsidRPr="00DA5A62">
              <w:t>relevant utilities and service bodies</w:t>
            </w:r>
          </w:p>
          <w:p w:rsidR="00000000" w:rsidRPr="00DA5A62" w:rsidP="00DA5A62">
            <w:pPr>
              <w:pStyle w:val="ListBullet"/>
            </w:pPr>
            <w:r w:rsidRPr="00DA5A62">
              <w:t>communication systems</w:t>
            </w:r>
          </w:p>
          <w:p w:rsidR="00000000" w:rsidRPr="00DA5A62" w:rsidP="00DA5A62">
            <w:pPr>
              <w:pStyle w:val="ListBullet"/>
            </w:pPr>
            <w:r w:rsidRPr="00DA5A62">
              <w:t>risk factors and potential hazards involved with river systems</w:t>
            </w:r>
          </w:p>
          <w:p w:rsidR="00000000" w:rsidRPr="00DA5A62" w:rsidP="00DA5A62">
            <w:pPr>
              <w:pStyle w:val="ListBullet"/>
            </w:pPr>
            <w:r w:rsidRPr="00DA5A62">
              <w:t>equipment operation, capacity and limitations</w:t>
            </w:r>
          </w:p>
          <w:p w:rsidR="00000000" w:rsidRPr="00DA5A62" w:rsidP="00DA5A62">
            <w:pPr>
              <w:pStyle w:val="ListBullet"/>
            </w:pPr>
            <w:r w:rsidRPr="00DA5A62">
              <w:t>system calculations</w:t>
            </w:r>
          </w:p>
          <w:p w:rsidR="00000000" w:rsidRPr="00DA5A62" w:rsidP="00DA5A62">
            <w:pPr>
              <w:pStyle w:val="ListBullet"/>
            </w:pPr>
            <w:r w:rsidRPr="00DA5A62">
              <w:t>effects of weather and conditi</w:t>
            </w:r>
            <w:r w:rsidRPr="00DA5A62">
              <w:t>ons on operation of river systems</w:t>
            </w:r>
          </w:p>
          <w:p w:rsidR="00000000" w:rsidRPr="00DA5A62" w:rsidP="00DA5A62">
            <w:pPr>
              <w:pStyle w:val="ListBullet"/>
            </w:pPr>
            <w:r w:rsidRPr="00DA5A62">
              <w:t>pipes and fittings</w:t>
            </w:r>
          </w:p>
          <w:p w:rsidR="00000000" w:rsidRPr="00DA5A62" w:rsidP="00DA5A62">
            <w:pPr>
              <w:pStyle w:val="ListBullet"/>
            </w:pPr>
            <w:r w:rsidRPr="00DA5A62">
              <w:t>pumping and valving systems</w:t>
            </w:r>
          </w:p>
          <w:p w:rsidR="00000000" w:rsidRPr="00DA5A62" w:rsidP="00DA5A62">
            <w:pPr>
              <w:pStyle w:val="ListBullet"/>
            </w:pPr>
            <w:r w:rsidRPr="00DA5A62">
              <w:t>control systems</w:t>
            </w:r>
          </w:p>
        </w:tc>
      </w:tr>
    </w:tbl>
    <w:p w:rsidR="00000000" w:rsidRPr="00DA5A62" w:rsidP="00DA5A62">
      <w:pPr>
        <w:pStyle w:val="BodyText"/>
      </w:pPr>
    </w:p>
    <w:p w:rsidR="00000000" w:rsidRPr="00DA5A62" w:rsidP="00DA5A62">
      <w:pPr>
        <w:pStyle w:val="AllowPageBreak"/>
      </w:pPr>
    </w:p>
    <w:p w:rsidR="00000000" w:rsidRPr="00DA5A62" w:rsidP="00DA5A62">
      <w:pPr>
        <w:pStyle w:val="Heading1"/>
      </w:pPr>
      <w:bookmarkStart w:id="10" w:name="O_406394"/>
      <w:bookmarkEnd w:id="10"/>
      <w:r w:rsidRPr="00DA5A62">
        <w:t>Evidence Guide</w:t>
      </w:r>
    </w:p>
    <w:tbl>
      <w:tblPr>
        <w:tblW w:w="0" w:type="auto"/>
        <w:tblLayout w:type="fixed"/>
        <w:tblCellMar>
          <w:left w:w="62" w:type="dxa"/>
          <w:right w:w="62" w:type="dxa"/>
        </w:tblCellMar>
        <w:tblLook w:val="0000"/>
      </w:tblPr>
      <w:tblGrid>
        <w:gridCol w:w="2968"/>
        <w:gridCol w:w="6029"/>
      </w:tblGrid>
      <w:tr w:rsidTr="0050013D">
        <w:tblPrEx>
          <w:tblW w:w="0" w:type="auto"/>
          <w:tblLayout w:type="fixed"/>
          <w:tblCellMar>
            <w:left w:w="62" w:type="dxa"/>
            <w:right w:w="62" w:type="dxa"/>
          </w:tblCellMar>
          <w:tblLook w:val="0000"/>
        </w:tblPrEx>
        <w:tc>
          <w:tcPr>
            <w:tcW w:w="8997" w:type="dxa"/>
            <w:gridSpan w:val="2"/>
            <w:tcBorders>
              <w:top w:val="nil"/>
              <w:left w:val="nil"/>
              <w:bottom w:val="nil"/>
              <w:right w:val="nil"/>
            </w:tcBorders>
            <w:tcMar>
              <w:top w:w="0" w:type="dxa"/>
              <w:left w:w="62" w:type="dxa"/>
              <w:bottom w:w="0" w:type="dxa"/>
              <w:right w:w="62" w:type="dxa"/>
            </w:tcMar>
          </w:tcPr>
          <w:p w:rsidR="00000000" w:rsidP="00DA5A62">
            <w:pPr>
              <w:pStyle w:val="BodyText"/>
              <w:rPr>
                <w:lang w:val="en-NZ"/>
              </w:rPr>
            </w:pPr>
            <w:r w:rsidRPr="00DA5A62">
              <w:t>The evidence guide provides advice on assessment and must be read in conjunction with the Performance Criteria, Required Skills and Knowledge, the Range Statement and the Assessment Guidelines for the Training Package.</w:t>
            </w:r>
          </w:p>
        </w:tc>
      </w:tr>
      <w:tr w:rsidTr="0050013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A5A62">
            <w:pPr>
              <w:pStyle w:val="BodyText"/>
              <w:rPr>
                <w:lang w:val="en-NZ"/>
              </w:rPr>
            </w:pPr>
            <w:r w:rsidRPr="00DA5A62">
              <w:rPr>
                <w:rStyle w:val="SpecialBold"/>
              </w:rPr>
              <w:t>Critical aspects for assessment and</w:t>
            </w:r>
            <w:r w:rsidRPr="00DA5A62">
              <w:rPr>
                <w:rStyle w:val="SpecialBold"/>
              </w:rPr>
              <w:t xml:space="preserve"> evidence required to demonstrate competency in this unit</w:t>
            </w:r>
          </w:p>
        </w:tc>
        <w:tc>
          <w:tcPr>
            <w:tcW w:w="6029" w:type="dxa"/>
            <w:tcBorders>
              <w:top w:val="nil"/>
              <w:left w:val="nil"/>
              <w:bottom w:val="nil"/>
              <w:right w:val="nil"/>
            </w:tcBorders>
            <w:tcMar>
              <w:top w:w="0" w:type="dxa"/>
              <w:left w:w="62" w:type="dxa"/>
              <w:bottom w:w="0" w:type="dxa"/>
              <w:right w:w="62" w:type="dxa"/>
            </w:tcMar>
          </w:tcPr>
          <w:p w:rsidR="00000000" w:rsidRPr="00DA5A62" w:rsidP="00DA5A62">
            <w:pPr>
              <w:pStyle w:val="BodyText"/>
            </w:pPr>
            <w:r w:rsidRPr="00DA5A62">
              <w:t>The candidate should demonstrate the ability to coordinate and monitor river system usage including:</w:t>
            </w:r>
          </w:p>
          <w:p w:rsidR="00000000" w:rsidRPr="00DA5A62" w:rsidP="00DA5A62">
            <w:pPr>
              <w:pStyle w:val="ListBullet"/>
            </w:pPr>
            <w:r w:rsidRPr="00DA5A62">
              <w:t>identifying water flow, water quality and water quantity requirements</w:t>
            </w:r>
          </w:p>
          <w:p w:rsidR="00000000" w:rsidRPr="00DA5A62" w:rsidP="00DA5A62">
            <w:pPr>
              <w:pStyle w:val="ListBullet"/>
            </w:pPr>
            <w:r w:rsidRPr="00DA5A62">
              <w:t>identifying relevant envir</w:t>
            </w:r>
            <w:r w:rsidRPr="00DA5A62">
              <w:t>onmental factors to be considered</w:t>
            </w:r>
          </w:p>
          <w:p w:rsidR="00000000" w:rsidRPr="00DA5A62" w:rsidP="00DA5A62">
            <w:pPr>
              <w:pStyle w:val="ListBullet"/>
            </w:pPr>
            <w:r w:rsidRPr="00DA5A62">
              <w:t xml:space="preserve">identifying performance measures for the resource and operations </w:t>
            </w:r>
          </w:p>
          <w:p w:rsidR="00000000" w:rsidRPr="00DA5A62" w:rsidP="00DA5A62">
            <w:pPr>
              <w:pStyle w:val="ListBullet"/>
            </w:pPr>
            <w:r w:rsidRPr="00DA5A62">
              <w:t xml:space="preserve">implementing monitoring and testing programs, including monitoring of assets, water usage and water </w:t>
            </w:r>
          </w:p>
          <w:p w:rsidR="00000000" w:rsidRPr="00DA5A62" w:rsidP="00DA5A62">
            <w:pPr>
              <w:pStyle w:val="ListBullet"/>
            </w:pPr>
            <w:r w:rsidRPr="00DA5A62">
              <w:t>coordinating processes and making system adjustments</w:t>
            </w:r>
          </w:p>
          <w:p w:rsidR="00000000" w:rsidP="00DA5A62">
            <w:pPr>
              <w:pStyle w:val="ListBullet"/>
              <w:rPr>
                <w:lang w:val="en-NZ"/>
              </w:rPr>
            </w:pPr>
            <w:r w:rsidRPr="00DA5A62">
              <w:t>an</w:t>
            </w:r>
            <w:r w:rsidRPr="00DA5A62">
              <w:t>alysing and reporting data and reporting problems</w:t>
            </w:r>
          </w:p>
        </w:tc>
      </w:tr>
      <w:tr w:rsidTr="0050013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A5A62">
            <w:pPr>
              <w:pStyle w:val="BodyText"/>
              <w:rPr>
                <w:lang w:val="en-NZ"/>
              </w:rPr>
            </w:pPr>
            <w:r w:rsidRPr="00DA5A62">
              <w:rPr>
                <w:rStyle w:val="SpecialBold"/>
              </w:rPr>
              <w:t>Context of and specific resources for assessment</w:t>
            </w:r>
          </w:p>
        </w:tc>
        <w:tc>
          <w:tcPr>
            <w:tcW w:w="6029" w:type="dxa"/>
            <w:tcBorders>
              <w:top w:val="nil"/>
              <w:left w:val="nil"/>
              <w:bottom w:val="nil"/>
              <w:right w:val="nil"/>
            </w:tcBorders>
            <w:tcMar>
              <w:top w:w="0" w:type="dxa"/>
              <w:left w:w="62" w:type="dxa"/>
              <w:bottom w:w="0" w:type="dxa"/>
              <w:right w:w="62" w:type="dxa"/>
            </w:tcMar>
          </w:tcPr>
          <w:p w:rsidR="00000000" w:rsidRPr="00DA5A62" w:rsidP="00DA5A62">
            <w:pPr>
              <w:pStyle w:val="BodyText"/>
            </w:pPr>
            <w:r w:rsidRPr="00DA5A62">
              <w:t xml:space="preserve">Access to the workplace and resources including: </w:t>
            </w:r>
          </w:p>
          <w:p w:rsidR="00000000" w:rsidRPr="00DA5A62" w:rsidP="00DA5A62">
            <w:pPr>
              <w:pStyle w:val="ListBullet"/>
            </w:pPr>
            <w:r w:rsidRPr="00DA5A62">
              <w:t>documentation that should normally be available in a water industry organisation</w:t>
            </w:r>
          </w:p>
          <w:p w:rsidR="00000000" w:rsidRPr="00DA5A62" w:rsidP="00DA5A62">
            <w:pPr>
              <w:pStyle w:val="ListBullet"/>
            </w:pPr>
            <w:r w:rsidRPr="00DA5A62">
              <w:t>relevant codes, standards, and government regulations</w:t>
            </w:r>
          </w:p>
          <w:p w:rsidR="00000000" w:rsidRPr="00DA5A62" w:rsidP="00DA5A62">
            <w:pPr>
              <w:pStyle w:val="BodyText"/>
            </w:pPr>
            <w:r w:rsidRPr="00DA5A62">
              <w:t>Where applicable, physical resources should include equipment modified for people with disabilities.</w:t>
            </w:r>
          </w:p>
          <w:p w:rsidR="00000000" w:rsidRPr="00DA5A62" w:rsidP="00DA5A62">
            <w:pPr>
              <w:pStyle w:val="BodyText"/>
            </w:pPr>
            <w:r w:rsidRPr="00DA5A62">
              <w:t>Access must be provided to appropriate learning and/or assessment support when required.</w:t>
            </w:r>
          </w:p>
          <w:p w:rsidR="00000000" w:rsidRPr="00DA5A62" w:rsidP="00DA5A62">
            <w:pPr>
              <w:pStyle w:val="BodyText"/>
            </w:pPr>
            <w:r w:rsidRPr="00DA5A62">
              <w:t>Assessment p</w:t>
            </w:r>
            <w:r w:rsidRPr="00DA5A62">
              <w:t xml:space="preserve">rocesses and techniques must be culturally appropriate, and appropriate to the language and literacy capacity of the candidate and the work being performed. </w:t>
            </w:r>
          </w:p>
          <w:p w:rsidR="00000000" w:rsidRPr="00DA5A62" w:rsidP="00DA5A62">
            <w:pPr>
              <w:pStyle w:val="BodyText"/>
            </w:pPr>
            <w:r w:rsidRPr="00DA5A62">
              <w:t>Validity and sufficiency of evidence requires that:</w:t>
            </w:r>
          </w:p>
          <w:p w:rsidR="00000000" w:rsidRPr="00DA5A62" w:rsidP="00DA5A62">
            <w:pPr>
              <w:pStyle w:val="ListBullet"/>
            </w:pPr>
            <w:r w:rsidRPr="00DA5A62">
              <w:t xml:space="preserve">competency will need to be demonstrated over </w:t>
            </w:r>
            <w:r w:rsidRPr="00DA5A62">
              <w:t>a period of time reflecting the scope of the role and the practical requirements of the workplace</w:t>
            </w:r>
          </w:p>
          <w:p w:rsidR="00000000" w:rsidRPr="00DA5A62" w:rsidP="00DA5A62">
            <w:pPr>
              <w:pStyle w:val="ListBullet"/>
            </w:pPr>
            <w:r w:rsidRPr="00DA5A62">
              <w:t>where the assessment is part of a structured learning experience the evidence collected must relate to a number of performances assessed at different points i</w:t>
            </w:r>
            <w:r w:rsidRPr="00DA5A62">
              <w:t>n time and separated by further learning and practice</w:t>
            </w:r>
          </w:p>
          <w:p w:rsidR="00000000" w:rsidRPr="00DA5A62" w:rsidP="00DA5A62">
            <w:pPr>
              <w:pStyle w:val="ListBullet"/>
            </w:pPr>
            <w:r w:rsidRPr="00DA5A62">
              <w:t>a decision of competence should only be made when the assessor has complete confidence in the person's competence over time and in various contexts</w:t>
            </w:r>
          </w:p>
          <w:p w:rsidR="00000000" w:rsidRPr="00DA5A62" w:rsidP="00DA5A62">
            <w:pPr>
              <w:pStyle w:val="ListBullet"/>
            </w:pPr>
            <w:r w:rsidRPr="00DA5A62">
              <w:t>all assessment that is part of a structured learning e</w:t>
            </w:r>
            <w:r w:rsidRPr="00DA5A62">
              <w:t>xperience must include a combination of direct, indirect and supplementary evidence</w:t>
            </w:r>
          </w:p>
          <w:p w:rsidR="00000000" w:rsidRPr="00DA5A62" w:rsidP="00DA5A62">
            <w:pPr>
              <w:pStyle w:val="ListBullet"/>
            </w:pPr>
            <w:r w:rsidRPr="00DA5A62">
              <w:t>where assessment is for the purpose of recognition (RCC/RPL), the evidence provided will need to be authenticated and show that it represents competency demonstrated over a</w:t>
            </w:r>
            <w:r w:rsidRPr="00DA5A62">
              <w:t xml:space="preserve"> period of time</w:t>
            </w:r>
          </w:p>
          <w:p w:rsidR="00000000" w:rsidRPr="00DA5A62" w:rsidP="00DA5A62">
            <w:pPr>
              <w:pStyle w:val="ListBullet"/>
            </w:pPr>
            <w:r w:rsidRPr="00DA5A62">
              <w:t>assessment can be through simulated project-based activity and must include evidence relating to each of the elements in this unit</w:t>
            </w:r>
          </w:p>
          <w:p w:rsidR="00000000" w:rsidRPr="00DA5A62" w:rsidP="00DA5A62">
            <w:pPr>
              <w:pStyle w:val="BodyText"/>
            </w:pPr>
            <w:r w:rsidRPr="00DA5A62">
              <w:t>In all cases where practical assessment is used it will be combined with targeted questioning to assess the underpinning knowledge. Questioning will be undertaken in a manner appropriate to the skill levels of the operator, any cultural issues that may aff</w:t>
            </w:r>
            <w:r w:rsidRPr="00DA5A62">
              <w:t>ect responses to the questions, and reflecting the requirements of the competency and the work being performed.</w:t>
            </w:r>
          </w:p>
        </w:tc>
      </w:tr>
    </w:tbl>
    <w:p w:rsidR="00000000" w:rsidRPr="00DA5A62" w:rsidP="00DA5A62">
      <w:pPr>
        <w:pStyle w:val="BodyText"/>
      </w:pPr>
    </w:p>
    <w:p w:rsidR="00000000" w:rsidRPr="00DA5A62" w:rsidP="00DA5A62">
      <w:pPr>
        <w:pStyle w:val="AllowPageBreak"/>
      </w:pPr>
    </w:p>
    <w:p w:rsidR="00000000" w:rsidRPr="00DA5A62" w:rsidP="00DA5A62">
      <w:pPr>
        <w:pStyle w:val="Heading1"/>
      </w:pPr>
      <w:bookmarkStart w:id="11" w:name="O_406389"/>
      <w:bookmarkEnd w:id="11"/>
      <w:r w:rsidRPr="00DA5A62">
        <w:t>Range Statement</w:t>
      </w:r>
    </w:p>
    <w:tbl>
      <w:tblPr>
        <w:tblW w:w="0" w:type="auto"/>
        <w:tblLayout w:type="fixed"/>
        <w:tblCellMar>
          <w:left w:w="62" w:type="dxa"/>
          <w:right w:w="62" w:type="dxa"/>
        </w:tblCellMar>
        <w:tblLook w:val="0000"/>
      </w:tblPr>
      <w:tblGrid>
        <w:gridCol w:w="2968"/>
        <w:gridCol w:w="6057"/>
      </w:tblGrid>
      <w:tr w:rsidTr="0050013D">
        <w:tblPrEx>
          <w:tblW w:w="0" w:type="auto"/>
          <w:tblLayout w:type="fixed"/>
          <w:tblCellMar>
            <w:left w:w="62" w:type="dxa"/>
            <w:right w:w="62" w:type="dxa"/>
          </w:tblCellMar>
          <w:tblLook w:val="0000"/>
        </w:tblPrEx>
        <w:tc>
          <w:tcPr>
            <w:tcW w:w="9025" w:type="dxa"/>
            <w:gridSpan w:val="2"/>
            <w:tcBorders>
              <w:top w:val="nil"/>
              <w:left w:val="nil"/>
              <w:bottom w:val="nil"/>
              <w:right w:val="nil"/>
            </w:tcBorders>
            <w:tcMar>
              <w:top w:w="0" w:type="dxa"/>
              <w:left w:w="62" w:type="dxa"/>
              <w:bottom w:w="0" w:type="dxa"/>
              <w:right w:w="62" w:type="dxa"/>
            </w:tcMar>
          </w:tcPr>
          <w:p w:rsidR="00000000" w:rsidP="00DA5A62">
            <w:pPr>
              <w:pStyle w:val="BodyText"/>
              <w:rPr>
                <w:lang w:val="en-NZ"/>
              </w:rPr>
            </w:pPr>
            <w:r w:rsidRPr="00DA5A62">
              <w:t>The range statement relates to the unit of competency as a whole. It allows for different work environments a</w:t>
            </w:r>
            <w:r w:rsidRPr="00DA5A62">
              <w:t xml:space="preserve">nd situations that may affect performance. </w:t>
            </w:r>
            <w:r w:rsidRPr="00DA5A62">
              <w:rPr>
                <w:rStyle w:val="BoldandItalics"/>
              </w:rPr>
              <w:t>Bold italicised</w:t>
            </w:r>
            <w:r w:rsidRPr="00DA5A62">
              <w:t xml:space="preserve"> wording, if used in the Performance Criteria, is detailed below. Add any essential operating conditions that may be present with training and assessment depending on the work situation, needs if th</w:t>
            </w:r>
            <w:r w:rsidRPr="00DA5A62">
              <w:t>e candidate, accessibility of the item, and local industry and regional contexts.</w:t>
            </w:r>
          </w:p>
        </w:tc>
      </w:tr>
      <w:tr w:rsidTr="0050013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A5A62">
            <w:pPr>
              <w:pStyle w:val="BodyText"/>
              <w:rPr>
                <w:lang w:val="en-NZ"/>
              </w:rPr>
            </w:pPr>
            <w:r w:rsidRPr="00DA5A62">
              <w:rPr>
                <w:rStyle w:val="BoldandItalics"/>
              </w:rPr>
              <w:t>Equipment used</w:t>
            </w:r>
            <w:r w:rsidRPr="00DA5A62">
              <w:t xml:space="preserve"> may include:</w:t>
            </w:r>
          </w:p>
        </w:tc>
        <w:tc>
          <w:tcPr>
            <w:tcW w:w="6057" w:type="dxa"/>
            <w:tcBorders>
              <w:top w:val="nil"/>
              <w:left w:val="nil"/>
              <w:bottom w:val="nil"/>
              <w:right w:val="nil"/>
            </w:tcBorders>
            <w:tcMar>
              <w:top w:w="0" w:type="dxa"/>
              <w:left w:w="62" w:type="dxa"/>
              <w:bottom w:w="0" w:type="dxa"/>
              <w:right w:w="62" w:type="dxa"/>
            </w:tcMar>
          </w:tcPr>
          <w:p w:rsidR="00000000" w:rsidRPr="00DA5A62" w:rsidP="00DA5A62">
            <w:pPr>
              <w:pStyle w:val="ListBullet"/>
            </w:pPr>
            <w:r w:rsidRPr="00DA5A62">
              <w:t>electronic monitoring and metering systems</w:t>
            </w:r>
          </w:p>
          <w:p w:rsidR="00000000" w:rsidRPr="00DA5A62" w:rsidP="00DA5A62">
            <w:pPr>
              <w:pStyle w:val="ListBullet"/>
            </w:pPr>
            <w:r w:rsidRPr="00DA5A62">
              <w:t>manual chart recording systems</w:t>
            </w:r>
          </w:p>
          <w:p w:rsidR="00000000" w:rsidRPr="00DA5A62" w:rsidP="00DA5A62">
            <w:pPr>
              <w:pStyle w:val="ListBullet"/>
            </w:pPr>
            <w:r w:rsidRPr="00DA5A62">
              <w:t>on- and off-road vehicles</w:t>
            </w:r>
          </w:p>
          <w:p w:rsidR="00000000" w:rsidRPr="00DA5A62" w:rsidP="00DA5A62">
            <w:pPr>
              <w:pStyle w:val="ListBullet"/>
            </w:pPr>
            <w:r w:rsidRPr="00DA5A62">
              <w:t xml:space="preserve">communication equipment </w:t>
            </w:r>
          </w:p>
          <w:p w:rsidR="00000000" w:rsidP="00DA5A62">
            <w:pPr>
              <w:pStyle w:val="ListBullet"/>
              <w:rPr>
                <w:lang w:val="en-NZ"/>
              </w:rPr>
            </w:pPr>
            <w:r w:rsidRPr="00DA5A62">
              <w:t>personal protective equipment</w:t>
            </w:r>
          </w:p>
        </w:tc>
      </w:tr>
      <w:tr w:rsidTr="0050013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A5A62">
            <w:pPr>
              <w:pStyle w:val="BodyText"/>
              <w:rPr>
                <w:lang w:val="en-NZ"/>
              </w:rPr>
            </w:pPr>
            <w:r w:rsidRPr="00DA5A62">
              <w:rPr>
                <w:rStyle w:val="BoldandItalics"/>
              </w:rPr>
              <w:t>System adjustments</w:t>
            </w:r>
            <w:r w:rsidRPr="00DA5A62">
              <w:t xml:space="preserve"> may include:</w:t>
            </w:r>
          </w:p>
        </w:tc>
        <w:tc>
          <w:tcPr>
            <w:tcW w:w="6057" w:type="dxa"/>
            <w:tcBorders>
              <w:top w:val="nil"/>
              <w:left w:val="nil"/>
              <w:bottom w:val="nil"/>
              <w:right w:val="nil"/>
            </w:tcBorders>
            <w:tcMar>
              <w:top w:w="0" w:type="dxa"/>
              <w:left w:w="62" w:type="dxa"/>
              <w:bottom w:w="0" w:type="dxa"/>
              <w:right w:w="62" w:type="dxa"/>
            </w:tcMar>
          </w:tcPr>
          <w:p w:rsidR="00000000" w:rsidRPr="00DA5A62" w:rsidP="00DA5A62">
            <w:pPr>
              <w:pStyle w:val="ListBullet"/>
            </w:pPr>
            <w:r w:rsidRPr="00DA5A62">
              <w:t>regulation of flow and pressure, including the adjustment of:</w:t>
            </w:r>
          </w:p>
          <w:p w:rsidR="00000000" w:rsidRPr="00DA5A62" w:rsidP="00DA5A62">
            <w:pPr>
              <w:pStyle w:val="ListBullet2"/>
            </w:pPr>
            <w:r w:rsidRPr="00DA5A62">
              <w:t>pumping systems</w:t>
            </w:r>
          </w:p>
          <w:p w:rsidR="00000000" w:rsidRPr="00DA5A62" w:rsidP="00DA5A62">
            <w:pPr>
              <w:pStyle w:val="ListBullet2"/>
            </w:pPr>
            <w:r w:rsidRPr="00DA5A62">
              <w:t>valving systems</w:t>
            </w:r>
          </w:p>
          <w:p w:rsidR="00000000" w:rsidP="00DA5A62">
            <w:pPr>
              <w:pStyle w:val="ListBullet2"/>
              <w:rPr>
                <w:lang w:val="en-NZ"/>
              </w:rPr>
            </w:pPr>
            <w:r w:rsidRPr="00DA5A62">
              <w:t>control systems</w:t>
            </w:r>
          </w:p>
        </w:tc>
      </w:tr>
      <w:tr w:rsidTr="0050013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A5A62">
            <w:pPr>
              <w:pStyle w:val="BodyText"/>
              <w:rPr>
                <w:lang w:val="en-NZ"/>
              </w:rPr>
            </w:pPr>
            <w:r w:rsidRPr="00DA5A62">
              <w:rPr>
                <w:rStyle w:val="BoldandItalics"/>
              </w:rPr>
              <w:t>Organisational and statutory requirements</w:t>
            </w:r>
            <w:r w:rsidRPr="00DA5A62">
              <w:t xml:space="preserve"> may include:</w:t>
            </w:r>
          </w:p>
        </w:tc>
        <w:tc>
          <w:tcPr>
            <w:tcW w:w="6057" w:type="dxa"/>
            <w:tcBorders>
              <w:top w:val="nil"/>
              <w:left w:val="nil"/>
              <w:bottom w:val="nil"/>
              <w:right w:val="nil"/>
            </w:tcBorders>
            <w:tcMar>
              <w:top w:w="0" w:type="dxa"/>
              <w:left w:w="62" w:type="dxa"/>
              <w:bottom w:w="0" w:type="dxa"/>
              <w:right w:w="62" w:type="dxa"/>
            </w:tcMar>
          </w:tcPr>
          <w:p w:rsidR="00000000" w:rsidRPr="00DA5A62" w:rsidP="00DA5A62">
            <w:pPr>
              <w:pStyle w:val="ListBullet"/>
            </w:pPr>
            <w:r w:rsidRPr="00DA5A62">
              <w:t>by-laws and organisational policies</w:t>
            </w:r>
          </w:p>
          <w:p w:rsidR="00000000" w:rsidRPr="00DA5A62" w:rsidP="00DA5A62">
            <w:pPr>
              <w:pStyle w:val="ListBullet"/>
            </w:pPr>
            <w:r w:rsidRPr="00DA5A62">
              <w:t>standard operating procedures</w:t>
            </w:r>
          </w:p>
          <w:p w:rsidR="00000000" w:rsidRPr="00DA5A62" w:rsidP="00DA5A62">
            <w:pPr>
              <w:pStyle w:val="ListBullet"/>
            </w:pPr>
            <w:r w:rsidRPr="00DA5A62">
              <w:t>environment protection</w:t>
            </w:r>
          </w:p>
          <w:p w:rsidR="00000000" w:rsidRPr="00DA5A62" w:rsidP="00DA5A62">
            <w:pPr>
              <w:pStyle w:val="ListBullet"/>
            </w:pPr>
            <w:r w:rsidRPr="00DA5A62">
              <w:t>relevant Australian Standards</w:t>
            </w:r>
          </w:p>
          <w:p w:rsidR="00000000" w:rsidRPr="00DA5A62" w:rsidP="00DA5A62">
            <w:pPr>
              <w:pStyle w:val="ListBullet"/>
            </w:pPr>
            <w:r w:rsidRPr="00DA5A62">
              <w:t>manufacturer's standards and specifications.</w:t>
            </w:r>
          </w:p>
          <w:p w:rsidR="00000000" w:rsidRPr="00DA5A62" w:rsidP="00DA5A62">
            <w:pPr>
              <w:pStyle w:val="ListBullet"/>
            </w:pPr>
            <w:r w:rsidRPr="00DA5A62">
              <w:t>equal employment opportunity</w:t>
            </w:r>
          </w:p>
          <w:p w:rsidR="00000000" w:rsidRPr="00DA5A62" w:rsidP="00DA5A62">
            <w:pPr>
              <w:pStyle w:val="ListBullet"/>
            </w:pPr>
            <w:r w:rsidRPr="00DA5A62">
              <w:t>occupational health and safety</w:t>
            </w:r>
          </w:p>
          <w:p w:rsidR="00000000" w:rsidRPr="00DA5A62" w:rsidP="00DA5A62">
            <w:pPr>
              <w:pStyle w:val="ListBullet"/>
            </w:pPr>
            <w:r w:rsidRPr="00DA5A62">
              <w:t>World Health Organisation</w:t>
            </w:r>
            <w:r w:rsidRPr="00DA5A62">
              <w:t xml:space="preserve"> and National Health and Medical Research Council (NHMRC) guidelines</w:t>
            </w:r>
          </w:p>
        </w:tc>
      </w:tr>
    </w:tbl>
    <w:p w:rsidR="0050013D" w:rsidP="00DA5A62">
      <w:pPr>
        <w:pStyle w:val="BodyText"/>
      </w:pPr>
    </w:p>
    <w:p w:rsidR="0050013D" w:rsidP="00DA5A62">
      <w:pPr>
        <w:pStyle w:val="BodyText"/>
      </w:pPr>
    </w:p>
    <w:p w:rsidR="00000000" w:rsidRPr="00DA5A62" w:rsidP="00DA5A62">
      <w:pPr>
        <w:pStyle w:val="Heading1"/>
      </w:pPr>
      <w:bookmarkStart w:id="12" w:name="O_406386"/>
      <w:bookmarkEnd w:id="12"/>
      <w:r w:rsidRPr="00DA5A62">
        <w:t>Unit Sector(s)</w:t>
      </w:r>
    </w:p>
    <w:p w:rsidR="00000000" w:rsidRPr="00DA5A62" w:rsidP="00DA5A62">
      <w:pPr>
        <w:pStyle w:val="BodyText"/>
      </w:pPr>
      <w:r w:rsidRPr="00DA5A62">
        <w:t>Not applicable.</w:t>
      </w:r>
    </w:p>
    <w:p w:rsidR="00000000" w:rsidRPr="00DA5A62" w:rsidP="00DA5A62">
      <w:pPr>
        <w:pStyle w:val="AllowPageBreak"/>
      </w:pPr>
    </w:p>
    <w:p w:rsidR="00000000" w:rsidRPr="00DA5A62" w:rsidP="00DA5A62">
      <w:pPr>
        <w:pStyle w:val="Heading1"/>
      </w:pPr>
      <w:bookmarkStart w:id="13" w:name="O_406398"/>
      <w:bookmarkEnd w:id="13"/>
      <w:r w:rsidRPr="00DA5A62">
        <w:t>Competency field</w:t>
      </w:r>
    </w:p>
    <w:p w:rsidR="00000000" w:rsidRPr="00DA5A62" w:rsidP="00DA5A62">
      <w:pPr>
        <w:pStyle w:val="BodyText"/>
      </w:pPr>
      <w:r w:rsidRPr="00DA5A62">
        <w:t>Collection and distribution.</w:t>
      </w:r>
    </w:p>
    <w:p w:rsidR="00000000" w:rsidRPr="00DA5A62" w:rsidP="00DA5A62"/>
    <w:sectPr w:rsidSect="00DA5A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013D" w:rsidP="00500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3D" w:rsidP="00DA5A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0013D" w:rsidP="00DA5A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0013D" w:rsidP="00DA5A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013D" w:rsidP="005001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3D" w:rsidP="00DA5A62">
    <w:pPr>
      <w:pStyle w:val="Header"/>
      <w:framePr w:wrap="around"/>
    </w:pPr>
    <w:r>
      <w:fldChar w:fldCharType="begin"/>
    </w:r>
    <w:r>
      <w:instrText xml:space="preserve"> TITLE   \* MERGEFORMAT </w:instrText>
    </w:r>
    <w:r>
      <w:fldChar w:fldCharType="separate"/>
    </w:r>
    <w:r>
      <w:t>NWP419B Coordinate and monitor river system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013D" w:rsidP="00DA5A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AC8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EE1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74F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A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5A62"/>
    <w:pPr>
      <w:spacing w:before="360" w:after="60"/>
      <w:outlineLvl w:val="0"/>
    </w:pPr>
    <w:rPr>
      <w:sz w:val="32"/>
    </w:rPr>
  </w:style>
  <w:style w:type="paragraph" w:styleId="Heading2">
    <w:name w:val="heading 2"/>
    <w:basedOn w:val="HeadingBase"/>
    <w:next w:val="BodyText"/>
    <w:link w:val="Heading2Char"/>
    <w:qFormat/>
    <w:rsid w:val="00DA5A62"/>
    <w:pPr>
      <w:keepLines/>
      <w:spacing w:before="240" w:after="120"/>
      <w:outlineLvl w:val="1"/>
    </w:pPr>
    <w:rPr>
      <w:sz w:val="28"/>
      <w:szCs w:val="40"/>
    </w:rPr>
  </w:style>
  <w:style w:type="paragraph" w:styleId="Heading3">
    <w:name w:val="heading 3"/>
    <w:basedOn w:val="HeadingBase"/>
    <w:next w:val="BodyText"/>
    <w:link w:val="Heading3Char"/>
    <w:qFormat/>
    <w:rsid w:val="00DA5A62"/>
    <w:pPr>
      <w:spacing w:before="180" w:after="120"/>
      <w:outlineLvl w:val="2"/>
    </w:pPr>
    <w:rPr>
      <w:spacing w:val="-10"/>
      <w:kern w:val="32"/>
    </w:rPr>
  </w:style>
  <w:style w:type="paragraph" w:styleId="Heading4">
    <w:name w:val="heading 4"/>
    <w:basedOn w:val="HeadingBase"/>
    <w:next w:val="BodyText"/>
    <w:link w:val="Heading4Char"/>
    <w:qFormat/>
    <w:rsid w:val="00DA5A62"/>
    <w:pPr>
      <w:spacing w:before="160" w:after="120"/>
      <w:outlineLvl w:val="3"/>
    </w:pPr>
    <w:rPr>
      <w:sz w:val="22"/>
    </w:rPr>
  </w:style>
  <w:style w:type="paragraph" w:styleId="Heading5">
    <w:name w:val="heading 5"/>
    <w:basedOn w:val="HeadingBase"/>
    <w:next w:val="Normal"/>
    <w:link w:val="Heading5Char"/>
    <w:qFormat/>
    <w:rsid w:val="00DA5A62"/>
    <w:pPr>
      <w:spacing w:before="80"/>
      <w:outlineLvl w:val="4"/>
    </w:pPr>
    <w:rPr>
      <w:color w:val="918585"/>
      <w:sz w:val="20"/>
    </w:rPr>
  </w:style>
  <w:style w:type="paragraph" w:styleId="Heading6">
    <w:name w:val="heading 6"/>
    <w:basedOn w:val="HeadingBase"/>
    <w:next w:val="Normal"/>
    <w:link w:val="Heading6Char"/>
    <w:qFormat/>
    <w:rsid w:val="00DA5A62"/>
    <w:pPr>
      <w:spacing w:before="60"/>
      <w:outlineLvl w:val="5"/>
    </w:pPr>
    <w:rPr>
      <w:color w:val="918585"/>
      <w:sz w:val="20"/>
    </w:rPr>
  </w:style>
  <w:style w:type="paragraph" w:styleId="Heading7">
    <w:name w:val="heading 7"/>
    <w:basedOn w:val="Normal"/>
    <w:next w:val="Normal"/>
    <w:link w:val="Heading7Char"/>
    <w:qFormat/>
    <w:rsid w:val="00DA5A62"/>
    <w:pPr>
      <w:ind w:left="720"/>
      <w:outlineLvl w:val="6"/>
    </w:pPr>
    <w:rPr>
      <w:i/>
    </w:rPr>
  </w:style>
  <w:style w:type="paragraph" w:styleId="Heading8">
    <w:name w:val="heading 8"/>
    <w:basedOn w:val="Normal"/>
    <w:next w:val="Normal"/>
    <w:link w:val="Heading8Char"/>
    <w:qFormat/>
    <w:rsid w:val="00DA5A62"/>
    <w:pPr>
      <w:ind w:left="720"/>
      <w:outlineLvl w:val="7"/>
    </w:pPr>
    <w:rPr>
      <w:i/>
    </w:rPr>
  </w:style>
  <w:style w:type="paragraph" w:styleId="Heading9">
    <w:name w:val="heading 9"/>
    <w:basedOn w:val="Normal"/>
    <w:next w:val="Normal"/>
    <w:link w:val="Heading9Char"/>
    <w:qFormat/>
    <w:rsid w:val="00DA5A62"/>
    <w:pPr>
      <w:ind w:left="720"/>
      <w:outlineLvl w:val="8"/>
    </w:pPr>
    <w:rPr>
      <w:i/>
    </w:rPr>
  </w:style>
  <w:style w:type="character" w:default="1" w:styleId="DefaultParagraphFont">
    <w:name w:val="Default Paragraph Font"/>
    <w:uiPriority w:val="1"/>
    <w:unhideWhenUsed/>
    <w:rsid w:val="00DA5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A62"/>
  </w:style>
  <w:style w:type="character" w:customStyle="1" w:styleId="Heading1Char">
    <w:name w:val="Heading 1 Char"/>
    <w:basedOn w:val="DefaultParagraphFont"/>
    <w:link w:val="Heading1"/>
    <w:rsid w:val="00DA5A62"/>
    <w:rPr>
      <w:rFonts w:ascii="Times New Roman" w:eastAsia="Times New Roman" w:hAnsi="Times New Roman" w:cs="Times New Roman"/>
      <w:b/>
      <w:sz w:val="32"/>
      <w:szCs w:val="20"/>
      <w:lang w:eastAsia="en-US"/>
    </w:rPr>
  </w:style>
  <w:style w:type="paragraph" w:styleId="BodyText">
    <w:name w:val="Body Text"/>
    <w:basedOn w:val="Normal"/>
    <w:link w:val="BodyTextChar"/>
    <w:rsid w:val="00DA5A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A62"/>
    <w:rPr>
      <w:rFonts w:ascii="Times New Roman" w:eastAsia="Times New Roman" w:hAnsi="Times New Roman" w:cs="Times New Roman"/>
      <w:sz w:val="24"/>
      <w:lang w:val="en-US" w:eastAsia="en-US"/>
    </w:rPr>
  </w:style>
  <w:style w:type="paragraph" w:styleId="Footer">
    <w:name w:val="footer"/>
    <w:basedOn w:val="Normal"/>
    <w:link w:val="FooterChar"/>
    <w:rsid w:val="00DA5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A62"/>
    <w:rPr>
      <w:rFonts w:ascii="Times New Roman" w:eastAsia="Times New Roman" w:hAnsi="Times New Roman" w:cs="Times New Roman"/>
      <w:sz w:val="16"/>
      <w:lang w:val="en-US" w:eastAsia="en-US"/>
    </w:rPr>
  </w:style>
  <w:style w:type="paragraph" w:styleId="List">
    <w:name w:val="List"/>
    <w:basedOn w:val="BodyText"/>
    <w:next w:val="BodyText"/>
    <w:rsid w:val="00DA5A62"/>
    <w:pPr>
      <w:tabs>
        <w:tab w:val="left" w:pos="340"/>
      </w:tabs>
      <w:spacing w:before="60" w:after="60"/>
      <w:ind w:left="340" w:hanging="340"/>
    </w:pPr>
  </w:style>
  <w:style w:type="paragraph" w:styleId="ListBullet">
    <w:name w:val="List Bullet"/>
    <w:basedOn w:val="List"/>
    <w:rsid w:val="00DA5A62"/>
    <w:pPr>
      <w:numPr>
        <w:numId w:val="13"/>
      </w:numPr>
      <w:tabs>
        <w:tab w:val="clear" w:pos="340"/>
      </w:tabs>
      <w:spacing w:before="40" w:after="40"/>
    </w:pPr>
  </w:style>
  <w:style w:type="character" w:customStyle="1" w:styleId="SpecialBold">
    <w:name w:val="Special Bold"/>
    <w:basedOn w:val="DefaultParagraphFont"/>
    <w:rsid w:val="00DA5A62"/>
    <w:rPr>
      <w:b/>
      <w:spacing w:val="0"/>
    </w:rPr>
  </w:style>
  <w:style w:type="paragraph" w:styleId="ListBullet2">
    <w:name w:val="List Bullet 2"/>
    <w:basedOn w:val="List2"/>
    <w:rsid w:val="00DA5A62"/>
    <w:pPr>
      <w:numPr>
        <w:numId w:val="14"/>
      </w:numPr>
      <w:tabs>
        <w:tab w:val="clear" w:pos="680"/>
      </w:tabs>
    </w:pPr>
  </w:style>
  <w:style w:type="paragraph" w:styleId="Header">
    <w:name w:val="header"/>
    <w:basedOn w:val="Normal"/>
    <w:link w:val="HeaderChar"/>
    <w:rsid w:val="00DA5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A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5A62"/>
    <w:pPr>
      <w:spacing w:before="240" w:after="120"/>
      <w:outlineLvl w:val="0"/>
    </w:pPr>
    <w:rPr>
      <w:rFonts w:ascii="Times New Roman" w:hAnsi="Times New Roman"/>
      <w:b/>
      <w:sz w:val="28"/>
    </w:rPr>
  </w:style>
  <w:style w:type="paragraph" w:customStyle="1" w:styleId="AllowPageBreak">
    <w:name w:val="AllowPageBreak"/>
    <w:rsid w:val="00DA5A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5A62"/>
    <w:rPr>
      <w:b/>
      <w:i/>
      <w:u w:val="none"/>
    </w:rPr>
  </w:style>
  <w:style w:type="character" w:customStyle="1" w:styleId="Heading2Char">
    <w:name w:val="Heading 2 Char"/>
    <w:basedOn w:val="DefaultParagraphFont"/>
    <w:link w:val="Heading2"/>
    <w:rsid w:val="00DA5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A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A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A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5A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5A62"/>
    <w:rPr>
      <w:rFonts w:ascii="Courier New" w:eastAsia="Times New Roman" w:hAnsi="Courier New" w:cs="Times New Roman"/>
      <w:i/>
      <w:szCs w:val="20"/>
      <w:lang w:val="en-US" w:eastAsia="en-US"/>
    </w:rPr>
  </w:style>
  <w:style w:type="paragraph" w:customStyle="1" w:styleId="HeadingBase">
    <w:name w:val="Heading Base"/>
    <w:rsid w:val="00DA5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A62"/>
    <w:pPr>
      <w:tabs>
        <w:tab w:val="right" w:leader="dot" w:pos="9072"/>
      </w:tabs>
      <w:ind w:left="567"/>
    </w:pPr>
    <w:rPr>
      <w:szCs w:val="22"/>
    </w:rPr>
  </w:style>
  <w:style w:type="paragraph" w:customStyle="1" w:styleId="TOCBase">
    <w:name w:val="TOC Base"/>
    <w:rsid w:val="00DA5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A62"/>
    <w:pPr>
      <w:tabs>
        <w:tab w:val="right" w:leader="dot" w:pos="9072"/>
      </w:tabs>
      <w:spacing w:before="40" w:after="40"/>
      <w:ind w:left="284"/>
    </w:pPr>
    <w:rPr>
      <w:rFonts w:ascii="Times New Roman" w:hAnsi="Times New Roman"/>
    </w:rPr>
  </w:style>
  <w:style w:type="paragraph" w:styleId="TOC1">
    <w:name w:val="toc 1"/>
    <w:basedOn w:val="TOCBase"/>
    <w:next w:val="Normal"/>
    <w:rsid w:val="00DA5A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5A62"/>
    <w:pPr>
      <w:spacing w:before="5040"/>
      <w:jc w:val="center"/>
    </w:pPr>
    <w:rPr>
      <w:sz w:val="48"/>
      <w:szCs w:val="72"/>
      <w:lang w:val="en-US"/>
    </w:rPr>
  </w:style>
  <w:style w:type="character" w:customStyle="1" w:styleId="TitleChar">
    <w:name w:val="Title Char"/>
    <w:basedOn w:val="DefaultParagraphFont"/>
    <w:link w:val="Title"/>
    <w:rsid w:val="00DA5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A62"/>
    <w:pPr>
      <w:tabs>
        <w:tab w:val="left" w:pos="3600"/>
        <w:tab w:val="left" w:pos="3958"/>
      </w:tabs>
    </w:pPr>
  </w:style>
  <w:style w:type="paragraph" w:customStyle="1" w:styleId="Note">
    <w:name w:val="Note"/>
    <w:basedOn w:val="BodyText"/>
    <w:rsid w:val="00DA5A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A62"/>
    <w:pPr>
      <w:framePr w:wrap="auto" w:hAnchor="text" w:y="6049"/>
    </w:pPr>
    <w:rPr>
      <w:color w:val="000000"/>
      <w:sz w:val="40"/>
    </w:rPr>
  </w:style>
  <w:style w:type="paragraph" w:customStyle="1" w:styleId="TOCTitle">
    <w:name w:val="TOCTitle"/>
    <w:basedOn w:val="Heading1"/>
    <w:rsid w:val="00DA5A62"/>
    <w:pPr>
      <w:spacing w:after="240"/>
      <w:jc w:val="center"/>
      <w:outlineLvl w:val="9"/>
    </w:pPr>
    <w:rPr>
      <w:caps/>
    </w:rPr>
  </w:style>
  <w:style w:type="paragraph" w:customStyle="1" w:styleId="Version">
    <w:name w:val="Version"/>
    <w:rsid w:val="00DA5A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A62"/>
    <w:pPr>
      <w:keepNext w:val="0"/>
      <w:tabs>
        <w:tab w:val="right" w:pos="4176"/>
      </w:tabs>
      <w:ind w:left="198" w:hanging="198"/>
    </w:pPr>
    <w:rPr>
      <w:rFonts w:ascii="Garamond" w:hAnsi="Garamond"/>
    </w:rPr>
  </w:style>
  <w:style w:type="paragraph" w:styleId="IndexHeading">
    <w:name w:val="index heading"/>
    <w:basedOn w:val="Normal"/>
    <w:next w:val="Index1"/>
    <w:semiHidden/>
    <w:rsid w:val="00DA5A62"/>
    <w:pPr>
      <w:spacing w:before="120" w:after="120"/>
    </w:pPr>
    <w:rPr>
      <w:rFonts w:ascii="Arial" w:hAnsi="Arial"/>
      <w:b/>
      <w:color w:val="918585"/>
      <w:sz w:val="24"/>
    </w:rPr>
  </w:style>
  <w:style w:type="paragraph" w:customStyle="1" w:styleId="Chapter">
    <w:name w:val="Chapter"/>
    <w:basedOn w:val="Normal"/>
    <w:rsid w:val="00DA5A62"/>
    <w:pPr>
      <w:spacing w:before="240"/>
    </w:pPr>
    <w:rPr>
      <w:rFonts w:ascii="Times New Roman" w:hAnsi="Times New Roman"/>
      <w:smallCaps/>
      <w:spacing w:val="80"/>
      <w:sz w:val="28"/>
    </w:rPr>
  </w:style>
  <w:style w:type="paragraph" w:customStyle="1" w:styleId="InChapter">
    <w:name w:val="InChapter"/>
    <w:basedOn w:val="Heading3"/>
    <w:rsid w:val="00DA5A62"/>
    <w:pPr>
      <w:spacing w:after="240"/>
      <w:outlineLvl w:val="9"/>
    </w:pPr>
    <w:rPr>
      <w:noProof/>
    </w:rPr>
  </w:style>
  <w:style w:type="paragraph" w:styleId="Index2">
    <w:name w:val="index 2"/>
    <w:basedOn w:val="Normal"/>
    <w:next w:val="Normal"/>
    <w:semiHidden/>
    <w:rsid w:val="00DA5A62"/>
    <w:pPr>
      <w:tabs>
        <w:tab w:val="right" w:pos="4176"/>
      </w:tabs>
      <w:ind w:left="568" w:hanging="284"/>
    </w:pPr>
    <w:rPr>
      <w:rFonts w:ascii="Garamond" w:hAnsi="Garamond"/>
    </w:rPr>
  </w:style>
  <w:style w:type="paragraph" w:customStyle="1" w:styleId="Byline">
    <w:name w:val="Byline"/>
    <w:rsid w:val="00DA5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A62"/>
    <w:pPr>
      <w:tabs>
        <w:tab w:val="clear" w:pos="3600"/>
        <w:tab w:val="clear" w:pos="3958"/>
      </w:tabs>
      <w:jc w:val="right"/>
    </w:pPr>
  </w:style>
  <w:style w:type="character" w:styleId="Emphasis">
    <w:name w:val="Emphasis"/>
    <w:basedOn w:val="DefaultParagraphFont"/>
    <w:qFormat/>
    <w:rsid w:val="00DA5A62"/>
    <w:rPr>
      <w:i/>
    </w:rPr>
  </w:style>
  <w:style w:type="paragraph" w:styleId="Caption">
    <w:name w:val="caption"/>
    <w:basedOn w:val="BodyText"/>
    <w:next w:val="Normal"/>
    <w:qFormat/>
    <w:rsid w:val="00DA5A62"/>
    <w:pPr>
      <w:framePr w:w="2268" w:hSpace="181" w:vSpace="181" w:wrap="around" w:vAnchor="text" w:hAnchor="page" w:x="1135" w:y="285" w:anchorLock="1"/>
    </w:pPr>
    <w:rPr>
      <w:i/>
    </w:rPr>
  </w:style>
  <w:style w:type="paragraph" w:customStyle="1" w:styleId="MiniTOCTitle">
    <w:name w:val="MiniTOCTitle"/>
    <w:basedOn w:val="Heading4"/>
    <w:rsid w:val="00DA5A62"/>
    <w:pPr>
      <w:spacing w:before="240"/>
      <w:outlineLvl w:val="9"/>
    </w:pPr>
    <w:rPr>
      <w:noProof/>
      <w:sz w:val="24"/>
    </w:rPr>
  </w:style>
  <w:style w:type="paragraph" w:customStyle="1" w:styleId="MiniTOCItem">
    <w:name w:val="MiniTOCItem"/>
    <w:basedOn w:val="ListBullet"/>
    <w:rsid w:val="00DA5A62"/>
    <w:pPr>
      <w:numPr>
        <w:numId w:val="0"/>
      </w:numPr>
      <w:tabs>
        <w:tab w:val="right" w:leader="dot" w:pos="6521"/>
      </w:tabs>
      <w:spacing w:before="0" w:after="0"/>
    </w:pPr>
  </w:style>
  <w:style w:type="paragraph" w:customStyle="1" w:styleId="TOFTitle">
    <w:name w:val="TOFTitle"/>
    <w:basedOn w:val="TOCTitle"/>
    <w:rsid w:val="00DA5A62"/>
  </w:style>
  <w:style w:type="paragraph" w:styleId="TableofFigures">
    <w:name w:val="table of figures"/>
    <w:basedOn w:val="Normal"/>
    <w:next w:val="Normal"/>
    <w:semiHidden/>
    <w:rsid w:val="00DA5A62"/>
    <w:pPr>
      <w:tabs>
        <w:tab w:val="right" w:leader="dot" w:pos="9072"/>
      </w:tabs>
      <w:ind w:left="970" w:hanging="403"/>
    </w:pPr>
    <w:rPr>
      <w:rFonts w:ascii="Times New Roman" w:hAnsi="Times New Roman"/>
      <w:b/>
    </w:rPr>
  </w:style>
  <w:style w:type="paragraph" w:styleId="ListNumber">
    <w:name w:val="List Number"/>
    <w:basedOn w:val="List"/>
    <w:rsid w:val="00DA5A62"/>
    <w:pPr>
      <w:numPr>
        <w:numId w:val="11"/>
      </w:numPr>
    </w:pPr>
  </w:style>
  <w:style w:type="character" w:customStyle="1" w:styleId="WingdingSymbols">
    <w:name w:val="Wingding Symbols"/>
    <w:rsid w:val="00DA5A62"/>
    <w:rPr>
      <w:rFonts w:ascii="Wingdings" w:hAnsi="Wingdings"/>
    </w:rPr>
  </w:style>
  <w:style w:type="paragraph" w:customStyle="1" w:styleId="TableHeading">
    <w:name w:val="Table Heading"/>
    <w:basedOn w:val="HeadingBase"/>
    <w:rsid w:val="00DA5A62"/>
    <w:pPr>
      <w:keepLines/>
      <w:pBdr>
        <w:bottom w:val="single" w:sz="6" w:space="1" w:color="918585"/>
      </w:pBdr>
      <w:spacing w:before="240"/>
    </w:pPr>
  </w:style>
  <w:style w:type="character" w:customStyle="1" w:styleId="HotSpot">
    <w:name w:val="HotSpot"/>
    <w:rsid w:val="00DA5A62"/>
    <w:rPr>
      <w:color w:val="0033CC"/>
      <w:u w:val="none"/>
    </w:rPr>
  </w:style>
  <w:style w:type="paragraph" w:customStyle="1" w:styleId="BodyTextRight">
    <w:name w:val="Body Text Right"/>
    <w:basedOn w:val="BodyText"/>
    <w:rsid w:val="00DA5A62"/>
    <w:pPr>
      <w:spacing w:before="0" w:after="0"/>
      <w:jc w:val="right"/>
    </w:pPr>
  </w:style>
  <w:style w:type="paragraph" w:styleId="Index3">
    <w:name w:val="index 3"/>
    <w:basedOn w:val="ListNumber2"/>
    <w:next w:val="Normal"/>
    <w:semiHidden/>
    <w:rsid w:val="00DA5A62"/>
    <w:pPr>
      <w:numPr>
        <w:numId w:val="0"/>
      </w:numPr>
      <w:tabs>
        <w:tab w:val="right" w:leader="dot" w:pos="4176"/>
      </w:tabs>
    </w:pPr>
  </w:style>
  <w:style w:type="paragraph" w:styleId="ListNumber2">
    <w:name w:val="List Number 2"/>
    <w:basedOn w:val="List2"/>
    <w:rsid w:val="00DA5A62"/>
    <w:pPr>
      <w:numPr>
        <w:numId w:val="10"/>
      </w:numPr>
      <w:tabs>
        <w:tab w:val="clear" w:pos="1060"/>
      </w:tabs>
    </w:pPr>
  </w:style>
  <w:style w:type="paragraph" w:customStyle="1" w:styleId="MarginNote">
    <w:name w:val="Margin Note"/>
    <w:basedOn w:val="BodyText"/>
    <w:rsid w:val="00DA5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A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5A62"/>
    <w:rPr>
      <w:sz w:val="32"/>
    </w:rPr>
  </w:style>
  <w:style w:type="paragraph" w:customStyle="1" w:styleId="HeadingProcedure">
    <w:name w:val="Heading Procedure"/>
    <w:basedOn w:val="HeadingBase"/>
    <w:next w:val="Normal"/>
    <w:rsid w:val="00DA5A62"/>
    <w:pPr>
      <w:tabs>
        <w:tab w:val="left" w:pos="0"/>
      </w:tabs>
      <w:spacing w:before="120" w:after="60"/>
    </w:pPr>
    <w:rPr>
      <w:i/>
      <w:color w:val="918585"/>
      <w:sz w:val="22"/>
    </w:rPr>
  </w:style>
  <w:style w:type="paragraph" w:customStyle="1" w:styleId="TableBodyText">
    <w:name w:val="Table Body Text"/>
    <w:basedOn w:val="BodyText"/>
    <w:rsid w:val="00DA5A62"/>
    <w:pPr>
      <w:spacing w:before="60" w:after="60"/>
    </w:pPr>
  </w:style>
  <w:style w:type="paragraph" w:styleId="ListContinue">
    <w:name w:val="List Continue"/>
    <w:basedOn w:val="List"/>
    <w:rsid w:val="00DA5A62"/>
    <w:pPr>
      <w:ind w:firstLine="0"/>
    </w:pPr>
  </w:style>
  <w:style w:type="paragraph" w:customStyle="1" w:styleId="ListNote">
    <w:name w:val="List Note"/>
    <w:basedOn w:val="List"/>
    <w:rsid w:val="00DA5A62"/>
    <w:pPr>
      <w:pBdr>
        <w:top w:val="single" w:sz="6" w:space="2" w:color="918585"/>
        <w:bottom w:val="single" w:sz="6" w:space="2" w:color="918585"/>
      </w:pBdr>
      <w:tabs>
        <w:tab w:val="left" w:pos="1021"/>
      </w:tabs>
      <w:ind w:firstLine="0"/>
    </w:pPr>
  </w:style>
  <w:style w:type="paragraph" w:customStyle="1" w:styleId="Warning">
    <w:name w:val="Warning"/>
    <w:basedOn w:val="BodyText"/>
    <w:rsid w:val="00DA5A62"/>
    <w:pPr>
      <w:shd w:val="clear" w:color="auto" w:fill="D9D9D9"/>
      <w:tabs>
        <w:tab w:val="left" w:pos="992"/>
      </w:tabs>
      <w:ind w:left="119" w:right="119"/>
    </w:pPr>
    <w:rPr>
      <w:sz w:val="20"/>
    </w:rPr>
  </w:style>
  <w:style w:type="paragraph" w:customStyle="1" w:styleId="MarginIcons">
    <w:name w:val="Margin Icons"/>
    <w:basedOn w:val="BodyText"/>
    <w:rsid w:val="00DA5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A62"/>
    <w:rPr>
      <w:rFonts w:ascii="Courier New" w:hAnsi="Courier New"/>
    </w:rPr>
  </w:style>
  <w:style w:type="paragraph" w:customStyle="1" w:styleId="NoteBullet">
    <w:name w:val="Note Bullet"/>
    <w:basedOn w:val="Note"/>
    <w:rsid w:val="00DA5A62"/>
    <w:pPr>
      <w:tabs>
        <w:tab w:val="clear" w:pos="680"/>
      </w:tabs>
      <w:spacing w:before="60" w:after="60"/>
    </w:pPr>
  </w:style>
  <w:style w:type="paragraph" w:customStyle="1" w:styleId="SubHeading2">
    <w:name w:val="SubHeading2"/>
    <w:basedOn w:val="HeadingBase"/>
    <w:rsid w:val="00DA5A62"/>
    <w:pPr>
      <w:spacing w:before="240" w:after="60"/>
    </w:pPr>
    <w:rPr>
      <w:sz w:val="20"/>
    </w:rPr>
  </w:style>
  <w:style w:type="paragraph" w:customStyle="1" w:styleId="SubHeading1">
    <w:name w:val="SubHeading1"/>
    <w:basedOn w:val="HeadingBase"/>
    <w:rsid w:val="00DA5A62"/>
    <w:pPr>
      <w:spacing w:before="240" w:after="60"/>
    </w:pPr>
    <w:rPr>
      <w:color w:val="918585"/>
      <w:sz w:val="22"/>
    </w:rPr>
  </w:style>
  <w:style w:type="paragraph" w:customStyle="1" w:styleId="SideHeading">
    <w:name w:val="Side Heading"/>
    <w:basedOn w:val="HeadingBase"/>
    <w:rsid w:val="00DA5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A62"/>
    <w:pPr>
      <w:numPr>
        <w:numId w:val="12"/>
      </w:numPr>
    </w:pPr>
  </w:style>
  <w:style w:type="paragraph" w:styleId="PlainText">
    <w:name w:val="Plain Text"/>
    <w:basedOn w:val="Normal"/>
    <w:link w:val="PlainTextChar"/>
    <w:rsid w:val="00DA5A62"/>
    <w:rPr>
      <w:sz w:val="20"/>
    </w:rPr>
  </w:style>
  <w:style w:type="character" w:customStyle="1" w:styleId="PlainTextChar">
    <w:name w:val="Plain Text Char"/>
    <w:basedOn w:val="DefaultParagraphFont"/>
    <w:link w:val="PlainText"/>
    <w:rsid w:val="00DA5A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5A62"/>
    <w:rPr>
      <w:b/>
      <w:smallCaps/>
    </w:rPr>
  </w:style>
  <w:style w:type="paragraph" w:customStyle="1" w:styleId="TableListNumber">
    <w:name w:val="Table List Number"/>
    <w:basedOn w:val="ListNumber"/>
    <w:rsid w:val="00DA5A62"/>
    <w:pPr>
      <w:numPr>
        <w:numId w:val="0"/>
      </w:numPr>
    </w:pPr>
  </w:style>
  <w:style w:type="paragraph" w:styleId="TOC4">
    <w:name w:val="toc 4"/>
    <w:basedOn w:val="TOCBase"/>
    <w:next w:val="Normal"/>
    <w:semiHidden/>
    <w:rsid w:val="00DA5A62"/>
    <w:pPr>
      <w:tabs>
        <w:tab w:val="right" w:leader="dot" w:pos="9071"/>
      </w:tabs>
      <w:ind w:left="1701"/>
    </w:pPr>
  </w:style>
  <w:style w:type="paragraph" w:customStyle="1" w:styleId="ListAlpha">
    <w:name w:val="List Alpha"/>
    <w:basedOn w:val="List"/>
    <w:rsid w:val="00DA5A62"/>
    <w:pPr>
      <w:numPr>
        <w:numId w:val="9"/>
      </w:numPr>
    </w:pPr>
  </w:style>
  <w:style w:type="paragraph" w:customStyle="1" w:styleId="ListAlpha2">
    <w:name w:val="List Alpha 2"/>
    <w:basedOn w:val="List2"/>
    <w:rsid w:val="00DA5A62"/>
    <w:pPr>
      <w:numPr>
        <w:numId w:val="8"/>
      </w:numPr>
    </w:pPr>
  </w:style>
  <w:style w:type="paragraph" w:styleId="List2">
    <w:name w:val="List 2"/>
    <w:basedOn w:val="BodyText"/>
    <w:rsid w:val="00DA5A62"/>
    <w:pPr>
      <w:tabs>
        <w:tab w:val="left" w:pos="680"/>
      </w:tabs>
      <w:spacing w:before="60" w:after="60"/>
      <w:ind w:left="680" w:hanging="340"/>
    </w:pPr>
  </w:style>
  <w:style w:type="paragraph" w:styleId="List3">
    <w:name w:val="List 3"/>
    <w:basedOn w:val="BodyText"/>
    <w:rsid w:val="00DA5A62"/>
    <w:pPr>
      <w:tabs>
        <w:tab w:val="left" w:pos="1021"/>
      </w:tabs>
      <w:spacing w:before="60" w:after="60"/>
      <w:ind w:left="1020" w:hanging="340"/>
    </w:pPr>
  </w:style>
  <w:style w:type="paragraph" w:styleId="List4">
    <w:name w:val="List 4"/>
    <w:basedOn w:val="BodyText"/>
    <w:rsid w:val="00DA5A62"/>
    <w:pPr>
      <w:tabs>
        <w:tab w:val="left" w:pos="1361"/>
      </w:tabs>
      <w:spacing w:before="60" w:after="60"/>
      <w:ind w:left="1361" w:hanging="340"/>
    </w:pPr>
  </w:style>
  <w:style w:type="paragraph" w:styleId="List5">
    <w:name w:val="List 5"/>
    <w:basedOn w:val="BodyText"/>
    <w:rsid w:val="00DA5A62"/>
    <w:pPr>
      <w:tabs>
        <w:tab w:val="left" w:pos="1701"/>
      </w:tabs>
      <w:spacing w:before="60" w:after="60"/>
      <w:ind w:left="1701" w:hanging="340"/>
    </w:pPr>
  </w:style>
  <w:style w:type="paragraph" w:styleId="ListBullet3">
    <w:name w:val="List Bullet 3"/>
    <w:basedOn w:val="List3"/>
    <w:rsid w:val="00DA5A62"/>
    <w:pPr>
      <w:numPr>
        <w:numId w:val="15"/>
      </w:numPr>
      <w:tabs>
        <w:tab w:val="clear" w:pos="1021"/>
      </w:tabs>
      <w:ind w:left="1037" w:hanging="357"/>
    </w:pPr>
  </w:style>
  <w:style w:type="paragraph" w:styleId="ListBullet4">
    <w:name w:val="List Bullet 4"/>
    <w:basedOn w:val="List4"/>
    <w:rsid w:val="00DA5A62"/>
    <w:pPr>
      <w:numPr>
        <w:numId w:val="3"/>
      </w:numPr>
    </w:pPr>
  </w:style>
  <w:style w:type="paragraph" w:styleId="ListBullet5">
    <w:name w:val="List Bullet 5"/>
    <w:basedOn w:val="List5"/>
    <w:rsid w:val="00DA5A62"/>
    <w:pPr>
      <w:numPr>
        <w:numId w:val="4"/>
      </w:numPr>
    </w:pPr>
  </w:style>
  <w:style w:type="paragraph" w:styleId="ListContinue2">
    <w:name w:val="List Continue 2"/>
    <w:basedOn w:val="List2"/>
    <w:rsid w:val="00DA5A62"/>
    <w:pPr>
      <w:ind w:firstLine="0"/>
    </w:pPr>
  </w:style>
  <w:style w:type="paragraph" w:styleId="ListContinue3">
    <w:name w:val="List Continue 3"/>
    <w:basedOn w:val="List3"/>
    <w:rsid w:val="00DA5A62"/>
    <w:pPr>
      <w:ind w:left="1021" w:firstLine="0"/>
    </w:pPr>
  </w:style>
  <w:style w:type="paragraph" w:styleId="ListContinue4">
    <w:name w:val="List Continue 4"/>
    <w:basedOn w:val="List4"/>
    <w:rsid w:val="00DA5A62"/>
    <w:pPr>
      <w:ind w:firstLine="0"/>
    </w:pPr>
  </w:style>
  <w:style w:type="paragraph" w:styleId="ListContinue5">
    <w:name w:val="List Continue 5"/>
    <w:basedOn w:val="List5"/>
    <w:rsid w:val="00DA5A62"/>
    <w:pPr>
      <w:ind w:firstLine="0"/>
    </w:pPr>
  </w:style>
  <w:style w:type="paragraph" w:styleId="ListNumber3">
    <w:name w:val="List Number 3"/>
    <w:basedOn w:val="List3"/>
    <w:rsid w:val="00DA5A62"/>
    <w:pPr>
      <w:numPr>
        <w:numId w:val="5"/>
      </w:numPr>
    </w:pPr>
  </w:style>
  <w:style w:type="paragraph" w:styleId="ListNumber4">
    <w:name w:val="List Number 4"/>
    <w:basedOn w:val="List4"/>
    <w:rsid w:val="00DA5A62"/>
    <w:pPr>
      <w:numPr>
        <w:numId w:val="6"/>
      </w:numPr>
    </w:pPr>
  </w:style>
  <w:style w:type="paragraph" w:styleId="ListNumber5">
    <w:name w:val="List Number 5"/>
    <w:basedOn w:val="List5"/>
    <w:rsid w:val="00DA5A62"/>
    <w:pPr>
      <w:numPr>
        <w:numId w:val="7"/>
      </w:numPr>
    </w:pPr>
  </w:style>
  <w:style w:type="paragraph" w:styleId="BlockText">
    <w:name w:val="Block Text"/>
    <w:basedOn w:val="Normal"/>
    <w:rsid w:val="00DA5A62"/>
    <w:pPr>
      <w:spacing w:after="120"/>
      <w:ind w:left="1440" w:right="1440"/>
    </w:pPr>
  </w:style>
  <w:style w:type="character" w:customStyle="1" w:styleId="Subscript">
    <w:name w:val="Subscript"/>
    <w:basedOn w:val="DefaultParagraphFont"/>
    <w:rsid w:val="00DA5A62"/>
    <w:rPr>
      <w:sz w:val="16"/>
      <w:vertAlign w:val="subscript"/>
    </w:rPr>
  </w:style>
  <w:style w:type="character" w:customStyle="1" w:styleId="Superscript">
    <w:name w:val="Superscript"/>
    <w:basedOn w:val="DefaultParagraphFont"/>
    <w:rsid w:val="00DA5A62"/>
    <w:rPr>
      <w:sz w:val="16"/>
      <w:vertAlign w:val="superscript"/>
    </w:rPr>
  </w:style>
  <w:style w:type="character" w:customStyle="1" w:styleId="Symbols">
    <w:name w:val="Symbols"/>
    <w:basedOn w:val="DefaultParagraphFont"/>
    <w:rsid w:val="00DA5A62"/>
    <w:rPr>
      <w:rFonts w:ascii="Symbol" w:hAnsi="Symbol"/>
    </w:rPr>
  </w:style>
  <w:style w:type="character" w:customStyle="1" w:styleId="MenuOptions">
    <w:name w:val="Menu Options"/>
    <w:basedOn w:val="DefaultParagraphFont"/>
    <w:rsid w:val="00DA5A62"/>
    <w:rPr>
      <w:rFonts w:ascii="Arial Narrow" w:hAnsi="Arial Narrow"/>
      <w:smallCaps/>
    </w:rPr>
  </w:style>
  <w:style w:type="character" w:customStyle="1" w:styleId="Buttons">
    <w:name w:val="Buttons"/>
    <w:basedOn w:val="DefaultParagraphFont"/>
    <w:rsid w:val="00DA5A62"/>
    <w:rPr>
      <w:b/>
    </w:rPr>
  </w:style>
  <w:style w:type="character" w:customStyle="1" w:styleId="Underlined">
    <w:name w:val="Underlined"/>
    <w:basedOn w:val="DefaultParagraphFont"/>
    <w:rsid w:val="00DA5A62"/>
    <w:rPr>
      <w:u w:val="single"/>
    </w:rPr>
  </w:style>
  <w:style w:type="paragraph" w:customStyle="1" w:styleId="TableBodyTextRight">
    <w:name w:val="Table Body Text Right"/>
    <w:basedOn w:val="TableBodyText"/>
    <w:rsid w:val="00DA5A62"/>
    <w:pPr>
      <w:widowControl w:val="0"/>
      <w:autoSpaceDE w:val="0"/>
      <w:autoSpaceDN w:val="0"/>
      <w:adjustRightInd w:val="0"/>
      <w:jc w:val="right"/>
    </w:pPr>
    <w:rPr>
      <w:rFonts w:cs="Arial"/>
      <w:szCs w:val="18"/>
    </w:rPr>
  </w:style>
  <w:style w:type="paragraph" w:customStyle="1" w:styleId="CopyrightText">
    <w:name w:val="Copyright Text"/>
    <w:basedOn w:val="BodyText"/>
    <w:rsid w:val="00DA5A62"/>
    <w:rPr>
      <w:sz w:val="18"/>
    </w:rPr>
  </w:style>
  <w:style w:type="paragraph" w:customStyle="1" w:styleId="BodySmallRight">
    <w:name w:val="Body Small Right"/>
    <w:basedOn w:val="BodyTextRight"/>
    <w:rsid w:val="00DA5A62"/>
    <w:rPr>
      <w:sz w:val="18"/>
      <w:szCs w:val="18"/>
    </w:rPr>
  </w:style>
  <w:style w:type="paragraph" w:customStyle="1" w:styleId="MarginEdition">
    <w:name w:val="Margin Edition"/>
    <w:basedOn w:val="MarginNote"/>
    <w:rsid w:val="00DA5A62"/>
    <w:pPr>
      <w:spacing w:before="0" w:after="0"/>
    </w:pPr>
    <w:rPr>
      <w:rFonts w:ascii="Times New Roman" w:hAnsi="Times New Roman"/>
      <w:color w:val="999999"/>
    </w:rPr>
  </w:style>
  <w:style w:type="paragraph" w:customStyle="1" w:styleId="Spacer">
    <w:name w:val="Spacer"/>
    <w:basedOn w:val="Normal"/>
    <w:rsid w:val="00DA5A62"/>
    <w:rPr>
      <w:sz w:val="2"/>
      <w:szCs w:val="2"/>
    </w:rPr>
  </w:style>
  <w:style w:type="character" w:customStyle="1" w:styleId="Small">
    <w:name w:val="Small"/>
    <w:basedOn w:val="DefaultParagraphFont"/>
    <w:rsid w:val="00DA5A62"/>
    <w:rPr>
      <w:sz w:val="16"/>
    </w:rPr>
  </w:style>
  <w:style w:type="paragraph" w:customStyle="1" w:styleId="WideTable">
    <w:name w:val="Wide Table"/>
    <w:basedOn w:val="Normal"/>
    <w:rsid w:val="00DA5A62"/>
    <w:pPr>
      <w:ind w:left="-1418"/>
    </w:pPr>
    <w:rPr>
      <w:sz w:val="2"/>
      <w:szCs w:val="2"/>
    </w:rPr>
  </w:style>
  <w:style w:type="character" w:styleId="PageNumber">
    <w:name w:val="page number"/>
    <w:basedOn w:val="DefaultParagraphFont"/>
    <w:rsid w:val="00DA5A62"/>
  </w:style>
  <w:style w:type="paragraph" w:styleId="Quote">
    <w:name w:val="Quote"/>
    <w:basedOn w:val="Heading1"/>
    <w:link w:val="QuoteChar"/>
    <w:qFormat/>
    <w:rsid w:val="00DA5A62"/>
    <w:rPr>
      <w:b w:val="0"/>
      <w:sz w:val="72"/>
      <w:szCs w:val="72"/>
      <w:lang w:val="en-NZ"/>
    </w:rPr>
  </w:style>
  <w:style w:type="character" w:customStyle="1" w:styleId="QuoteChar">
    <w:name w:val="Quote Char"/>
    <w:basedOn w:val="DefaultParagraphFont"/>
    <w:link w:val="Quote"/>
    <w:rsid w:val="00DA5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A62"/>
    <w:pPr>
      <w:pageBreakBefore/>
    </w:pPr>
  </w:style>
  <w:style w:type="paragraph" w:customStyle="1" w:styleId="Border">
    <w:name w:val="Border"/>
    <w:basedOn w:val="Normal"/>
    <w:qFormat/>
    <w:rsid w:val="00DA5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A62"/>
    <w:rPr>
      <w:b/>
      <w:bCs/>
      <w:i/>
      <w:iCs/>
      <w:color w:val="auto"/>
    </w:rPr>
  </w:style>
  <w:style w:type="paragraph" w:styleId="IntenseQuote">
    <w:name w:val="Intense Quote"/>
    <w:basedOn w:val="Normal"/>
    <w:next w:val="Normal"/>
    <w:link w:val="IntenseQuoteChar"/>
    <w:uiPriority w:val="30"/>
    <w:qFormat/>
    <w:rsid w:val="00DA5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A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5A62"/>
    <w:rPr>
      <w:smallCaps/>
      <w:color w:val="auto"/>
      <w:u w:val="single"/>
    </w:rPr>
  </w:style>
  <w:style w:type="character" w:styleId="IntenseReference">
    <w:name w:val="Intense Reference"/>
    <w:basedOn w:val="DefaultParagraphFont"/>
    <w:uiPriority w:val="32"/>
    <w:qFormat/>
    <w:rsid w:val="00DA5A62"/>
    <w:rPr>
      <w:b/>
      <w:bCs/>
      <w:smallCaps/>
      <w:color w:val="auto"/>
      <w:spacing w:val="5"/>
      <w:u w:val="single"/>
    </w:rPr>
  </w:style>
  <w:style w:type="paragraph" w:customStyle="1" w:styleId="2ColumnHeading">
    <w:name w:val="2Column Heading"/>
    <w:basedOn w:val="BodyText"/>
    <w:qFormat/>
    <w:rsid w:val="00DA5A62"/>
    <w:pPr>
      <w:spacing w:after="60"/>
      <w:ind w:left="-2268"/>
    </w:pPr>
    <w:rPr>
      <w:b/>
    </w:rPr>
  </w:style>
  <w:style w:type="paragraph" w:customStyle="1" w:styleId="Heading1TOC">
    <w:name w:val="Heading1 TOC"/>
    <w:basedOn w:val="Normal"/>
    <w:qFormat/>
    <w:rsid w:val="00DA5A62"/>
    <w:pPr>
      <w:spacing w:before="240" w:after="120"/>
    </w:pPr>
    <w:rPr>
      <w:rFonts w:ascii="Times New Roman" w:hAnsi="Times New Roman"/>
      <w:b/>
      <w:sz w:val="32"/>
    </w:rPr>
  </w:style>
  <w:style w:type="paragraph" w:customStyle="1" w:styleId="Heading2TOC">
    <w:name w:val="Heading2 TOC"/>
    <w:basedOn w:val="Normal"/>
    <w:qFormat/>
    <w:rsid w:val="00DA5A62"/>
    <w:pPr>
      <w:spacing w:before="240" w:after="60"/>
    </w:pPr>
    <w:rPr>
      <w:rFonts w:ascii="Times New Roman" w:hAnsi="Times New Roman"/>
      <w:b/>
      <w:sz w:val="28"/>
    </w:rPr>
  </w:style>
  <w:style w:type="character" w:customStyle="1" w:styleId="Underline">
    <w:name w:val="Underline"/>
    <w:basedOn w:val="DefaultParagraphFont"/>
    <w:qFormat/>
    <w:rsid w:val="00DA5A62"/>
    <w:rPr>
      <w:u w:val="single"/>
    </w:rPr>
  </w:style>
  <w:style w:type="paragraph" w:styleId="BalloonText">
    <w:name w:val="Balloon Text"/>
    <w:basedOn w:val="Normal"/>
    <w:link w:val="BalloonTextChar"/>
    <w:rsid w:val="00DA5A62"/>
    <w:rPr>
      <w:rFonts w:ascii="Tahoma" w:hAnsi="Tahoma" w:cs="Tahoma"/>
      <w:sz w:val="16"/>
      <w:szCs w:val="16"/>
    </w:rPr>
  </w:style>
  <w:style w:type="character" w:customStyle="1" w:styleId="BalloonTextChar">
    <w:name w:val="Balloon Text Char"/>
    <w:basedOn w:val="DefaultParagraphFont"/>
    <w:link w:val="BalloonText"/>
    <w:rsid w:val="00DA5A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5A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A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6559</Characters>
  <Application>Microsoft Office Word</Application>
  <DocSecurity>0</DocSecurity>
  <Lines>214</Lines>
  <Paragraphs>121</Paragraphs>
  <ScaleCrop>false</ScaleCrop>
  <Company>Author-it Software Corporation Ltd.</Company>
  <LinksUpToDate>false</LinksUpToDate>
  <CharactersWithSpaces>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NWP419B Coordinate and monitor river system usage</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2012-05-27T12:29:00Z</dcterms:created>
  <dcterms:modified xsi:type="dcterms:W3CDTF">2012-05-27T12:29:00Z</dcterms:modified>
</cp:coreProperties>
</file>