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5A7" w:rsidP="00DE35A7">
      <w:pPr>
        <w:pStyle w:val="Title"/>
      </w:pPr>
      <w:r>
        <w:fldChar w:fldCharType="begin"/>
      </w:r>
      <w:r>
        <w:instrText xml:space="preserve"> TITLE   \* MERGEFORMAT </w:instrText>
      </w:r>
      <w:r>
        <w:fldChar w:fldCharType="separate"/>
      </w:r>
      <w:r>
        <w:t>NWP418B Coordinate and monitor bulkwater system operations</w:t>
      </w:r>
      <w:r>
        <w:fldChar w:fldCharType="end"/>
      </w:r>
    </w:p>
    <w:p w:rsidR="00DE35A7" w:rsidP="00DE35A7">
      <w:pPr>
        <w:pStyle w:val="Version"/>
        <w:sectPr w:rsidSect="007A6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A6AF4" w:rsidP="007A6AF4">
      <w:pPr>
        <w:pStyle w:val="SuperHeading"/>
      </w:pPr>
      <w:r w:rsidRPr="007A6AF4">
        <w:t>NWP418B Coordinate and monitor bulkwater system operations</w:t>
      </w:r>
    </w:p>
    <w:p w:rsidR="00000000" w:rsidRPr="007A6AF4" w:rsidP="007A6AF4">
      <w:pPr>
        <w:pStyle w:val="SuperHeading"/>
      </w:pPr>
    </w:p>
    <w:p w:rsidR="00000000" w:rsidRPr="007A6AF4" w:rsidP="007A6AF4">
      <w:pPr>
        <w:pStyle w:val="Heading1"/>
      </w:pPr>
      <w:bookmarkStart w:id="1" w:name="O_406376"/>
      <w:bookmarkEnd w:id="1"/>
      <w:r w:rsidRPr="007A6AF4">
        <w:t>Modification History</w:t>
      </w:r>
    </w:p>
    <w:p w:rsidR="00000000" w:rsidRPr="007A6AF4" w:rsidP="007A6AF4">
      <w:pPr>
        <w:pStyle w:val="BodyText"/>
      </w:pPr>
      <w:r w:rsidRPr="007A6AF4">
        <w:t>NWP418B Release 2:</w:t>
      </w:r>
      <w:r w:rsidRPr="007A6AF4">
        <w:tab/>
        <w:t>Layout adjusted. No changes to content.</w:t>
      </w:r>
    </w:p>
    <w:p w:rsidR="00000000" w:rsidRPr="007A6AF4" w:rsidP="007A6AF4">
      <w:pPr>
        <w:pStyle w:val="BodyText"/>
      </w:pPr>
      <w:r w:rsidRPr="007A6AF4">
        <w:t>NWP418B Release 1:</w:t>
      </w:r>
      <w:r w:rsidRPr="007A6AF4">
        <w:tab/>
        <w:t>Primary release.</w:t>
      </w:r>
    </w:p>
    <w:p w:rsidR="00000000" w:rsidRPr="007A6AF4" w:rsidP="007A6AF4">
      <w:pPr>
        <w:pStyle w:val="AllowPageBreak"/>
      </w:pPr>
    </w:p>
    <w:p w:rsidR="00000000" w:rsidRPr="007A6AF4" w:rsidP="007A6AF4">
      <w:pPr>
        <w:pStyle w:val="Heading1"/>
      </w:pPr>
      <w:bookmarkStart w:id="2" w:name="O_406372"/>
      <w:bookmarkEnd w:id="2"/>
      <w:r w:rsidRPr="007A6AF4">
        <w:t>Unit Descriptor</w:t>
      </w:r>
    </w:p>
    <w:p w:rsidR="00000000" w:rsidRPr="007A6AF4" w:rsidP="007A6AF4">
      <w:pPr>
        <w:pStyle w:val="BodyText"/>
      </w:pPr>
      <w:r w:rsidRPr="007A6AF4">
        <w:t>This unit of competency des</w:t>
      </w:r>
      <w:r w:rsidRPr="007A6AF4">
        <w:t>cribes the outcomes required to monitor and coordinate the operation of bulkwater systems and to measure and report on system performance and process quality control.</w:t>
      </w:r>
    </w:p>
    <w:p w:rsidR="00000000" w:rsidRPr="007A6AF4" w:rsidP="007A6AF4">
      <w:pPr>
        <w:pStyle w:val="AllowPageBreak"/>
      </w:pPr>
    </w:p>
    <w:p w:rsidR="00000000" w:rsidRPr="007A6AF4" w:rsidP="007A6AF4">
      <w:pPr>
        <w:pStyle w:val="Heading1"/>
      </w:pPr>
      <w:bookmarkStart w:id="3" w:name="O_406384"/>
      <w:bookmarkEnd w:id="3"/>
      <w:r w:rsidRPr="007A6AF4">
        <w:t>Application of the Unit</w:t>
      </w:r>
    </w:p>
    <w:p w:rsidR="00000000" w:rsidRPr="007A6AF4" w:rsidP="007A6AF4">
      <w:pPr>
        <w:pStyle w:val="BodyText"/>
      </w:pPr>
      <w:r w:rsidRPr="007A6AF4">
        <w:t xml:space="preserve">This unit supports the attainment of skills and </w:t>
      </w:r>
      <w:r w:rsidRPr="007A6AF4">
        <w:t>knowledge required for staff with a specific responsibility for ensuring that bulkwater system operations are coordinated and monitored to ensure compliance with organisational and statutory requirements.</w:t>
      </w:r>
    </w:p>
    <w:p w:rsidR="00000000" w:rsidRPr="007A6AF4" w:rsidP="007A6AF4">
      <w:pPr>
        <w:pStyle w:val="AllowPageBreak"/>
      </w:pPr>
    </w:p>
    <w:p w:rsidR="00000000" w:rsidRPr="007A6AF4" w:rsidP="007A6AF4">
      <w:pPr>
        <w:pStyle w:val="Heading1"/>
      </w:pPr>
      <w:bookmarkStart w:id="4" w:name="O_406377"/>
      <w:bookmarkEnd w:id="4"/>
      <w:r w:rsidRPr="007A6AF4">
        <w:t>Licensing/Regulatory Information</w:t>
      </w:r>
    </w:p>
    <w:p w:rsidR="00000000" w:rsidRPr="007A6AF4" w:rsidP="007A6AF4">
      <w:pPr>
        <w:pStyle w:val="BodyText"/>
      </w:pPr>
      <w:r w:rsidRPr="007A6AF4">
        <w:t>Not applicable.</w:t>
      </w:r>
    </w:p>
    <w:p w:rsidR="00000000" w:rsidRPr="007A6AF4" w:rsidP="007A6AF4">
      <w:pPr>
        <w:pStyle w:val="AllowPageBreak"/>
      </w:pPr>
    </w:p>
    <w:p w:rsidR="00000000" w:rsidRPr="007A6AF4" w:rsidP="007A6AF4">
      <w:pPr>
        <w:pStyle w:val="Heading1"/>
      </w:pPr>
      <w:bookmarkStart w:id="5" w:name="O_406375"/>
      <w:bookmarkEnd w:id="5"/>
      <w:r w:rsidRPr="007A6AF4">
        <w:t>Pre-Requisites</w:t>
      </w:r>
    </w:p>
    <w:p w:rsidR="00000000" w:rsidRPr="007A6AF4" w:rsidP="007A6AF4">
      <w:pPr>
        <w:pStyle w:val="BodyText"/>
      </w:pPr>
      <w:r w:rsidRPr="007A6AF4">
        <w:t>Not applicable.</w:t>
      </w:r>
    </w:p>
    <w:p w:rsidR="00000000" w:rsidRPr="007A6AF4" w:rsidP="007A6AF4">
      <w:pPr>
        <w:pStyle w:val="AllowPageBreak"/>
      </w:pPr>
    </w:p>
    <w:p w:rsidR="00000000" w:rsidRPr="007A6AF4" w:rsidP="007A6AF4">
      <w:pPr>
        <w:pStyle w:val="Heading1"/>
      </w:pPr>
      <w:bookmarkStart w:id="6" w:name="O_406380"/>
      <w:bookmarkEnd w:id="6"/>
      <w:r w:rsidRPr="007A6AF4">
        <w:t>Employability Skills Information</w:t>
      </w:r>
    </w:p>
    <w:p w:rsidR="00000000" w:rsidRPr="007A6AF4" w:rsidP="007A6AF4">
      <w:pPr>
        <w:pStyle w:val="BodyText"/>
      </w:pPr>
      <w:r w:rsidRPr="007A6AF4">
        <w:t>This unit contains employability skills.</w:t>
      </w:r>
    </w:p>
    <w:p w:rsidR="00000000" w:rsidRPr="007A6AF4" w:rsidP="007A6AF4">
      <w:pPr>
        <w:pStyle w:val="AllowPageBreak"/>
      </w:pPr>
    </w:p>
    <w:p w:rsidR="00000000" w:rsidRPr="007A6AF4" w:rsidP="007A6AF4">
      <w:pPr>
        <w:pStyle w:val="Heading1"/>
      </w:pPr>
      <w:bookmarkStart w:id="7" w:name="O_406381"/>
      <w:bookmarkEnd w:id="7"/>
      <w:r w:rsidRPr="007A6AF4">
        <w:t>Elements and Performance Criteria Pre-Content</w:t>
      </w:r>
    </w:p>
    <w:tbl>
      <w:tblPr>
        <w:tblW w:w="0" w:type="auto"/>
        <w:tblLayout w:type="fixed"/>
        <w:tblCellMar>
          <w:left w:w="62" w:type="dxa"/>
          <w:right w:w="62" w:type="dxa"/>
        </w:tblCellMar>
        <w:tblLook w:val="0000"/>
      </w:tblPr>
      <w:tblGrid>
        <w:gridCol w:w="2268"/>
        <w:gridCol w:w="6804"/>
      </w:tblGrid>
      <w:tr w:rsidTr="00DE35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t xml:space="preserve">Performance criteria describe the required performance needed to demonstrate achievement of the element. Where </w:t>
            </w:r>
            <w:r w:rsidRPr="007A6AF4">
              <w:rPr>
                <w:rStyle w:val="BoldandItalics"/>
              </w:rPr>
              <w:t>bold italicised</w:t>
            </w:r>
            <w:r w:rsidRPr="007A6AF4">
              <w:t xml:space="preserve"> text is used, further information is detailed in the range stat</w:t>
            </w:r>
            <w:r w:rsidRPr="007A6AF4">
              <w:t>ement. Assessment of performance is to be consistent with the evidence guide.</w:t>
            </w:r>
          </w:p>
        </w:tc>
      </w:tr>
    </w:tbl>
    <w:p w:rsidR="00000000" w:rsidRPr="007A6AF4" w:rsidP="007A6AF4">
      <w:pPr>
        <w:pStyle w:val="BodyText"/>
      </w:pPr>
    </w:p>
    <w:p w:rsidR="00000000" w:rsidRPr="007A6AF4" w:rsidP="007A6AF4">
      <w:pPr>
        <w:pStyle w:val="AllowPageBreak"/>
      </w:pPr>
    </w:p>
    <w:p w:rsidR="00000000" w:rsidRPr="007A6AF4" w:rsidP="007A6AF4">
      <w:pPr>
        <w:pStyle w:val="Heading1"/>
      </w:pPr>
      <w:bookmarkStart w:id="8" w:name="O_406382"/>
      <w:bookmarkEnd w:id="8"/>
      <w:r w:rsidRPr="007A6AF4">
        <w:t>Elements and Performance Criteria</w:t>
      </w:r>
    </w:p>
    <w:tbl>
      <w:tblPr>
        <w:tblW w:w="0" w:type="auto"/>
        <w:tblLayout w:type="fixed"/>
        <w:tblCellMar>
          <w:left w:w="62" w:type="dxa"/>
          <w:right w:w="62" w:type="dxa"/>
        </w:tblCellMar>
        <w:tblLook w:val="0000"/>
      </w:tblPr>
      <w:tblGrid>
        <w:gridCol w:w="2268"/>
        <w:gridCol w:w="6804"/>
      </w:tblGrid>
      <w:tr w:rsidTr="00DE35A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SpecialBold"/>
              </w:rPr>
              <w:t>PERFORMANCE CRITERIA</w:t>
            </w:r>
          </w:p>
        </w:tc>
      </w:tr>
      <w:tr w:rsidTr="00DE35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6AF4">
            <w:pPr>
              <w:pStyle w:val="List"/>
              <w:rPr>
                <w:lang w:val="en-NZ"/>
              </w:rPr>
            </w:pPr>
            <w:r w:rsidRPr="007A6AF4">
              <w:rPr>
                <w:rStyle w:val="SpecialBold"/>
              </w:rPr>
              <w:t>1</w:t>
            </w:r>
            <w:r w:rsidRPr="007A6AF4">
              <w:tab/>
            </w:r>
            <w:r w:rsidRPr="007A6AF4">
              <w:rPr>
                <w:rStyle w:val="SpecialBold"/>
              </w:rPr>
              <w:t>Confirm performance measures in bulkwater management plan</w:t>
            </w:r>
            <w:r w:rsidRPr="007A6AF4">
              <w:t>.</w:t>
            </w:r>
          </w:p>
        </w:tc>
        <w:tc>
          <w:tcPr>
            <w:tcW w:w="6804" w:type="dxa"/>
            <w:tcBorders>
              <w:top w:val="nil"/>
              <w:left w:val="nil"/>
              <w:bottom w:val="nil"/>
              <w:right w:val="nil"/>
            </w:tcBorders>
            <w:tcMar>
              <w:top w:w="0" w:type="dxa"/>
              <w:left w:w="62" w:type="dxa"/>
              <w:bottom w:w="0" w:type="dxa"/>
              <w:right w:w="62" w:type="dxa"/>
            </w:tcMar>
          </w:tcPr>
          <w:p w:rsidR="00000000" w:rsidRPr="007A6AF4" w:rsidP="007A6AF4">
            <w:pPr>
              <w:pStyle w:val="List"/>
            </w:pPr>
            <w:r w:rsidRPr="007A6AF4">
              <w:t>1.1</w:t>
            </w:r>
            <w:r w:rsidRPr="007A6AF4">
              <w:tab/>
            </w:r>
            <w:r w:rsidRPr="007A6AF4">
              <w:t>Identify water flow, quality and quantity requirements.</w:t>
            </w:r>
          </w:p>
          <w:p w:rsidR="00000000" w:rsidRPr="007A6AF4" w:rsidP="007A6AF4">
            <w:pPr>
              <w:pStyle w:val="List"/>
            </w:pPr>
            <w:r w:rsidRPr="007A6AF4">
              <w:t>1.2</w:t>
            </w:r>
            <w:r w:rsidRPr="007A6AF4">
              <w:tab/>
              <w:t xml:space="preserve">Identify </w:t>
            </w:r>
            <w:r w:rsidRPr="007A6AF4">
              <w:rPr>
                <w:rStyle w:val="BoldandItalics"/>
              </w:rPr>
              <w:t>surveillance</w:t>
            </w:r>
            <w:r w:rsidRPr="007A6AF4">
              <w:t xml:space="preserve"> requirements.</w:t>
            </w:r>
          </w:p>
          <w:p w:rsidR="00000000" w:rsidRPr="007A6AF4" w:rsidP="007A6AF4">
            <w:pPr>
              <w:pStyle w:val="List"/>
            </w:pPr>
            <w:r w:rsidRPr="007A6AF4">
              <w:t>1.3</w:t>
            </w:r>
            <w:r w:rsidRPr="007A6AF4">
              <w:tab/>
              <w:t xml:space="preserve">Identify </w:t>
            </w:r>
            <w:r w:rsidRPr="007A6AF4">
              <w:rPr>
                <w:rStyle w:val="BoldandItalics"/>
              </w:rPr>
              <w:t>stakeholder</w:t>
            </w:r>
            <w:r w:rsidRPr="007A6AF4">
              <w:t xml:space="preserve"> requirements that impact on system operation.</w:t>
            </w:r>
          </w:p>
          <w:p w:rsidR="00000000" w:rsidRPr="007A6AF4" w:rsidP="007A6AF4">
            <w:pPr>
              <w:pStyle w:val="List"/>
            </w:pPr>
            <w:r w:rsidRPr="007A6AF4">
              <w:t>1.4</w:t>
            </w:r>
            <w:r w:rsidRPr="007A6AF4">
              <w:tab/>
              <w:t>Identify performance measures for the resource and operation.</w:t>
            </w:r>
          </w:p>
          <w:p w:rsidR="00000000" w:rsidP="007A6AF4">
            <w:pPr>
              <w:pStyle w:val="List"/>
              <w:rPr>
                <w:lang w:val="en-NZ"/>
              </w:rPr>
            </w:pPr>
            <w:r w:rsidRPr="007A6AF4">
              <w:t>1.5</w:t>
            </w:r>
            <w:r w:rsidRPr="007A6AF4">
              <w:tab/>
              <w:t>Identify environmen</w:t>
            </w:r>
            <w:r w:rsidRPr="007A6AF4">
              <w:t xml:space="preserve">tal flows that impact on water flows and quality. </w:t>
            </w:r>
          </w:p>
        </w:tc>
      </w:tr>
      <w:tr w:rsidTr="00DE35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6AF4">
            <w:pPr>
              <w:pStyle w:val="List"/>
              <w:rPr>
                <w:lang w:val="en-NZ"/>
              </w:rPr>
            </w:pPr>
            <w:r w:rsidRPr="007A6AF4">
              <w:rPr>
                <w:rStyle w:val="SpecialBold"/>
              </w:rPr>
              <w:t>2</w:t>
            </w:r>
            <w:r w:rsidRPr="007A6AF4">
              <w:tab/>
            </w:r>
            <w:r w:rsidRPr="007A6AF4">
              <w:rPr>
                <w:rStyle w:val="SpecialBold"/>
              </w:rPr>
              <w:t>Monitor performance of assets</w:t>
            </w:r>
            <w:r w:rsidRPr="007A6AF4">
              <w:t>.</w:t>
            </w:r>
          </w:p>
        </w:tc>
        <w:tc>
          <w:tcPr>
            <w:tcW w:w="6804" w:type="dxa"/>
            <w:tcBorders>
              <w:top w:val="nil"/>
              <w:left w:val="nil"/>
              <w:bottom w:val="nil"/>
              <w:right w:val="nil"/>
            </w:tcBorders>
            <w:tcMar>
              <w:top w:w="0" w:type="dxa"/>
              <w:left w:w="62" w:type="dxa"/>
              <w:bottom w:w="0" w:type="dxa"/>
              <w:right w:w="62" w:type="dxa"/>
            </w:tcMar>
          </w:tcPr>
          <w:p w:rsidR="00000000" w:rsidRPr="007A6AF4" w:rsidP="007A6AF4">
            <w:pPr>
              <w:pStyle w:val="List"/>
            </w:pPr>
            <w:r w:rsidRPr="007A6AF4">
              <w:t>2.1</w:t>
            </w:r>
            <w:r w:rsidRPr="007A6AF4">
              <w:tab/>
              <w:t xml:space="preserve">Correctly select, fit and use </w:t>
            </w:r>
            <w:r w:rsidRPr="007A6AF4">
              <w:rPr>
                <w:rStyle w:val="BoldandItalics"/>
              </w:rPr>
              <w:t>equipment</w:t>
            </w:r>
            <w:r w:rsidRPr="007A6AF4">
              <w:t>, including personal protective equipment.</w:t>
            </w:r>
          </w:p>
          <w:p w:rsidR="00000000" w:rsidRPr="007A6AF4" w:rsidP="007A6AF4">
            <w:pPr>
              <w:pStyle w:val="List"/>
            </w:pPr>
            <w:r w:rsidRPr="007A6AF4">
              <w:t>2.2</w:t>
            </w:r>
            <w:r w:rsidRPr="007A6AF4">
              <w:tab/>
              <w:t xml:space="preserve">Apply </w:t>
            </w:r>
            <w:r w:rsidRPr="007A6AF4">
              <w:rPr>
                <w:rStyle w:val="BoldandItalics"/>
              </w:rPr>
              <w:t>monitoring</w:t>
            </w:r>
            <w:r w:rsidRPr="007A6AF4">
              <w:t xml:space="preserve"> and testing programs according to </w:t>
            </w:r>
            <w:r w:rsidRPr="007A6AF4">
              <w:rPr>
                <w:rStyle w:val="BoldandItalics"/>
              </w:rPr>
              <w:t>organisational and statutory r</w:t>
            </w:r>
            <w:r w:rsidRPr="007A6AF4">
              <w:rPr>
                <w:rStyle w:val="BoldandItalics"/>
              </w:rPr>
              <w:t>equirements</w:t>
            </w:r>
            <w:r w:rsidRPr="007A6AF4">
              <w:t>.</w:t>
            </w:r>
          </w:p>
          <w:p w:rsidR="00000000" w:rsidRPr="007A6AF4" w:rsidP="007A6AF4">
            <w:pPr>
              <w:pStyle w:val="List"/>
            </w:pPr>
            <w:r w:rsidRPr="007A6AF4">
              <w:t>2.3</w:t>
            </w:r>
            <w:r w:rsidRPr="007A6AF4">
              <w:tab/>
              <w:t xml:space="preserve">Monitor assets to ensure performance meets specifications in management plan. </w:t>
            </w:r>
          </w:p>
          <w:p w:rsidR="00000000" w:rsidP="007A6AF4">
            <w:pPr>
              <w:pStyle w:val="List"/>
              <w:rPr>
                <w:lang w:val="en-NZ"/>
              </w:rPr>
            </w:pPr>
            <w:r w:rsidRPr="007A6AF4">
              <w:t>2.4</w:t>
            </w:r>
            <w:r w:rsidRPr="007A6AF4">
              <w:tab/>
              <w:t>Schedule maintenance programs to meet current and/or potential problems.</w:t>
            </w:r>
          </w:p>
        </w:tc>
      </w:tr>
      <w:tr w:rsidTr="00DE35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6AF4">
            <w:pPr>
              <w:pStyle w:val="List"/>
              <w:rPr>
                <w:lang w:val="en-NZ"/>
              </w:rPr>
            </w:pPr>
            <w:r w:rsidRPr="007A6AF4">
              <w:rPr>
                <w:rStyle w:val="SpecialBold"/>
              </w:rPr>
              <w:t>3</w:t>
            </w:r>
            <w:r w:rsidRPr="007A6AF4">
              <w:tab/>
            </w:r>
            <w:r w:rsidRPr="007A6AF4">
              <w:rPr>
                <w:rStyle w:val="SpecialBold"/>
              </w:rPr>
              <w:t>Coordinate processes</w:t>
            </w:r>
            <w:r w:rsidRPr="007A6AF4">
              <w:t>.</w:t>
            </w:r>
          </w:p>
        </w:tc>
        <w:tc>
          <w:tcPr>
            <w:tcW w:w="6804" w:type="dxa"/>
            <w:tcBorders>
              <w:top w:val="nil"/>
              <w:left w:val="nil"/>
              <w:bottom w:val="nil"/>
              <w:right w:val="nil"/>
            </w:tcBorders>
            <w:tcMar>
              <w:top w:w="0" w:type="dxa"/>
              <w:left w:w="62" w:type="dxa"/>
              <w:bottom w:w="0" w:type="dxa"/>
              <w:right w:w="62" w:type="dxa"/>
            </w:tcMar>
          </w:tcPr>
          <w:p w:rsidR="00000000" w:rsidRPr="007A6AF4" w:rsidP="007A6AF4">
            <w:pPr>
              <w:pStyle w:val="List"/>
            </w:pPr>
            <w:r w:rsidRPr="007A6AF4">
              <w:t>3.1</w:t>
            </w:r>
            <w:r w:rsidRPr="007A6AF4">
              <w:tab/>
              <w:t>Monitor water flows and quality according to plan.</w:t>
            </w:r>
          </w:p>
          <w:p w:rsidR="00000000" w:rsidRPr="007A6AF4" w:rsidP="007A6AF4">
            <w:pPr>
              <w:pStyle w:val="List"/>
            </w:pPr>
            <w:r w:rsidRPr="007A6AF4">
              <w:t>3.2</w:t>
            </w:r>
            <w:r w:rsidRPr="007A6AF4">
              <w:tab/>
              <w:t>Coordinate processes to meet plan requirements and targets.</w:t>
            </w:r>
          </w:p>
          <w:p w:rsidR="00000000" w:rsidP="007A6AF4">
            <w:pPr>
              <w:pStyle w:val="List"/>
              <w:rPr>
                <w:lang w:val="en-NZ"/>
              </w:rPr>
            </w:pPr>
            <w:r w:rsidRPr="007A6AF4">
              <w:t>3.3</w:t>
            </w:r>
            <w:r w:rsidRPr="007A6AF4">
              <w:tab/>
              <w:t>Take action to optimise system performance.</w:t>
            </w:r>
          </w:p>
        </w:tc>
      </w:tr>
      <w:tr w:rsidTr="00DE35A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A6AF4">
            <w:pPr>
              <w:pStyle w:val="List"/>
              <w:rPr>
                <w:lang w:val="en-NZ"/>
              </w:rPr>
            </w:pPr>
            <w:r w:rsidRPr="007A6AF4">
              <w:rPr>
                <w:rStyle w:val="SpecialBold"/>
              </w:rPr>
              <w:t>4</w:t>
            </w:r>
            <w:r w:rsidRPr="007A6AF4">
              <w:tab/>
            </w:r>
            <w:r w:rsidRPr="007A6AF4">
              <w:rPr>
                <w:rStyle w:val="SpecialBold"/>
              </w:rPr>
              <w:t>Report outcomes of coordination and monitoring</w:t>
            </w:r>
            <w:r w:rsidRPr="007A6AF4">
              <w:t>.</w:t>
            </w:r>
          </w:p>
        </w:tc>
        <w:tc>
          <w:tcPr>
            <w:tcW w:w="6804" w:type="dxa"/>
            <w:tcBorders>
              <w:top w:val="nil"/>
              <w:left w:val="nil"/>
              <w:bottom w:val="nil"/>
              <w:right w:val="nil"/>
            </w:tcBorders>
            <w:tcMar>
              <w:top w:w="0" w:type="dxa"/>
              <w:left w:w="62" w:type="dxa"/>
              <w:bottom w:w="0" w:type="dxa"/>
              <w:right w:w="62" w:type="dxa"/>
            </w:tcMar>
          </w:tcPr>
          <w:p w:rsidR="00000000" w:rsidRPr="007A6AF4" w:rsidP="007A6AF4">
            <w:pPr>
              <w:pStyle w:val="List"/>
            </w:pPr>
            <w:r w:rsidRPr="007A6AF4">
              <w:t>4.1</w:t>
            </w:r>
            <w:r w:rsidRPr="007A6AF4">
              <w:tab/>
              <w:t>Analyse, record and report coordination and monitoring data according to organi</w:t>
            </w:r>
            <w:r w:rsidRPr="007A6AF4">
              <w:t>sational procedures and statutory requirements.</w:t>
            </w:r>
          </w:p>
          <w:p w:rsidR="00000000" w:rsidRPr="007A6AF4" w:rsidP="007A6AF4">
            <w:pPr>
              <w:pStyle w:val="List"/>
            </w:pPr>
            <w:r w:rsidRPr="007A6AF4">
              <w:t>4.2</w:t>
            </w:r>
            <w:r w:rsidRPr="007A6AF4">
              <w:tab/>
              <w:t>Identify and report current and/or potential problems.</w:t>
            </w:r>
          </w:p>
        </w:tc>
      </w:tr>
    </w:tbl>
    <w:p w:rsidR="00000000" w:rsidRPr="007A6AF4" w:rsidP="007A6AF4">
      <w:pPr>
        <w:pStyle w:val="BodyText"/>
      </w:pPr>
    </w:p>
    <w:p w:rsidR="00000000" w:rsidRPr="007A6AF4" w:rsidP="007A6AF4">
      <w:pPr>
        <w:pStyle w:val="AllowPageBreak"/>
      </w:pPr>
    </w:p>
    <w:p w:rsidR="00000000" w:rsidRPr="007A6AF4" w:rsidP="007A6AF4">
      <w:pPr>
        <w:pStyle w:val="Heading1"/>
      </w:pPr>
      <w:bookmarkStart w:id="9" w:name="O_406373"/>
      <w:bookmarkEnd w:id="9"/>
      <w:r w:rsidRPr="007A6AF4">
        <w:t>Required Skills and Knowledge</w:t>
      </w:r>
    </w:p>
    <w:tbl>
      <w:tblPr>
        <w:tblW w:w="0" w:type="auto"/>
        <w:tblLayout w:type="fixed"/>
        <w:tblCellMar>
          <w:left w:w="62" w:type="dxa"/>
          <w:right w:w="62" w:type="dxa"/>
        </w:tblCellMar>
        <w:tblLook w:val="0000"/>
      </w:tblPr>
      <w:tblGrid>
        <w:gridCol w:w="9072"/>
      </w:tblGrid>
      <w:tr w:rsidTr="00DE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t>This describes the essential skills and knowledge and their level, required for this unit.</w:t>
            </w:r>
          </w:p>
        </w:tc>
      </w:tr>
      <w:tr w:rsidTr="00DE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rPr>
                <w:rStyle w:val="SpecialBold"/>
              </w:rPr>
              <w:t>Required</w:t>
            </w:r>
            <w:r w:rsidRPr="007A6AF4">
              <w:rPr>
                <w:rStyle w:val="SpecialBold"/>
              </w:rPr>
              <w:t xml:space="preserve"> skills</w:t>
            </w:r>
            <w:r w:rsidRPr="007A6AF4">
              <w:t>:</w:t>
            </w:r>
          </w:p>
          <w:p w:rsidR="00000000" w:rsidRPr="007A6AF4" w:rsidP="007A6AF4">
            <w:pPr>
              <w:pStyle w:val="ListBullet"/>
            </w:pPr>
            <w:r w:rsidRPr="007A6AF4">
              <w:t>solve operational problems</w:t>
            </w:r>
          </w:p>
          <w:p w:rsidR="00000000" w:rsidRPr="007A6AF4" w:rsidP="007A6AF4">
            <w:pPr>
              <w:pStyle w:val="ListBullet"/>
            </w:pPr>
            <w:r w:rsidRPr="007A6AF4">
              <w:t>produce reports and logs</w:t>
            </w:r>
          </w:p>
          <w:p w:rsidR="00000000" w:rsidRPr="007A6AF4" w:rsidP="007A6AF4">
            <w:pPr>
              <w:pStyle w:val="ListBullet"/>
            </w:pPr>
            <w:r w:rsidRPr="007A6AF4">
              <w:t>interpret plans, charts and instructions</w:t>
            </w:r>
          </w:p>
          <w:p w:rsidR="00000000" w:rsidRPr="007A6AF4" w:rsidP="007A6AF4">
            <w:pPr>
              <w:pStyle w:val="ListBullet"/>
            </w:pPr>
            <w:r w:rsidRPr="007A6AF4">
              <w:t>interpret policies, procedures and standards</w:t>
            </w:r>
          </w:p>
          <w:p w:rsidR="00000000" w:rsidRPr="007A6AF4" w:rsidP="007A6AF4">
            <w:pPr>
              <w:pStyle w:val="ListBullet"/>
            </w:pPr>
            <w:r w:rsidRPr="007A6AF4">
              <w:t>communicate with employees and customers</w:t>
            </w:r>
          </w:p>
          <w:p w:rsidR="00000000" w:rsidRPr="007A6AF4" w:rsidP="007A6AF4">
            <w:pPr>
              <w:pStyle w:val="ListBullet"/>
            </w:pPr>
            <w:r w:rsidRPr="007A6AF4">
              <w:t>use communication equipment</w:t>
            </w:r>
          </w:p>
          <w:p w:rsidR="00000000" w:rsidRPr="007A6AF4" w:rsidP="007A6AF4">
            <w:pPr>
              <w:pStyle w:val="ListBullet"/>
            </w:pPr>
            <w:r w:rsidRPr="007A6AF4">
              <w:t>give and receive instructions</w:t>
            </w:r>
          </w:p>
          <w:p w:rsidR="00000000" w:rsidRPr="007A6AF4" w:rsidP="007A6AF4">
            <w:pPr>
              <w:pStyle w:val="ListBullet"/>
            </w:pPr>
            <w:r w:rsidRPr="007A6AF4">
              <w:t>operate computerised equipment</w:t>
            </w:r>
          </w:p>
          <w:p w:rsidR="00000000" w:rsidRPr="007A6AF4" w:rsidP="007A6AF4">
            <w:pPr>
              <w:pStyle w:val="ListBullet"/>
            </w:pPr>
            <w:r w:rsidRPr="007A6AF4">
              <w:t>identify control system faults</w:t>
            </w:r>
          </w:p>
          <w:p w:rsidR="00000000" w:rsidRPr="007A6AF4" w:rsidP="007A6AF4">
            <w:pPr>
              <w:pStyle w:val="ListBullet"/>
            </w:pPr>
            <w:r w:rsidRPr="007A6AF4">
              <w:t xml:space="preserve">use safety equipment and personal protective equipment </w:t>
            </w:r>
          </w:p>
          <w:p w:rsidR="00000000" w:rsidRPr="007A6AF4" w:rsidP="007A6AF4">
            <w:pPr>
              <w:pStyle w:val="ListBullet"/>
            </w:pPr>
            <w:r w:rsidRPr="007A6AF4">
              <w:t xml:space="preserve">identify and investigate operational problems </w:t>
            </w:r>
          </w:p>
          <w:p w:rsidR="00000000" w:rsidRPr="007A6AF4" w:rsidP="007A6AF4">
            <w:pPr>
              <w:pStyle w:val="ListBullet"/>
            </w:pPr>
            <w:r w:rsidRPr="007A6AF4">
              <w:t xml:space="preserve">collect and analyse data </w:t>
            </w:r>
          </w:p>
          <w:p w:rsidR="00000000" w:rsidRPr="007A6AF4" w:rsidP="007A6AF4">
            <w:pPr>
              <w:pStyle w:val="ListBullet"/>
            </w:pPr>
            <w:r w:rsidRPr="007A6AF4">
              <w:t xml:space="preserve">use communication systems </w:t>
            </w:r>
          </w:p>
          <w:p w:rsidR="00000000" w:rsidP="007A6AF4">
            <w:pPr>
              <w:pStyle w:val="ListBullet"/>
              <w:rPr>
                <w:lang w:val="en-NZ"/>
              </w:rPr>
            </w:pPr>
            <w:r w:rsidRPr="007A6AF4">
              <w:t>control system operations</w:t>
            </w:r>
          </w:p>
        </w:tc>
      </w:tr>
      <w:tr w:rsidTr="00DE35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rPr>
                <w:rStyle w:val="SpecialBold"/>
              </w:rPr>
              <w:t>Required kn</w:t>
            </w:r>
            <w:r w:rsidRPr="007A6AF4">
              <w:rPr>
                <w:rStyle w:val="SpecialBold"/>
              </w:rPr>
              <w:t>owledge</w:t>
            </w:r>
            <w:r w:rsidRPr="007A6AF4">
              <w:t>:</w:t>
            </w:r>
          </w:p>
          <w:p w:rsidR="00000000" w:rsidRPr="007A6AF4" w:rsidP="007A6AF4">
            <w:pPr>
              <w:pStyle w:val="ListBullet"/>
            </w:pPr>
            <w:r w:rsidRPr="007A6AF4">
              <w:t>system hydraulics</w:t>
            </w:r>
          </w:p>
          <w:p w:rsidR="00000000" w:rsidRPr="007A6AF4" w:rsidP="007A6AF4">
            <w:pPr>
              <w:pStyle w:val="ListBullet"/>
            </w:pPr>
            <w:r w:rsidRPr="007A6AF4">
              <w:t>coordination processes</w:t>
            </w:r>
          </w:p>
          <w:p w:rsidR="00000000" w:rsidRPr="007A6AF4" w:rsidP="007A6AF4">
            <w:pPr>
              <w:pStyle w:val="ListBullet"/>
            </w:pPr>
            <w:r w:rsidRPr="007A6AF4">
              <w:t>system layout</w:t>
            </w:r>
          </w:p>
          <w:p w:rsidR="00000000" w:rsidRPr="007A6AF4" w:rsidP="007A6AF4">
            <w:pPr>
              <w:pStyle w:val="ListBullet"/>
            </w:pPr>
            <w:r w:rsidRPr="007A6AF4">
              <w:t>system processes</w:t>
            </w:r>
          </w:p>
          <w:p w:rsidR="00000000" w:rsidRPr="007A6AF4" w:rsidP="007A6AF4">
            <w:pPr>
              <w:pStyle w:val="ListBullet"/>
            </w:pPr>
            <w:r w:rsidRPr="007A6AF4">
              <w:t>environmental aspects of bulkwater systems</w:t>
            </w:r>
          </w:p>
          <w:p w:rsidR="00000000" w:rsidRPr="007A6AF4" w:rsidP="007A6AF4">
            <w:pPr>
              <w:pStyle w:val="ListBullet"/>
            </w:pPr>
            <w:r w:rsidRPr="007A6AF4">
              <w:t xml:space="preserve">chemical use </w:t>
            </w:r>
          </w:p>
          <w:p w:rsidR="00000000" w:rsidRPr="007A6AF4" w:rsidP="007A6AF4">
            <w:pPr>
              <w:pStyle w:val="ListBullet"/>
            </w:pPr>
            <w:r w:rsidRPr="007A6AF4">
              <w:t xml:space="preserve">safety procedures </w:t>
            </w:r>
          </w:p>
          <w:p w:rsidR="00000000" w:rsidRPr="007A6AF4" w:rsidP="007A6AF4">
            <w:pPr>
              <w:pStyle w:val="ListBullet"/>
            </w:pPr>
            <w:r w:rsidRPr="007A6AF4">
              <w:t>lock out procedures for mechanical and electrical installations</w:t>
            </w:r>
          </w:p>
          <w:p w:rsidR="00000000" w:rsidRPr="007A6AF4" w:rsidP="007A6AF4">
            <w:pPr>
              <w:pStyle w:val="ListBullet"/>
            </w:pPr>
            <w:r w:rsidRPr="007A6AF4">
              <w:t>policies, procedures and legislation</w:t>
            </w:r>
          </w:p>
          <w:p w:rsidR="00000000" w:rsidRPr="007A6AF4" w:rsidP="007A6AF4">
            <w:pPr>
              <w:pStyle w:val="ListBullet"/>
            </w:pPr>
            <w:r w:rsidRPr="007A6AF4">
              <w:t>relevant utilities and service bodies</w:t>
            </w:r>
          </w:p>
          <w:p w:rsidR="00000000" w:rsidRPr="007A6AF4" w:rsidP="007A6AF4">
            <w:pPr>
              <w:pStyle w:val="ListBullet"/>
            </w:pPr>
            <w:r w:rsidRPr="007A6AF4">
              <w:t>communication systems</w:t>
            </w:r>
          </w:p>
          <w:p w:rsidR="00000000" w:rsidRPr="007A6AF4" w:rsidP="007A6AF4">
            <w:pPr>
              <w:pStyle w:val="ListBullet"/>
            </w:pPr>
            <w:r w:rsidRPr="007A6AF4">
              <w:t>risk factors and potential hazards involved with water pressures and flows</w:t>
            </w:r>
          </w:p>
          <w:p w:rsidR="00000000" w:rsidRPr="007A6AF4" w:rsidP="007A6AF4">
            <w:pPr>
              <w:pStyle w:val="ListBullet"/>
            </w:pPr>
            <w:r w:rsidRPr="007A6AF4">
              <w:t>equipment operation, capacity and limitations</w:t>
            </w:r>
          </w:p>
          <w:p w:rsidR="00000000" w:rsidRPr="007A6AF4" w:rsidP="007A6AF4">
            <w:pPr>
              <w:pStyle w:val="ListBullet"/>
            </w:pPr>
            <w:r w:rsidRPr="007A6AF4">
              <w:t>effects of weather and conditions on o</w:t>
            </w:r>
            <w:r w:rsidRPr="007A6AF4">
              <w:t xml:space="preserve">peration of supply networks </w:t>
            </w:r>
          </w:p>
          <w:p w:rsidR="00000000" w:rsidRPr="007A6AF4" w:rsidP="007A6AF4">
            <w:pPr>
              <w:pStyle w:val="ListBullet"/>
            </w:pPr>
            <w:r w:rsidRPr="007A6AF4">
              <w:t>pipes and fittings</w:t>
            </w:r>
          </w:p>
          <w:p w:rsidR="00000000" w:rsidRPr="007A6AF4" w:rsidP="007A6AF4">
            <w:pPr>
              <w:pStyle w:val="ListBullet"/>
            </w:pPr>
            <w:r w:rsidRPr="007A6AF4">
              <w:t>pumping and valving systems</w:t>
            </w:r>
          </w:p>
          <w:p w:rsidR="00000000" w:rsidRPr="007A6AF4" w:rsidP="007A6AF4">
            <w:pPr>
              <w:pStyle w:val="ListBullet"/>
            </w:pPr>
            <w:r w:rsidRPr="007A6AF4">
              <w:t>control systems</w:t>
            </w:r>
          </w:p>
        </w:tc>
      </w:tr>
    </w:tbl>
    <w:p w:rsidR="00000000" w:rsidRPr="007A6AF4" w:rsidP="007A6AF4">
      <w:pPr>
        <w:pStyle w:val="BodyText"/>
      </w:pPr>
    </w:p>
    <w:p w:rsidR="00000000" w:rsidRPr="007A6AF4" w:rsidP="007A6AF4">
      <w:pPr>
        <w:pStyle w:val="AllowPageBreak"/>
      </w:pPr>
    </w:p>
    <w:p w:rsidR="00000000" w:rsidRPr="007A6AF4" w:rsidP="007A6AF4">
      <w:pPr>
        <w:pStyle w:val="Heading1"/>
      </w:pPr>
      <w:bookmarkStart w:id="10" w:name="O_406379"/>
      <w:bookmarkEnd w:id="10"/>
      <w:r w:rsidRPr="007A6AF4">
        <w:t>Evidence Guide</w:t>
      </w:r>
    </w:p>
    <w:tbl>
      <w:tblPr>
        <w:tblW w:w="0" w:type="auto"/>
        <w:tblLayout w:type="fixed"/>
        <w:tblCellMar>
          <w:left w:w="62" w:type="dxa"/>
          <w:right w:w="62" w:type="dxa"/>
        </w:tblCellMar>
        <w:tblLook w:val="0000"/>
      </w:tblPr>
      <w:tblGrid>
        <w:gridCol w:w="2968"/>
        <w:gridCol w:w="6029"/>
      </w:tblGrid>
      <w:tr w:rsidTr="00DE35A7">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t>The evidence guide provides advice on assessment and must be read in conjunction with the Performance Criteria, Required</w:t>
            </w:r>
            <w:r w:rsidRPr="007A6AF4">
              <w:t xml:space="preserve"> Skills and Knowledge, the Range Statement and the Assessment Guidelines for the Training Package.</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SpecialBold"/>
              </w:rPr>
              <w:t>Critical aspects for assessment and evidence required to demonstrate competency in this unit</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t>The candidate should demonstrate the ability to monitor and co</w:t>
            </w:r>
            <w:r w:rsidRPr="007A6AF4">
              <w:t>ordinate the operation of bulkwater systems, including:</w:t>
            </w:r>
          </w:p>
          <w:p w:rsidR="00000000" w:rsidRPr="007A6AF4" w:rsidP="007A6AF4">
            <w:pPr>
              <w:pStyle w:val="ListBullet"/>
            </w:pPr>
            <w:r w:rsidRPr="007A6AF4">
              <w:t>identifying system performance measures, stakeholder requirements and environmental factors that may influence performance</w:t>
            </w:r>
          </w:p>
          <w:p w:rsidR="00000000" w:rsidRPr="007A6AF4" w:rsidP="007A6AF4">
            <w:pPr>
              <w:pStyle w:val="ListBullet"/>
            </w:pPr>
            <w:r w:rsidRPr="007A6AF4">
              <w:t>implementing monitoring and testing programs</w:t>
            </w:r>
          </w:p>
          <w:p w:rsidR="00000000" w:rsidRPr="007A6AF4" w:rsidP="007A6AF4">
            <w:pPr>
              <w:pStyle w:val="ListBullet"/>
            </w:pPr>
            <w:r w:rsidRPr="007A6AF4">
              <w:t>scheduling maintenance</w:t>
            </w:r>
          </w:p>
          <w:p w:rsidR="00000000" w:rsidRPr="007A6AF4" w:rsidP="007A6AF4">
            <w:pPr>
              <w:pStyle w:val="ListBullet"/>
            </w:pPr>
            <w:r w:rsidRPr="007A6AF4">
              <w:t xml:space="preserve">coordinating and optimising system performance </w:t>
            </w:r>
          </w:p>
          <w:p w:rsidR="00000000" w:rsidRPr="007A6AF4" w:rsidP="007A6AF4">
            <w:pPr>
              <w:pStyle w:val="ListBullet"/>
            </w:pPr>
            <w:r w:rsidRPr="007A6AF4">
              <w:t>collecting and recording data</w:t>
            </w:r>
          </w:p>
          <w:p w:rsidR="00000000" w:rsidP="007A6AF4">
            <w:pPr>
              <w:pStyle w:val="ListBullet"/>
              <w:rPr>
                <w:lang w:val="en-NZ"/>
              </w:rPr>
            </w:pPr>
            <w:r w:rsidRPr="007A6AF4">
              <w:t>producing required reports</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SpecialBold"/>
              </w:rPr>
              <w:t>Context of and specific resources for assessment</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BodyText"/>
            </w:pPr>
            <w:r w:rsidRPr="007A6AF4">
              <w:t xml:space="preserve">Access to the workplace and resources including: </w:t>
            </w:r>
          </w:p>
          <w:p w:rsidR="00000000" w:rsidRPr="007A6AF4" w:rsidP="007A6AF4">
            <w:pPr>
              <w:pStyle w:val="ListBullet"/>
            </w:pPr>
            <w:r w:rsidRPr="007A6AF4">
              <w:t>documentation that should normally be available in</w:t>
            </w:r>
            <w:r w:rsidRPr="007A6AF4">
              <w:t xml:space="preserve"> a water industry organisation</w:t>
            </w:r>
          </w:p>
          <w:p w:rsidR="00000000" w:rsidRPr="007A6AF4" w:rsidP="007A6AF4">
            <w:pPr>
              <w:pStyle w:val="ListBullet"/>
            </w:pPr>
            <w:r w:rsidRPr="007A6AF4">
              <w:t>relevant codes, standards, and government regulations</w:t>
            </w:r>
          </w:p>
          <w:p w:rsidR="00000000" w:rsidRPr="007A6AF4" w:rsidP="007A6AF4">
            <w:pPr>
              <w:pStyle w:val="BodyText"/>
            </w:pPr>
            <w:r w:rsidRPr="007A6AF4">
              <w:t>Where applicable, physical resources should include equipment modified for people with disabilities.</w:t>
            </w:r>
          </w:p>
          <w:p w:rsidR="00000000" w:rsidRPr="007A6AF4" w:rsidP="007A6AF4">
            <w:pPr>
              <w:pStyle w:val="BodyText"/>
            </w:pPr>
            <w:r w:rsidRPr="007A6AF4">
              <w:t>Access must be provided to appropriate learning and/or assessment supp</w:t>
            </w:r>
            <w:r w:rsidRPr="007A6AF4">
              <w:t>ort when required.</w:t>
            </w:r>
          </w:p>
          <w:p w:rsidR="00000000" w:rsidRPr="007A6AF4" w:rsidP="007A6AF4">
            <w:pPr>
              <w:pStyle w:val="BodyText"/>
            </w:pPr>
            <w:r w:rsidRPr="007A6AF4">
              <w:t xml:space="preserve">Assessment processes and techniques must be culturally appropriate, and appropriate to the language and literacy capacity of the candidate and the work being performed. </w:t>
            </w:r>
          </w:p>
          <w:p w:rsidR="00000000" w:rsidRPr="007A6AF4" w:rsidP="007A6AF4">
            <w:pPr>
              <w:pStyle w:val="BodyText"/>
            </w:pPr>
            <w:r w:rsidRPr="007A6AF4">
              <w:t>Validity and sufficiency of evidence requires that:</w:t>
            </w:r>
          </w:p>
          <w:p w:rsidR="00000000" w:rsidRPr="007A6AF4" w:rsidP="007A6AF4">
            <w:pPr>
              <w:pStyle w:val="ListBullet"/>
            </w:pPr>
            <w:r w:rsidRPr="007A6AF4">
              <w:t>competency wil</w:t>
            </w:r>
            <w:r w:rsidRPr="007A6AF4">
              <w:t>l need to be demonstrated over a period of time reflecting the scope of the role and the practical requirements of the workplace</w:t>
            </w:r>
          </w:p>
          <w:p w:rsidR="00000000" w:rsidRPr="007A6AF4" w:rsidP="007A6AF4">
            <w:pPr>
              <w:pStyle w:val="ListBullet"/>
            </w:pPr>
            <w:r w:rsidRPr="007A6AF4">
              <w:t>where the assessment is part of a structured learning experience the evidence collected must relat</w:t>
            </w:r>
            <w:r w:rsidRPr="007A6AF4">
              <w:t>e to a number of performances assessed at different points in time and separated by further learning and practice</w:t>
            </w:r>
          </w:p>
          <w:p w:rsidR="00000000" w:rsidRPr="007A6AF4" w:rsidP="007A6AF4">
            <w:pPr>
              <w:pStyle w:val="ListBullet"/>
            </w:pPr>
            <w:r w:rsidRPr="007A6AF4">
              <w:t>a decision of competence should only be made when the assessor has complete confidence in the person's competence over time and in various con</w:t>
            </w:r>
            <w:r w:rsidRPr="007A6AF4">
              <w:t>texts</w:t>
            </w:r>
          </w:p>
          <w:p w:rsidR="00000000" w:rsidRPr="007A6AF4" w:rsidP="007A6AF4">
            <w:pPr>
              <w:pStyle w:val="ListBullet"/>
            </w:pPr>
            <w:r w:rsidRPr="007A6AF4">
              <w:t>all assessment that is part of a structured learning experience must include a combination of direct, indirect and supplementary evidence</w:t>
            </w:r>
          </w:p>
          <w:p w:rsidR="00000000" w:rsidRPr="007A6AF4" w:rsidP="007A6AF4">
            <w:pPr>
              <w:pStyle w:val="ListBullet"/>
            </w:pPr>
            <w:r w:rsidRPr="007A6AF4">
              <w:t>where assessment is for the purpose of recognition (RCC/RPL), the evidence provided will need to be authenticate</w:t>
            </w:r>
            <w:r w:rsidRPr="007A6AF4">
              <w:t>d and show that it represents competency demonstrated over a period of time</w:t>
            </w:r>
          </w:p>
          <w:p w:rsidR="00000000" w:rsidRPr="007A6AF4" w:rsidP="007A6AF4">
            <w:pPr>
              <w:pStyle w:val="ListBullet"/>
            </w:pPr>
            <w:r w:rsidRPr="007A6AF4">
              <w:t>assessment can be through simulated project-based activity and must include evidence relating to each of the elements in this unit</w:t>
            </w:r>
          </w:p>
          <w:p w:rsidR="00000000" w:rsidRPr="007A6AF4" w:rsidP="007A6AF4">
            <w:pPr>
              <w:pStyle w:val="BodyText"/>
            </w:pPr>
            <w:r w:rsidRPr="007A6AF4">
              <w:t>In all cases where practical assessment is used i</w:t>
            </w:r>
            <w:r w:rsidRPr="007A6AF4">
              <w:t>t will be combined with targeted questioning to assess the underpinning knowledge. Questioning will be undertaken in a manner appropriate to the skill levels of the operator, any cultural issues that may affect responses to the questions, and reflecting th</w:t>
            </w:r>
            <w:r w:rsidRPr="007A6AF4">
              <w:t>e requirements of the competency and the work being performed.</w:t>
            </w:r>
          </w:p>
        </w:tc>
      </w:tr>
    </w:tbl>
    <w:p w:rsidR="00000000" w:rsidRPr="007A6AF4" w:rsidP="007A6AF4">
      <w:pPr>
        <w:pStyle w:val="BodyText"/>
      </w:pPr>
    </w:p>
    <w:p w:rsidR="00000000" w:rsidRPr="007A6AF4" w:rsidP="007A6AF4">
      <w:pPr>
        <w:pStyle w:val="AllowPageBreak"/>
      </w:pPr>
    </w:p>
    <w:p w:rsidR="00000000" w:rsidRPr="007A6AF4" w:rsidP="007A6AF4">
      <w:pPr>
        <w:pStyle w:val="Heading1"/>
      </w:pPr>
      <w:bookmarkStart w:id="11" w:name="O_406374"/>
      <w:bookmarkEnd w:id="11"/>
      <w:r w:rsidRPr="007A6AF4">
        <w:t>Range Statement</w:t>
      </w:r>
    </w:p>
    <w:tbl>
      <w:tblPr>
        <w:tblW w:w="0" w:type="auto"/>
        <w:tblLayout w:type="fixed"/>
        <w:tblCellMar>
          <w:left w:w="62" w:type="dxa"/>
          <w:right w:w="62" w:type="dxa"/>
        </w:tblCellMar>
        <w:tblLook w:val="0000"/>
      </w:tblPr>
      <w:tblGrid>
        <w:gridCol w:w="2968"/>
        <w:gridCol w:w="6029"/>
      </w:tblGrid>
      <w:tr w:rsidTr="00DE35A7">
        <w:tblPrEx>
          <w:tblW w:w="0" w:type="auto"/>
          <w:tblLayout w:type="fixed"/>
          <w:tblCellMar>
            <w:left w:w="62" w:type="dxa"/>
            <w:right w:w="62" w:type="dxa"/>
          </w:tblCellMar>
          <w:tblLook w:val="0000"/>
        </w:tblPrEx>
        <w:tc>
          <w:tcPr>
            <w:tcW w:w="8997" w:type="dxa"/>
            <w:gridSpan w:val="2"/>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t xml:space="preserve">The range statement relates to the unit of competency as a whole. It allows for different work environments and situations that may affect performance. </w:t>
            </w:r>
            <w:r w:rsidRPr="007A6AF4">
              <w:rPr>
                <w:rStyle w:val="BoldandItalics"/>
              </w:rPr>
              <w:t>Bold i</w:t>
            </w:r>
            <w:r w:rsidRPr="007A6AF4">
              <w:rPr>
                <w:rStyle w:val="BoldandItalics"/>
              </w:rPr>
              <w:t>talicised</w:t>
            </w:r>
            <w:r w:rsidRPr="007A6AF4">
              <w:t xml:space="preserve"> wording, if used in the Performance Criteria, is detailed below. Add any essential operating conditions that may be present with training and assessment depending on the work situation, needs if the candidate, accessibility of the item, and local</w:t>
            </w:r>
            <w:r w:rsidRPr="007A6AF4">
              <w:t xml:space="preserve"> industry and regional contexts.</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BoldandItalics"/>
              </w:rPr>
              <w:t>Surveillance</w:t>
            </w:r>
            <w:r w:rsidRPr="007A6AF4">
              <w:t xml:space="preserve"> may apply to:</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ListBullet"/>
            </w:pPr>
            <w:r w:rsidRPr="007A6AF4">
              <w:t>earthen walls</w:t>
            </w:r>
          </w:p>
          <w:p w:rsidR="00000000" w:rsidRPr="007A6AF4" w:rsidP="007A6AF4">
            <w:pPr>
              <w:pStyle w:val="ListBullet"/>
            </w:pPr>
            <w:r w:rsidRPr="007A6AF4">
              <w:t>concrete walls</w:t>
            </w:r>
          </w:p>
          <w:p w:rsidR="00000000" w:rsidRPr="007A6AF4" w:rsidP="007A6AF4">
            <w:pPr>
              <w:pStyle w:val="ListBullet"/>
            </w:pPr>
            <w:r w:rsidRPr="007A6AF4">
              <w:t>hydraulic structures</w:t>
            </w:r>
          </w:p>
          <w:p w:rsidR="00000000" w:rsidRPr="007A6AF4" w:rsidP="007A6AF4">
            <w:pPr>
              <w:pStyle w:val="ListBullet"/>
            </w:pPr>
            <w:r w:rsidRPr="007A6AF4">
              <w:t>electrical equipment</w:t>
            </w:r>
          </w:p>
          <w:p w:rsidR="00000000" w:rsidRPr="007A6AF4" w:rsidP="007A6AF4">
            <w:pPr>
              <w:pStyle w:val="ListBullet"/>
            </w:pPr>
            <w:r w:rsidRPr="007A6AF4">
              <w:t>spillways</w:t>
            </w:r>
          </w:p>
          <w:p w:rsidR="00000000" w:rsidRPr="007A6AF4" w:rsidP="007A6AF4">
            <w:pPr>
              <w:pStyle w:val="ListBullet"/>
            </w:pPr>
            <w:r w:rsidRPr="007A6AF4">
              <w:t>outlets</w:t>
            </w:r>
          </w:p>
          <w:p w:rsidR="00000000" w:rsidRPr="007A6AF4" w:rsidP="007A6AF4">
            <w:pPr>
              <w:pStyle w:val="ListBullet"/>
            </w:pPr>
            <w:r w:rsidRPr="007A6AF4">
              <w:t>pipes</w:t>
            </w:r>
          </w:p>
          <w:p w:rsidR="00000000" w:rsidRPr="007A6AF4" w:rsidP="007A6AF4">
            <w:pPr>
              <w:pStyle w:val="ListBullet"/>
            </w:pPr>
            <w:r w:rsidRPr="007A6AF4">
              <w:t>conduits</w:t>
            </w:r>
          </w:p>
          <w:p w:rsidR="00000000" w:rsidRPr="007A6AF4" w:rsidP="007A6AF4">
            <w:pPr>
              <w:pStyle w:val="ListBullet"/>
            </w:pPr>
            <w:r w:rsidRPr="007A6AF4">
              <w:t>foundations</w:t>
            </w:r>
          </w:p>
          <w:p w:rsidR="00000000" w:rsidRPr="007A6AF4" w:rsidP="007A6AF4">
            <w:pPr>
              <w:pStyle w:val="ListBullet"/>
            </w:pPr>
            <w:r w:rsidRPr="007A6AF4">
              <w:t>mechanical equipment (e.g. gates, valves)</w:t>
            </w:r>
          </w:p>
          <w:p w:rsidR="00000000" w:rsidRPr="007A6AF4" w:rsidP="007A6AF4">
            <w:pPr>
              <w:pStyle w:val="ListBullet"/>
            </w:pPr>
            <w:r w:rsidRPr="007A6AF4">
              <w:t>reservoir perimeter</w:t>
            </w:r>
          </w:p>
          <w:p w:rsidR="00000000" w:rsidRPr="007A6AF4" w:rsidP="007A6AF4">
            <w:pPr>
              <w:pStyle w:val="ListBullet"/>
            </w:pPr>
            <w:r w:rsidRPr="007A6AF4">
              <w:t>weirs</w:t>
            </w:r>
          </w:p>
          <w:p w:rsidR="00000000" w:rsidRPr="007A6AF4" w:rsidP="007A6AF4">
            <w:pPr>
              <w:pStyle w:val="ListBullet"/>
            </w:pPr>
            <w:r w:rsidRPr="007A6AF4">
              <w:t>tunnels</w:t>
            </w:r>
          </w:p>
          <w:p w:rsidR="00000000" w:rsidP="007A6AF4">
            <w:pPr>
              <w:pStyle w:val="ListBullet"/>
              <w:rPr>
                <w:lang w:val="en-NZ"/>
              </w:rPr>
            </w:pPr>
            <w:r w:rsidRPr="007A6AF4">
              <w:t>galleries</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BoldandItalics"/>
              </w:rPr>
              <w:t>Stakeholders</w:t>
            </w:r>
            <w:r w:rsidRPr="007A6AF4">
              <w:t xml:space="preserve"> may include:</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ListBullet"/>
            </w:pPr>
            <w:r w:rsidRPr="007A6AF4">
              <w:t>dam owners</w:t>
            </w:r>
          </w:p>
          <w:p w:rsidR="00000000" w:rsidRPr="007A6AF4" w:rsidP="007A6AF4">
            <w:pPr>
              <w:pStyle w:val="ListBullet"/>
            </w:pPr>
            <w:r w:rsidRPr="007A6AF4">
              <w:t>water authorities</w:t>
            </w:r>
          </w:p>
          <w:p w:rsidR="00000000" w:rsidRPr="007A6AF4" w:rsidP="007A6AF4">
            <w:pPr>
              <w:pStyle w:val="ListBullet"/>
            </w:pPr>
            <w:r w:rsidRPr="007A6AF4">
              <w:t>government</w:t>
            </w:r>
          </w:p>
          <w:p w:rsidR="00000000" w:rsidRPr="007A6AF4" w:rsidP="007A6AF4">
            <w:pPr>
              <w:pStyle w:val="ListBullet"/>
            </w:pPr>
            <w:r w:rsidRPr="007A6AF4">
              <w:t>water consumers</w:t>
            </w:r>
          </w:p>
          <w:p w:rsidR="00000000" w:rsidRPr="007A6AF4" w:rsidP="007A6AF4">
            <w:pPr>
              <w:pStyle w:val="ListBullet"/>
            </w:pPr>
            <w:r w:rsidRPr="007A6AF4">
              <w:t>downstream land owners</w:t>
            </w:r>
          </w:p>
          <w:p w:rsidR="00000000" w:rsidRPr="007A6AF4" w:rsidP="007A6AF4">
            <w:pPr>
              <w:pStyle w:val="ListBullet"/>
            </w:pPr>
            <w:r w:rsidRPr="007A6AF4">
              <w:t>meteorological bureau</w:t>
            </w:r>
          </w:p>
          <w:p w:rsidR="00000000" w:rsidRPr="007A6AF4" w:rsidP="007A6AF4">
            <w:pPr>
              <w:pStyle w:val="ListBullet"/>
            </w:pPr>
            <w:r w:rsidRPr="007A6AF4">
              <w:t>local government</w:t>
            </w:r>
          </w:p>
          <w:p w:rsidR="00000000" w:rsidRPr="007A6AF4" w:rsidP="007A6AF4">
            <w:pPr>
              <w:pStyle w:val="ListBullet"/>
            </w:pPr>
            <w:r w:rsidRPr="007A6AF4">
              <w:t>emergency organisations</w:t>
            </w:r>
          </w:p>
          <w:p w:rsidR="00000000" w:rsidRPr="007A6AF4" w:rsidP="007A6AF4">
            <w:pPr>
              <w:pStyle w:val="ListBullet"/>
            </w:pPr>
            <w:r w:rsidRPr="007A6AF4">
              <w:t>police</w:t>
            </w:r>
          </w:p>
          <w:p w:rsidR="00000000" w:rsidRPr="007A6AF4" w:rsidP="007A6AF4">
            <w:pPr>
              <w:pStyle w:val="ListBullet"/>
            </w:pPr>
            <w:r w:rsidRPr="007A6AF4">
              <w:t xml:space="preserve">land care and water watch groups </w:t>
            </w:r>
          </w:p>
          <w:p w:rsidR="00000000" w:rsidP="007A6AF4">
            <w:pPr>
              <w:pStyle w:val="ListBullet"/>
              <w:rPr>
                <w:lang w:val="en-NZ"/>
              </w:rPr>
            </w:pPr>
            <w:r w:rsidRPr="007A6AF4">
              <w:t>industry</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BoldandItalics"/>
              </w:rPr>
              <w:t>Equipment used</w:t>
            </w:r>
            <w:r w:rsidRPr="007A6AF4">
              <w:t xml:space="preserve"> may include:</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ListBullet"/>
            </w:pPr>
            <w:r w:rsidRPr="007A6AF4">
              <w:t>electronic monitoring and metering systems</w:t>
            </w:r>
          </w:p>
          <w:p w:rsidR="00000000" w:rsidRPr="007A6AF4" w:rsidP="007A6AF4">
            <w:pPr>
              <w:pStyle w:val="ListBullet"/>
            </w:pPr>
            <w:r w:rsidRPr="007A6AF4">
              <w:t>manual chart recording systems</w:t>
            </w:r>
          </w:p>
          <w:p w:rsidR="00000000" w:rsidRPr="007A6AF4" w:rsidP="007A6AF4">
            <w:pPr>
              <w:pStyle w:val="ListBullet"/>
            </w:pPr>
            <w:r w:rsidRPr="007A6AF4">
              <w:t>on- and off-road vehicles</w:t>
            </w:r>
          </w:p>
          <w:p w:rsidR="00000000" w:rsidRPr="007A6AF4" w:rsidP="007A6AF4">
            <w:pPr>
              <w:pStyle w:val="ListBullet"/>
            </w:pPr>
            <w:r w:rsidRPr="007A6AF4">
              <w:t>communication equipment</w:t>
            </w:r>
          </w:p>
          <w:p w:rsidR="00000000" w:rsidP="007A6AF4">
            <w:pPr>
              <w:pStyle w:val="ListBullet"/>
              <w:rPr>
                <w:lang w:val="en-NZ"/>
              </w:rPr>
            </w:pPr>
            <w:r w:rsidRPr="007A6AF4">
              <w:t>personal protective equipment</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BoldandItalics"/>
              </w:rPr>
              <w:t>Monitoring</w:t>
            </w:r>
            <w:r w:rsidRPr="007A6AF4">
              <w:t xml:space="preserve"> may require:</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ListBullet"/>
            </w:pPr>
            <w:r w:rsidRPr="007A6AF4">
              <w:t>interaction and communication with other employees, other aut</w:t>
            </w:r>
            <w:r w:rsidRPr="007A6AF4">
              <w:t>horities and the general public</w:t>
            </w:r>
          </w:p>
          <w:p w:rsidR="00000000" w:rsidRPr="007A6AF4" w:rsidP="007A6AF4">
            <w:pPr>
              <w:pStyle w:val="ListBullet"/>
            </w:pPr>
            <w:r w:rsidRPr="007A6AF4">
              <w:t>visual observation</w:t>
            </w:r>
          </w:p>
          <w:p w:rsidR="00000000" w:rsidP="007A6AF4">
            <w:pPr>
              <w:pStyle w:val="ListBullet"/>
              <w:rPr>
                <w:lang w:val="en-NZ"/>
              </w:rPr>
            </w:pPr>
            <w:r w:rsidRPr="007A6AF4">
              <w:t>implementation of reporting procedures that may also include procedures for the implementation of by-laws, organisational policies and statutory requirements</w:t>
            </w:r>
          </w:p>
        </w:tc>
      </w:tr>
      <w:tr w:rsidTr="00DE35A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7A6AF4">
            <w:pPr>
              <w:pStyle w:val="BodyText"/>
              <w:rPr>
                <w:lang w:val="en-NZ"/>
              </w:rPr>
            </w:pPr>
            <w:r w:rsidRPr="007A6AF4">
              <w:rPr>
                <w:rStyle w:val="BoldandItalics"/>
              </w:rPr>
              <w:t>Organisational and statutory requirements</w:t>
            </w:r>
            <w:r w:rsidRPr="007A6AF4">
              <w:t xml:space="preserve"> may </w:t>
            </w:r>
            <w:r w:rsidRPr="007A6AF4">
              <w:t>include:</w:t>
            </w:r>
          </w:p>
        </w:tc>
        <w:tc>
          <w:tcPr>
            <w:tcW w:w="6029" w:type="dxa"/>
            <w:tcBorders>
              <w:top w:val="nil"/>
              <w:left w:val="nil"/>
              <w:bottom w:val="nil"/>
              <w:right w:val="nil"/>
            </w:tcBorders>
            <w:tcMar>
              <w:top w:w="0" w:type="dxa"/>
              <w:left w:w="62" w:type="dxa"/>
              <w:bottom w:w="0" w:type="dxa"/>
              <w:right w:w="62" w:type="dxa"/>
            </w:tcMar>
          </w:tcPr>
          <w:p w:rsidR="00000000" w:rsidRPr="007A6AF4" w:rsidP="007A6AF4">
            <w:pPr>
              <w:pStyle w:val="ListBullet"/>
            </w:pPr>
            <w:r w:rsidRPr="007A6AF4">
              <w:t>environmental laws and policies</w:t>
            </w:r>
          </w:p>
          <w:p w:rsidR="00000000" w:rsidRPr="007A6AF4" w:rsidP="007A6AF4">
            <w:pPr>
              <w:pStyle w:val="ListBullet"/>
            </w:pPr>
            <w:r w:rsidRPr="007A6AF4">
              <w:t>by-laws and organisational policies</w:t>
            </w:r>
          </w:p>
          <w:p w:rsidR="00000000" w:rsidRPr="007A6AF4" w:rsidP="007A6AF4">
            <w:pPr>
              <w:pStyle w:val="ListBullet"/>
            </w:pPr>
            <w:r w:rsidRPr="007A6AF4">
              <w:t>Water Acts</w:t>
            </w:r>
          </w:p>
          <w:p w:rsidR="00000000" w:rsidRPr="007A6AF4" w:rsidP="007A6AF4">
            <w:pPr>
              <w:pStyle w:val="ListBullet"/>
            </w:pPr>
            <w:r w:rsidRPr="007A6AF4">
              <w:t>Australian Drinking Water Guidelines</w:t>
            </w:r>
          </w:p>
          <w:p w:rsidR="00000000" w:rsidRPr="007A6AF4" w:rsidP="007A6AF4">
            <w:pPr>
              <w:pStyle w:val="ListBullet"/>
            </w:pPr>
            <w:r w:rsidRPr="007A6AF4">
              <w:t>construction and occupational health and safety regulations</w:t>
            </w:r>
          </w:p>
          <w:p w:rsidR="00000000" w:rsidRPr="007A6AF4" w:rsidP="007A6AF4">
            <w:pPr>
              <w:pStyle w:val="ListBullet"/>
            </w:pPr>
            <w:r w:rsidRPr="007A6AF4">
              <w:t>public safety and disaster plans</w:t>
            </w:r>
          </w:p>
          <w:p w:rsidR="00000000" w:rsidRPr="007A6AF4" w:rsidP="007A6AF4">
            <w:pPr>
              <w:pStyle w:val="ListBullet"/>
            </w:pPr>
            <w:r w:rsidRPr="007A6AF4">
              <w:t>International Commission on Large Dams and Australian National Committee on Large Dams (ANCOLD) guidelines</w:t>
            </w:r>
          </w:p>
          <w:p w:rsidR="00000000" w:rsidRPr="007A6AF4" w:rsidP="007A6AF4">
            <w:pPr>
              <w:pStyle w:val="ListBullet"/>
            </w:pPr>
            <w:r w:rsidRPr="007A6AF4">
              <w:t>state government or state committees</w:t>
            </w:r>
          </w:p>
          <w:p w:rsidR="00000000" w:rsidRPr="007A6AF4" w:rsidP="007A6AF4">
            <w:pPr>
              <w:pStyle w:val="ListBullet"/>
            </w:pPr>
            <w:r w:rsidRPr="007A6AF4">
              <w:t>asset management plan</w:t>
            </w:r>
          </w:p>
        </w:tc>
      </w:tr>
    </w:tbl>
    <w:p w:rsidR="00DE35A7" w:rsidP="007A6AF4">
      <w:pPr>
        <w:pStyle w:val="BodyText"/>
      </w:pPr>
    </w:p>
    <w:p w:rsidR="00DE35A7" w:rsidP="007A6AF4">
      <w:pPr>
        <w:pStyle w:val="BodyText"/>
      </w:pPr>
    </w:p>
    <w:p w:rsidR="00000000" w:rsidRPr="007A6AF4" w:rsidP="007A6AF4">
      <w:pPr>
        <w:pStyle w:val="Heading1"/>
      </w:pPr>
      <w:bookmarkStart w:id="12" w:name="O_406371"/>
      <w:bookmarkEnd w:id="12"/>
      <w:r w:rsidRPr="007A6AF4">
        <w:t>Unit Sector(s)</w:t>
      </w:r>
    </w:p>
    <w:p w:rsidR="00000000" w:rsidRPr="007A6AF4" w:rsidP="007A6AF4">
      <w:pPr>
        <w:pStyle w:val="BodyText"/>
      </w:pPr>
      <w:r w:rsidRPr="007A6AF4">
        <w:t>Not applicable.</w:t>
      </w:r>
    </w:p>
    <w:p w:rsidR="00000000" w:rsidRPr="007A6AF4" w:rsidP="007A6AF4">
      <w:pPr>
        <w:pStyle w:val="AllowPageBreak"/>
      </w:pPr>
    </w:p>
    <w:p w:rsidR="00000000" w:rsidRPr="007A6AF4" w:rsidP="007A6AF4">
      <w:pPr>
        <w:pStyle w:val="Heading1"/>
      </w:pPr>
      <w:bookmarkStart w:id="13" w:name="O_406383"/>
      <w:bookmarkEnd w:id="13"/>
      <w:r w:rsidRPr="007A6AF4">
        <w:t>Competency field</w:t>
      </w:r>
    </w:p>
    <w:p w:rsidR="00000000" w:rsidRPr="007A6AF4" w:rsidP="007A6AF4">
      <w:pPr>
        <w:pStyle w:val="BodyText"/>
      </w:pPr>
      <w:r w:rsidRPr="007A6AF4">
        <w:t>Collection and distribution.</w:t>
      </w:r>
    </w:p>
    <w:p w:rsidR="00000000" w:rsidRPr="007A6AF4" w:rsidP="007A6AF4"/>
    <w:sectPr w:rsidSect="007A6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5A7" w:rsidP="00DE3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7" w:rsidP="007A6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35A7" w:rsidP="007A6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35A7" w:rsidP="007A6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5A7" w:rsidP="00DE35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7" w:rsidP="007A6AF4">
    <w:pPr>
      <w:pStyle w:val="Header"/>
      <w:framePr w:wrap="around"/>
    </w:pPr>
    <w:r>
      <w:fldChar w:fldCharType="begin"/>
    </w:r>
    <w:r>
      <w:instrText xml:space="preserve"> TITLE   \* MERGEFORMAT </w:instrText>
    </w:r>
    <w:r>
      <w:fldChar w:fldCharType="separate"/>
    </w:r>
    <w:r>
      <w:t>NWP418B Coordinate and monitor bulkwater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5A7" w:rsidP="007A6A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B21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FC6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A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AF4"/>
    <w:pPr>
      <w:spacing w:before="360" w:after="60"/>
      <w:outlineLvl w:val="0"/>
    </w:pPr>
    <w:rPr>
      <w:sz w:val="32"/>
    </w:rPr>
  </w:style>
  <w:style w:type="paragraph" w:styleId="Heading2">
    <w:name w:val="heading 2"/>
    <w:basedOn w:val="HeadingBase"/>
    <w:next w:val="BodyText"/>
    <w:link w:val="Heading2Char"/>
    <w:qFormat/>
    <w:rsid w:val="007A6AF4"/>
    <w:pPr>
      <w:keepLines/>
      <w:spacing w:before="240" w:after="120"/>
      <w:outlineLvl w:val="1"/>
    </w:pPr>
    <w:rPr>
      <w:sz w:val="28"/>
      <w:szCs w:val="40"/>
    </w:rPr>
  </w:style>
  <w:style w:type="paragraph" w:styleId="Heading3">
    <w:name w:val="heading 3"/>
    <w:basedOn w:val="HeadingBase"/>
    <w:next w:val="BodyText"/>
    <w:link w:val="Heading3Char"/>
    <w:qFormat/>
    <w:rsid w:val="007A6AF4"/>
    <w:pPr>
      <w:spacing w:before="180" w:after="120"/>
      <w:outlineLvl w:val="2"/>
    </w:pPr>
    <w:rPr>
      <w:spacing w:val="-10"/>
      <w:kern w:val="32"/>
    </w:rPr>
  </w:style>
  <w:style w:type="paragraph" w:styleId="Heading4">
    <w:name w:val="heading 4"/>
    <w:basedOn w:val="HeadingBase"/>
    <w:next w:val="BodyText"/>
    <w:link w:val="Heading4Char"/>
    <w:qFormat/>
    <w:rsid w:val="007A6AF4"/>
    <w:pPr>
      <w:spacing w:before="160" w:after="120"/>
      <w:outlineLvl w:val="3"/>
    </w:pPr>
    <w:rPr>
      <w:sz w:val="22"/>
    </w:rPr>
  </w:style>
  <w:style w:type="paragraph" w:styleId="Heading5">
    <w:name w:val="heading 5"/>
    <w:basedOn w:val="HeadingBase"/>
    <w:next w:val="Normal"/>
    <w:link w:val="Heading5Char"/>
    <w:qFormat/>
    <w:rsid w:val="007A6AF4"/>
    <w:pPr>
      <w:spacing w:before="80"/>
      <w:outlineLvl w:val="4"/>
    </w:pPr>
    <w:rPr>
      <w:color w:val="918585"/>
      <w:sz w:val="20"/>
    </w:rPr>
  </w:style>
  <w:style w:type="paragraph" w:styleId="Heading6">
    <w:name w:val="heading 6"/>
    <w:basedOn w:val="HeadingBase"/>
    <w:next w:val="Normal"/>
    <w:link w:val="Heading6Char"/>
    <w:qFormat/>
    <w:rsid w:val="007A6AF4"/>
    <w:pPr>
      <w:spacing w:before="60"/>
      <w:outlineLvl w:val="5"/>
    </w:pPr>
    <w:rPr>
      <w:color w:val="918585"/>
      <w:sz w:val="20"/>
    </w:rPr>
  </w:style>
  <w:style w:type="paragraph" w:styleId="Heading7">
    <w:name w:val="heading 7"/>
    <w:basedOn w:val="Normal"/>
    <w:next w:val="Normal"/>
    <w:link w:val="Heading7Char"/>
    <w:qFormat/>
    <w:rsid w:val="007A6AF4"/>
    <w:pPr>
      <w:ind w:left="720"/>
      <w:outlineLvl w:val="6"/>
    </w:pPr>
    <w:rPr>
      <w:i/>
    </w:rPr>
  </w:style>
  <w:style w:type="paragraph" w:styleId="Heading8">
    <w:name w:val="heading 8"/>
    <w:basedOn w:val="Normal"/>
    <w:next w:val="Normal"/>
    <w:link w:val="Heading8Char"/>
    <w:qFormat/>
    <w:rsid w:val="007A6AF4"/>
    <w:pPr>
      <w:ind w:left="720"/>
      <w:outlineLvl w:val="7"/>
    </w:pPr>
    <w:rPr>
      <w:i/>
    </w:rPr>
  </w:style>
  <w:style w:type="paragraph" w:styleId="Heading9">
    <w:name w:val="heading 9"/>
    <w:basedOn w:val="Normal"/>
    <w:next w:val="Normal"/>
    <w:link w:val="Heading9Char"/>
    <w:qFormat/>
    <w:rsid w:val="007A6AF4"/>
    <w:pPr>
      <w:ind w:left="720"/>
      <w:outlineLvl w:val="8"/>
    </w:pPr>
    <w:rPr>
      <w:i/>
    </w:rPr>
  </w:style>
  <w:style w:type="character" w:default="1" w:styleId="DefaultParagraphFont">
    <w:name w:val="Default Paragraph Font"/>
    <w:uiPriority w:val="1"/>
    <w:unhideWhenUsed/>
    <w:rsid w:val="007A6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AF4"/>
  </w:style>
  <w:style w:type="character" w:customStyle="1" w:styleId="Heading1Char">
    <w:name w:val="Heading 1 Char"/>
    <w:basedOn w:val="DefaultParagraphFont"/>
    <w:link w:val="Heading1"/>
    <w:rsid w:val="007A6AF4"/>
    <w:rPr>
      <w:rFonts w:ascii="Times New Roman" w:eastAsia="Times New Roman" w:hAnsi="Times New Roman" w:cs="Times New Roman"/>
      <w:b/>
      <w:sz w:val="32"/>
      <w:szCs w:val="20"/>
      <w:lang w:eastAsia="en-US"/>
    </w:rPr>
  </w:style>
  <w:style w:type="paragraph" w:styleId="BodyText">
    <w:name w:val="Body Text"/>
    <w:basedOn w:val="Normal"/>
    <w:link w:val="BodyTextChar"/>
    <w:rsid w:val="007A6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AF4"/>
    <w:rPr>
      <w:rFonts w:ascii="Times New Roman" w:eastAsia="Times New Roman" w:hAnsi="Times New Roman" w:cs="Times New Roman"/>
      <w:sz w:val="24"/>
      <w:lang w:val="en-US" w:eastAsia="en-US"/>
    </w:rPr>
  </w:style>
  <w:style w:type="paragraph" w:styleId="Footer">
    <w:name w:val="footer"/>
    <w:basedOn w:val="Normal"/>
    <w:link w:val="FooterChar"/>
    <w:rsid w:val="007A6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AF4"/>
    <w:rPr>
      <w:rFonts w:ascii="Times New Roman" w:eastAsia="Times New Roman" w:hAnsi="Times New Roman" w:cs="Times New Roman"/>
      <w:sz w:val="16"/>
      <w:lang w:val="en-US" w:eastAsia="en-US"/>
    </w:rPr>
  </w:style>
  <w:style w:type="paragraph" w:styleId="List">
    <w:name w:val="List"/>
    <w:basedOn w:val="BodyText"/>
    <w:next w:val="BodyText"/>
    <w:rsid w:val="007A6AF4"/>
    <w:pPr>
      <w:tabs>
        <w:tab w:val="left" w:pos="340"/>
      </w:tabs>
      <w:spacing w:before="60" w:after="60"/>
      <w:ind w:left="340" w:hanging="340"/>
    </w:pPr>
  </w:style>
  <w:style w:type="paragraph" w:styleId="ListBullet">
    <w:name w:val="List Bullet"/>
    <w:basedOn w:val="List"/>
    <w:rsid w:val="007A6AF4"/>
    <w:pPr>
      <w:numPr>
        <w:numId w:val="12"/>
      </w:numPr>
      <w:tabs>
        <w:tab w:val="clear" w:pos="340"/>
      </w:tabs>
      <w:spacing w:before="40" w:after="40"/>
    </w:pPr>
  </w:style>
  <w:style w:type="character" w:customStyle="1" w:styleId="SpecialBold">
    <w:name w:val="Special Bold"/>
    <w:basedOn w:val="DefaultParagraphFont"/>
    <w:rsid w:val="007A6AF4"/>
    <w:rPr>
      <w:b/>
      <w:spacing w:val="0"/>
    </w:rPr>
  </w:style>
  <w:style w:type="paragraph" w:styleId="Header">
    <w:name w:val="header"/>
    <w:basedOn w:val="Normal"/>
    <w:link w:val="HeaderChar"/>
    <w:rsid w:val="007A6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A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AF4"/>
    <w:pPr>
      <w:spacing w:before="240" w:after="120"/>
      <w:outlineLvl w:val="0"/>
    </w:pPr>
    <w:rPr>
      <w:rFonts w:ascii="Times New Roman" w:hAnsi="Times New Roman"/>
      <w:b/>
      <w:sz w:val="28"/>
    </w:rPr>
  </w:style>
  <w:style w:type="paragraph" w:customStyle="1" w:styleId="AllowPageBreak">
    <w:name w:val="AllowPageBreak"/>
    <w:rsid w:val="007A6A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AF4"/>
    <w:rPr>
      <w:b/>
      <w:i/>
      <w:u w:val="none"/>
    </w:rPr>
  </w:style>
  <w:style w:type="character" w:customStyle="1" w:styleId="Heading2Char">
    <w:name w:val="Heading 2 Char"/>
    <w:basedOn w:val="DefaultParagraphFont"/>
    <w:link w:val="Heading2"/>
    <w:rsid w:val="007A6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A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A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AF4"/>
    <w:rPr>
      <w:rFonts w:ascii="Courier New" w:eastAsia="Times New Roman" w:hAnsi="Courier New" w:cs="Times New Roman"/>
      <w:i/>
      <w:szCs w:val="20"/>
      <w:lang w:val="en-US" w:eastAsia="en-US"/>
    </w:rPr>
  </w:style>
  <w:style w:type="paragraph" w:customStyle="1" w:styleId="HeadingBase">
    <w:name w:val="Heading Base"/>
    <w:rsid w:val="007A6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AF4"/>
    <w:pPr>
      <w:tabs>
        <w:tab w:val="right" w:leader="dot" w:pos="9072"/>
      </w:tabs>
      <w:ind w:left="567"/>
    </w:pPr>
    <w:rPr>
      <w:szCs w:val="22"/>
    </w:rPr>
  </w:style>
  <w:style w:type="paragraph" w:customStyle="1" w:styleId="TOCBase">
    <w:name w:val="TOC Base"/>
    <w:rsid w:val="007A6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AF4"/>
    <w:pPr>
      <w:tabs>
        <w:tab w:val="right" w:leader="dot" w:pos="9072"/>
      </w:tabs>
      <w:spacing w:before="40" w:after="40"/>
      <w:ind w:left="284"/>
    </w:pPr>
    <w:rPr>
      <w:rFonts w:ascii="Times New Roman" w:hAnsi="Times New Roman"/>
    </w:rPr>
  </w:style>
  <w:style w:type="paragraph" w:styleId="TOC1">
    <w:name w:val="toc 1"/>
    <w:basedOn w:val="TOCBase"/>
    <w:next w:val="Normal"/>
    <w:rsid w:val="007A6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AF4"/>
    <w:pPr>
      <w:spacing w:before="5040"/>
      <w:jc w:val="center"/>
    </w:pPr>
    <w:rPr>
      <w:sz w:val="48"/>
      <w:szCs w:val="72"/>
      <w:lang w:val="en-US"/>
    </w:rPr>
  </w:style>
  <w:style w:type="character" w:customStyle="1" w:styleId="TitleChar">
    <w:name w:val="Title Char"/>
    <w:basedOn w:val="DefaultParagraphFont"/>
    <w:link w:val="Title"/>
    <w:rsid w:val="007A6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AF4"/>
    <w:pPr>
      <w:tabs>
        <w:tab w:val="left" w:pos="3600"/>
        <w:tab w:val="left" w:pos="3958"/>
      </w:tabs>
    </w:pPr>
  </w:style>
  <w:style w:type="paragraph" w:customStyle="1" w:styleId="Note">
    <w:name w:val="Note"/>
    <w:basedOn w:val="BodyText"/>
    <w:rsid w:val="007A6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AF4"/>
    <w:pPr>
      <w:framePr w:wrap="auto" w:hAnchor="text" w:y="6049"/>
    </w:pPr>
    <w:rPr>
      <w:color w:val="000000"/>
      <w:sz w:val="40"/>
    </w:rPr>
  </w:style>
  <w:style w:type="paragraph" w:customStyle="1" w:styleId="TOCTitle">
    <w:name w:val="TOCTitle"/>
    <w:basedOn w:val="Heading1"/>
    <w:rsid w:val="007A6AF4"/>
    <w:pPr>
      <w:spacing w:after="240"/>
      <w:jc w:val="center"/>
      <w:outlineLvl w:val="9"/>
    </w:pPr>
    <w:rPr>
      <w:caps/>
    </w:rPr>
  </w:style>
  <w:style w:type="paragraph" w:customStyle="1" w:styleId="Version">
    <w:name w:val="Version"/>
    <w:rsid w:val="007A6A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6AF4"/>
    <w:pPr>
      <w:numPr>
        <w:numId w:val="13"/>
      </w:numPr>
      <w:tabs>
        <w:tab w:val="clear" w:pos="680"/>
      </w:tabs>
    </w:pPr>
  </w:style>
  <w:style w:type="paragraph" w:styleId="Index1">
    <w:name w:val="index 1"/>
    <w:basedOn w:val="Normal"/>
    <w:next w:val="Normal"/>
    <w:semiHidden/>
    <w:rsid w:val="007A6AF4"/>
    <w:pPr>
      <w:keepNext w:val="0"/>
      <w:tabs>
        <w:tab w:val="right" w:pos="4176"/>
      </w:tabs>
      <w:ind w:left="198" w:hanging="198"/>
    </w:pPr>
    <w:rPr>
      <w:rFonts w:ascii="Garamond" w:hAnsi="Garamond"/>
    </w:rPr>
  </w:style>
  <w:style w:type="paragraph" w:styleId="IndexHeading">
    <w:name w:val="index heading"/>
    <w:basedOn w:val="Normal"/>
    <w:next w:val="Index1"/>
    <w:semiHidden/>
    <w:rsid w:val="007A6AF4"/>
    <w:pPr>
      <w:spacing w:before="120" w:after="120"/>
    </w:pPr>
    <w:rPr>
      <w:rFonts w:ascii="Arial" w:hAnsi="Arial"/>
      <w:b/>
      <w:color w:val="918585"/>
      <w:sz w:val="24"/>
    </w:rPr>
  </w:style>
  <w:style w:type="paragraph" w:customStyle="1" w:styleId="Chapter">
    <w:name w:val="Chapter"/>
    <w:basedOn w:val="Normal"/>
    <w:rsid w:val="007A6AF4"/>
    <w:pPr>
      <w:spacing w:before="240"/>
    </w:pPr>
    <w:rPr>
      <w:rFonts w:ascii="Times New Roman" w:hAnsi="Times New Roman"/>
      <w:smallCaps/>
      <w:spacing w:val="80"/>
      <w:sz w:val="28"/>
    </w:rPr>
  </w:style>
  <w:style w:type="paragraph" w:customStyle="1" w:styleId="InChapter">
    <w:name w:val="InChapter"/>
    <w:basedOn w:val="Heading3"/>
    <w:rsid w:val="007A6AF4"/>
    <w:pPr>
      <w:spacing w:after="240"/>
      <w:outlineLvl w:val="9"/>
    </w:pPr>
    <w:rPr>
      <w:noProof/>
    </w:rPr>
  </w:style>
  <w:style w:type="paragraph" w:styleId="Index2">
    <w:name w:val="index 2"/>
    <w:basedOn w:val="Normal"/>
    <w:next w:val="Normal"/>
    <w:semiHidden/>
    <w:rsid w:val="007A6AF4"/>
    <w:pPr>
      <w:tabs>
        <w:tab w:val="right" w:pos="4176"/>
      </w:tabs>
      <w:ind w:left="568" w:hanging="284"/>
    </w:pPr>
    <w:rPr>
      <w:rFonts w:ascii="Garamond" w:hAnsi="Garamond"/>
    </w:rPr>
  </w:style>
  <w:style w:type="paragraph" w:customStyle="1" w:styleId="Byline">
    <w:name w:val="Byline"/>
    <w:rsid w:val="007A6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AF4"/>
    <w:pPr>
      <w:tabs>
        <w:tab w:val="clear" w:pos="3600"/>
        <w:tab w:val="clear" w:pos="3958"/>
      </w:tabs>
      <w:jc w:val="right"/>
    </w:pPr>
  </w:style>
  <w:style w:type="character" w:styleId="Emphasis">
    <w:name w:val="Emphasis"/>
    <w:basedOn w:val="DefaultParagraphFont"/>
    <w:qFormat/>
    <w:rsid w:val="007A6AF4"/>
    <w:rPr>
      <w:i/>
    </w:rPr>
  </w:style>
  <w:style w:type="paragraph" w:styleId="Caption">
    <w:name w:val="caption"/>
    <w:basedOn w:val="BodyText"/>
    <w:next w:val="Normal"/>
    <w:qFormat/>
    <w:rsid w:val="007A6AF4"/>
    <w:pPr>
      <w:framePr w:w="2268" w:hSpace="181" w:vSpace="181" w:wrap="around" w:vAnchor="text" w:hAnchor="page" w:x="1135" w:y="285" w:anchorLock="1"/>
    </w:pPr>
    <w:rPr>
      <w:i/>
    </w:rPr>
  </w:style>
  <w:style w:type="paragraph" w:customStyle="1" w:styleId="MiniTOCTitle">
    <w:name w:val="MiniTOCTitle"/>
    <w:basedOn w:val="Heading4"/>
    <w:rsid w:val="007A6AF4"/>
    <w:pPr>
      <w:spacing w:before="240"/>
      <w:outlineLvl w:val="9"/>
    </w:pPr>
    <w:rPr>
      <w:noProof/>
      <w:sz w:val="24"/>
    </w:rPr>
  </w:style>
  <w:style w:type="paragraph" w:customStyle="1" w:styleId="MiniTOCItem">
    <w:name w:val="MiniTOCItem"/>
    <w:basedOn w:val="ListBullet"/>
    <w:rsid w:val="007A6AF4"/>
    <w:pPr>
      <w:numPr>
        <w:numId w:val="0"/>
      </w:numPr>
      <w:tabs>
        <w:tab w:val="right" w:leader="dot" w:pos="6521"/>
      </w:tabs>
      <w:spacing w:before="0" w:after="0"/>
    </w:pPr>
  </w:style>
  <w:style w:type="paragraph" w:customStyle="1" w:styleId="TOFTitle">
    <w:name w:val="TOFTitle"/>
    <w:basedOn w:val="TOCTitle"/>
    <w:rsid w:val="007A6AF4"/>
  </w:style>
  <w:style w:type="paragraph" w:styleId="TableofFigures">
    <w:name w:val="table of figures"/>
    <w:basedOn w:val="Normal"/>
    <w:next w:val="Normal"/>
    <w:semiHidden/>
    <w:rsid w:val="007A6AF4"/>
    <w:pPr>
      <w:tabs>
        <w:tab w:val="right" w:leader="dot" w:pos="9072"/>
      </w:tabs>
      <w:ind w:left="970" w:hanging="403"/>
    </w:pPr>
    <w:rPr>
      <w:rFonts w:ascii="Times New Roman" w:hAnsi="Times New Roman"/>
      <w:b/>
    </w:rPr>
  </w:style>
  <w:style w:type="paragraph" w:styleId="ListNumber">
    <w:name w:val="List Number"/>
    <w:basedOn w:val="List"/>
    <w:rsid w:val="007A6AF4"/>
    <w:pPr>
      <w:numPr>
        <w:numId w:val="10"/>
      </w:numPr>
    </w:pPr>
  </w:style>
  <w:style w:type="character" w:customStyle="1" w:styleId="WingdingSymbols">
    <w:name w:val="Wingding Symbols"/>
    <w:rsid w:val="007A6AF4"/>
    <w:rPr>
      <w:rFonts w:ascii="Wingdings" w:hAnsi="Wingdings"/>
    </w:rPr>
  </w:style>
  <w:style w:type="paragraph" w:customStyle="1" w:styleId="TableHeading">
    <w:name w:val="Table Heading"/>
    <w:basedOn w:val="HeadingBase"/>
    <w:rsid w:val="007A6AF4"/>
    <w:pPr>
      <w:keepLines/>
      <w:pBdr>
        <w:bottom w:val="single" w:sz="6" w:space="1" w:color="918585"/>
      </w:pBdr>
      <w:spacing w:before="240"/>
    </w:pPr>
  </w:style>
  <w:style w:type="character" w:customStyle="1" w:styleId="HotSpot">
    <w:name w:val="HotSpot"/>
    <w:rsid w:val="007A6AF4"/>
    <w:rPr>
      <w:color w:val="0033CC"/>
      <w:u w:val="none"/>
    </w:rPr>
  </w:style>
  <w:style w:type="paragraph" w:customStyle="1" w:styleId="BodyTextRight">
    <w:name w:val="Body Text Right"/>
    <w:basedOn w:val="BodyText"/>
    <w:rsid w:val="007A6AF4"/>
    <w:pPr>
      <w:spacing w:before="0" w:after="0"/>
      <w:jc w:val="right"/>
    </w:pPr>
  </w:style>
  <w:style w:type="paragraph" w:styleId="Index3">
    <w:name w:val="index 3"/>
    <w:basedOn w:val="ListNumber2"/>
    <w:next w:val="Normal"/>
    <w:semiHidden/>
    <w:rsid w:val="007A6AF4"/>
    <w:pPr>
      <w:numPr>
        <w:numId w:val="0"/>
      </w:numPr>
      <w:tabs>
        <w:tab w:val="right" w:leader="dot" w:pos="4176"/>
      </w:tabs>
    </w:pPr>
  </w:style>
  <w:style w:type="paragraph" w:styleId="ListNumber2">
    <w:name w:val="List Number 2"/>
    <w:basedOn w:val="List2"/>
    <w:rsid w:val="007A6AF4"/>
    <w:pPr>
      <w:numPr>
        <w:numId w:val="9"/>
      </w:numPr>
      <w:tabs>
        <w:tab w:val="clear" w:pos="1060"/>
      </w:tabs>
    </w:pPr>
  </w:style>
  <w:style w:type="paragraph" w:customStyle="1" w:styleId="MarginNote">
    <w:name w:val="Margin Note"/>
    <w:basedOn w:val="BodyText"/>
    <w:rsid w:val="007A6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A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AF4"/>
    <w:rPr>
      <w:sz w:val="32"/>
    </w:rPr>
  </w:style>
  <w:style w:type="paragraph" w:customStyle="1" w:styleId="HeadingProcedure">
    <w:name w:val="Heading Procedure"/>
    <w:basedOn w:val="HeadingBase"/>
    <w:next w:val="Normal"/>
    <w:rsid w:val="007A6AF4"/>
    <w:pPr>
      <w:tabs>
        <w:tab w:val="left" w:pos="0"/>
      </w:tabs>
      <w:spacing w:before="120" w:after="60"/>
    </w:pPr>
    <w:rPr>
      <w:i/>
      <w:color w:val="918585"/>
      <w:sz w:val="22"/>
    </w:rPr>
  </w:style>
  <w:style w:type="paragraph" w:customStyle="1" w:styleId="TableBodyText">
    <w:name w:val="Table Body Text"/>
    <w:basedOn w:val="BodyText"/>
    <w:rsid w:val="007A6AF4"/>
    <w:pPr>
      <w:spacing w:before="60" w:after="60"/>
    </w:pPr>
  </w:style>
  <w:style w:type="paragraph" w:styleId="ListContinue">
    <w:name w:val="List Continue"/>
    <w:basedOn w:val="List"/>
    <w:rsid w:val="007A6AF4"/>
    <w:pPr>
      <w:ind w:firstLine="0"/>
    </w:pPr>
  </w:style>
  <w:style w:type="paragraph" w:customStyle="1" w:styleId="ListNote">
    <w:name w:val="List Note"/>
    <w:basedOn w:val="List"/>
    <w:rsid w:val="007A6AF4"/>
    <w:pPr>
      <w:pBdr>
        <w:top w:val="single" w:sz="6" w:space="2" w:color="918585"/>
        <w:bottom w:val="single" w:sz="6" w:space="2" w:color="918585"/>
      </w:pBdr>
      <w:tabs>
        <w:tab w:val="left" w:pos="1021"/>
      </w:tabs>
      <w:ind w:firstLine="0"/>
    </w:pPr>
  </w:style>
  <w:style w:type="paragraph" w:customStyle="1" w:styleId="Warning">
    <w:name w:val="Warning"/>
    <w:basedOn w:val="BodyText"/>
    <w:rsid w:val="007A6AF4"/>
    <w:pPr>
      <w:shd w:val="clear" w:color="auto" w:fill="D9D9D9"/>
      <w:tabs>
        <w:tab w:val="left" w:pos="992"/>
      </w:tabs>
      <w:ind w:left="119" w:right="119"/>
    </w:pPr>
    <w:rPr>
      <w:sz w:val="20"/>
    </w:rPr>
  </w:style>
  <w:style w:type="paragraph" w:customStyle="1" w:styleId="MarginIcons">
    <w:name w:val="Margin Icons"/>
    <w:basedOn w:val="BodyText"/>
    <w:rsid w:val="007A6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AF4"/>
    <w:rPr>
      <w:rFonts w:ascii="Courier New" w:hAnsi="Courier New"/>
    </w:rPr>
  </w:style>
  <w:style w:type="paragraph" w:customStyle="1" w:styleId="NoteBullet">
    <w:name w:val="Note Bullet"/>
    <w:basedOn w:val="Note"/>
    <w:rsid w:val="007A6AF4"/>
    <w:pPr>
      <w:tabs>
        <w:tab w:val="clear" w:pos="680"/>
      </w:tabs>
      <w:spacing w:before="60" w:after="60"/>
    </w:pPr>
  </w:style>
  <w:style w:type="paragraph" w:customStyle="1" w:styleId="SubHeading2">
    <w:name w:val="SubHeading2"/>
    <w:basedOn w:val="HeadingBase"/>
    <w:rsid w:val="007A6AF4"/>
    <w:pPr>
      <w:spacing w:before="240" w:after="60"/>
    </w:pPr>
    <w:rPr>
      <w:sz w:val="20"/>
    </w:rPr>
  </w:style>
  <w:style w:type="paragraph" w:customStyle="1" w:styleId="SubHeading1">
    <w:name w:val="SubHeading1"/>
    <w:basedOn w:val="HeadingBase"/>
    <w:rsid w:val="007A6AF4"/>
    <w:pPr>
      <w:spacing w:before="240" w:after="60"/>
    </w:pPr>
    <w:rPr>
      <w:color w:val="918585"/>
      <w:sz w:val="22"/>
    </w:rPr>
  </w:style>
  <w:style w:type="paragraph" w:customStyle="1" w:styleId="SideHeading">
    <w:name w:val="Side Heading"/>
    <w:basedOn w:val="HeadingBase"/>
    <w:rsid w:val="007A6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AF4"/>
    <w:pPr>
      <w:tabs>
        <w:tab w:val="num" w:pos="360"/>
      </w:tabs>
    </w:pPr>
  </w:style>
  <w:style w:type="paragraph" w:styleId="PlainText">
    <w:name w:val="Plain Text"/>
    <w:basedOn w:val="Normal"/>
    <w:link w:val="PlainTextChar"/>
    <w:rsid w:val="007A6AF4"/>
    <w:rPr>
      <w:sz w:val="20"/>
    </w:rPr>
  </w:style>
  <w:style w:type="character" w:customStyle="1" w:styleId="PlainTextChar">
    <w:name w:val="Plain Text Char"/>
    <w:basedOn w:val="DefaultParagraphFont"/>
    <w:link w:val="PlainText"/>
    <w:rsid w:val="007A6A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AF4"/>
    <w:rPr>
      <w:b/>
      <w:smallCaps/>
    </w:rPr>
  </w:style>
  <w:style w:type="paragraph" w:customStyle="1" w:styleId="TableListNumber">
    <w:name w:val="Table List Number"/>
    <w:basedOn w:val="ListNumber"/>
    <w:rsid w:val="007A6AF4"/>
    <w:pPr>
      <w:numPr>
        <w:numId w:val="0"/>
      </w:numPr>
    </w:pPr>
  </w:style>
  <w:style w:type="paragraph" w:styleId="TOC4">
    <w:name w:val="toc 4"/>
    <w:basedOn w:val="TOCBase"/>
    <w:next w:val="Normal"/>
    <w:semiHidden/>
    <w:rsid w:val="007A6AF4"/>
    <w:pPr>
      <w:tabs>
        <w:tab w:val="right" w:leader="dot" w:pos="9071"/>
      </w:tabs>
      <w:ind w:left="1701"/>
    </w:pPr>
  </w:style>
  <w:style w:type="paragraph" w:customStyle="1" w:styleId="ListAlpha">
    <w:name w:val="List Alpha"/>
    <w:basedOn w:val="List"/>
    <w:rsid w:val="007A6AF4"/>
    <w:pPr>
      <w:numPr>
        <w:numId w:val="8"/>
      </w:numPr>
    </w:pPr>
  </w:style>
  <w:style w:type="paragraph" w:customStyle="1" w:styleId="ListAlpha2">
    <w:name w:val="List Alpha 2"/>
    <w:basedOn w:val="List2"/>
    <w:rsid w:val="007A6AF4"/>
    <w:pPr>
      <w:numPr>
        <w:numId w:val="7"/>
      </w:numPr>
    </w:pPr>
  </w:style>
  <w:style w:type="paragraph" w:styleId="List2">
    <w:name w:val="List 2"/>
    <w:basedOn w:val="BodyText"/>
    <w:rsid w:val="007A6AF4"/>
    <w:pPr>
      <w:tabs>
        <w:tab w:val="left" w:pos="680"/>
      </w:tabs>
      <w:spacing w:before="60" w:after="60"/>
      <w:ind w:left="680" w:hanging="340"/>
    </w:pPr>
  </w:style>
  <w:style w:type="paragraph" w:styleId="List3">
    <w:name w:val="List 3"/>
    <w:basedOn w:val="BodyText"/>
    <w:rsid w:val="007A6AF4"/>
    <w:pPr>
      <w:tabs>
        <w:tab w:val="left" w:pos="1021"/>
      </w:tabs>
      <w:spacing w:before="60" w:after="60"/>
      <w:ind w:left="1020" w:hanging="340"/>
    </w:pPr>
  </w:style>
  <w:style w:type="paragraph" w:styleId="List4">
    <w:name w:val="List 4"/>
    <w:basedOn w:val="BodyText"/>
    <w:rsid w:val="007A6AF4"/>
    <w:pPr>
      <w:tabs>
        <w:tab w:val="left" w:pos="1361"/>
      </w:tabs>
      <w:spacing w:before="60" w:after="60"/>
      <w:ind w:left="1361" w:hanging="340"/>
    </w:pPr>
  </w:style>
  <w:style w:type="paragraph" w:styleId="List5">
    <w:name w:val="List 5"/>
    <w:basedOn w:val="BodyText"/>
    <w:rsid w:val="007A6AF4"/>
    <w:pPr>
      <w:tabs>
        <w:tab w:val="left" w:pos="1701"/>
      </w:tabs>
      <w:spacing w:before="60" w:after="60"/>
      <w:ind w:left="1701" w:hanging="340"/>
    </w:pPr>
  </w:style>
  <w:style w:type="paragraph" w:styleId="ListBullet3">
    <w:name w:val="List Bullet 3"/>
    <w:basedOn w:val="List3"/>
    <w:rsid w:val="007A6AF4"/>
    <w:pPr>
      <w:numPr>
        <w:numId w:val="14"/>
      </w:numPr>
      <w:tabs>
        <w:tab w:val="clear" w:pos="1021"/>
      </w:tabs>
      <w:ind w:left="1037" w:hanging="357"/>
    </w:pPr>
  </w:style>
  <w:style w:type="paragraph" w:styleId="ListBullet4">
    <w:name w:val="List Bullet 4"/>
    <w:basedOn w:val="List4"/>
    <w:rsid w:val="007A6AF4"/>
    <w:pPr>
      <w:numPr>
        <w:numId w:val="2"/>
      </w:numPr>
    </w:pPr>
  </w:style>
  <w:style w:type="paragraph" w:styleId="ListBullet5">
    <w:name w:val="List Bullet 5"/>
    <w:basedOn w:val="List5"/>
    <w:rsid w:val="007A6AF4"/>
    <w:pPr>
      <w:numPr>
        <w:numId w:val="3"/>
      </w:numPr>
    </w:pPr>
  </w:style>
  <w:style w:type="paragraph" w:styleId="ListContinue2">
    <w:name w:val="List Continue 2"/>
    <w:basedOn w:val="List2"/>
    <w:rsid w:val="007A6AF4"/>
    <w:pPr>
      <w:ind w:firstLine="0"/>
    </w:pPr>
  </w:style>
  <w:style w:type="paragraph" w:styleId="ListContinue3">
    <w:name w:val="List Continue 3"/>
    <w:basedOn w:val="List3"/>
    <w:rsid w:val="007A6AF4"/>
    <w:pPr>
      <w:ind w:left="1021" w:firstLine="0"/>
    </w:pPr>
  </w:style>
  <w:style w:type="paragraph" w:styleId="ListContinue4">
    <w:name w:val="List Continue 4"/>
    <w:basedOn w:val="List4"/>
    <w:rsid w:val="007A6AF4"/>
    <w:pPr>
      <w:ind w:firstLine="0"/>
    </w:pPr>
  </w:style>
  <w:style w:type="paragraph" w:styleId="ListContinue5">
    <w:name w:val="List Continue 5"/>
    <w:basedOn w:val="List5"/>
    <w:rsid w:val="007A6AF4"/>
    <w:pPr>
      <w:ind w:firstLine="0"/>
    </w:pPr>
  </w:style>
  <w:style w:type="paragraph" w:styleId="ListNumber3">
    <w:name w:val="List Number 3"/>
    <w:basedOn w:val="List3"/>
    <w:rsid w:val="007A6AF4"/>
    <w:pPr>
      <w:numPr>
        <w:numId w:val="4"/>
      </w:numPr>
    </w:pPr>
  </w:style>
  <w:style w:type="paragraph" w:styleId="ListNumber4">
    <w:name w:val="List Number 4"/>
    <w:basedOn w:val="List4"/>
    <w:rsid w:val="007A6AF4"/>
    <w:pPr>
      <w:numPr>
        <w:numId w:val="5"/>
      </w:numPr>
    </w:pPr>
  </w:style>
  <w:style w:type="paragraph" w:styleId="ListNumber5">
    <w:name w:val="List Number 5"/>
    <w:basedOn w:val="List5"/>
    <w:rsid w:val="007A6AF4"/>
    <w:pPr>
      <w:numPr>
        <w:numId w:val="6"/>
      </w:numPr>
    </w:pPr>
  </w:style>
  <w:style w:type="paragraph" w:styleId="BlockText">
    <w:name w:val="Block Text"/>
    <w:basedOn w:val="Normal"/>
    <w:rsid w:val="007A6AF4"/>
    <w:pPr>
      <w:spacing w:after="120"/>
      <w:ind w:left="1440" w:right="1440"/>
    </w:pPr>
  </w:style>
  <w:style w:type="character" w:customStyle="1" w:styleId="Subscript">
    <w:name w:val="Subscript"/>
    <w:basedOn w:val="DefaultParagraphFont"/>
    <w:rsid w:val="007A6AF4"/>
    <w:rPr>
      <w:sz w:val="16"/>
      <w:vertAlign w:val="subscript"/>
    </w:rPr>
  </w:style>
  <w:style w:type="character" w:customStyle="1" w:styleId="Superscript">
    <w:name w:val="Superscript"/>
    <w:basedOn w:val="DefaultParagraphFont"/>
    <w:rsid w:val="007A6AF4"/>
    <w:rPr>
      <w:sz w:val="16"/>
      <w:vertAlign w:val="superscript"/>
    </w:rPr>
  </w:style>
  <w:style w:type="character" w:customStyle="1" w:styleId="Symbols">
    <w:name w:val="Symbols"/>
    <w:basedOn w:val="DefaultParagraphFont"/>
    <w:rsid w:val="007A6AF4"/>
    <w:rPr>
      <w:rFonts w:ascii="Symbol" w:hAnsi="Symbol"/>
    </w:rPr>
  </w:style>
  <w:style w:type="character" w:customStyle="1" w:styleId="MenuOptions">
    <w:name w:val="Menu Options"/>
    <w:basedOn w:val="DefaultParagraphFont"/>
    <w:rsid w:val="007A6AF4"/>
    <w:rPr>
      <w:rFonts w:ascii="Arial Narrow" w:hAnsi="Arial Narrow"/>
      <w:smallCaps/>
    </w:rPr>
  </w:style>
  <w:style w:type="character" w:customStyle="1" w:styleId="Buttons">
    <w:name w:val="Buttons"/>
    <w:basedOn w:val="DefaultParagraphFont"/>
    <w:rsid w:val="007A6AF4"/>
    <w:rPr>
      <w:b/>
    </w:rPr>
  </w:style>
  <w:style w:type="character" w:customStyle="1" w:styleId="Underlined">
    <w:name w:val="Underlined"/>
    <w:basedOn w:val="DefaultParagraphFont"/>
    <w:rsid w:val="007A6AF4"/>
    <w:rPr>
      <w:u w:val="single"/>
    </w:rPr>
  </w:style>
  <w:style w:type="paragraph" w:customStyle="1" w:styleId="TableBodyTextRight">
    <w:name w:val="Table Body Text Right"/>
    <w:basedOn w:val="TableBodyText"/>
    <w:rsid w:val="007A6AF4"/>
    <w:pPr>
      <w:widowControl w:val="0"/>
      <w:autoSpaceDE w:val="0"/>
      <w:autoSpaceDN w:val="0"/>
      <w:adjustRightInd w:val="0"/>
      <w:jc w:val="right"/>
    </w:pPr>
    <w:rPr>
      <w:rFonts w:cs="Arial"/>
      <w:szCs w:val="18"/>
    </w:rPr>
  </w:style>
  <w:style w:type="paragraph" w:customStyle="1" w:styleId="CopyrightText">
    <w:name w:val="Copyright Text"/>
    <w:basedOn w:val="BodyText"/>
    <w:rsid w:val="007A6AF4"/>
    <w:rPr>
      <w:sz w:val="18"/>
    </w:rPr>
  </w:style>
  <w:style w:type="paragraph" w:customStyle="1" w:styleId="BodySmallRight">
    <w:name w:val="Body Small Right"/>
    <w:basedOn w:val="BodyTextRight"/>
    <w:rsid w:val="007A6AF4"/>
    <w:rPr>
      <w:sz w:val="18"/>
      <w:szCs w:val="18"/>
    </w:rPr>
  </w:style>
  <w:style w:type="paragraph" w:customStyle="1" w:styleId="MarginEdition">
    <w:name w:val="Margin Edition"/>
    <w:basedOn w:val="MarginNote"/>
    <w:rsid w:val="007A6AF4"/>
    <w:pPr>
      <w:spacing w:before="0" w:after="0"/>
    </w:pPr>
    <w:rPr>
      <w:rFonts w:ascii="Times New Roman" w:hAnsi="Times New Roman"/>
      <w:color w:val="999999"/>
    </w:rPr>
  </w:style>
  <w:style w:type="paragraph" w:customStyle="1" w:styleId="Spacer">
    <w:name w:val="Spacer"/>
    <w:basedOn w:val="Normal"/>
    <w:rsid w:val="007A6AF4"/>
    <w:rPr>
      <w:sz w:val="2"/>
      <w:szCs w:val="2"/>
    </w:rPr>
  </w:style>
  <w:style w:type="character" w:customStyle="1" w:styleId="Small">
    <w:name w:val="Small"/>
    <w:basedOn w:val="DefaultParagraphFont"/>
    <w:rsid w:val="007A6AF4"/>
    <w:rPr>
      <w:sz w:val="16"/>
    </w:rPr>
  </w:style>
  <w:style w:type="paragraph" w:customStyle="1" w:styleId="WideTable">
    <w:name w:val="Wide Table"/>
    <w:basedOn w:val="Normal"/>
    <w:rsid w:val="007A6AF4"/>
    <w:pPr>
      <w:ind w:left="-1418"/>
    </w:pPr>
    <w:rPr>
      <w:sz w:val="2"/>
      <w:szCs w:val="2"/>
    </w:rPr>
  </w:style>
  <w:style w:type="character" w:styleId="PageNumber">
    <w:name w:val="page number"/>
    <w:basedOn w:val="DefaultParagraphFont"/>
    <w:rsid w:val="007A6AF4"/>
  </w:style>
  <w:style w:type="paragraph" w:styleId="Quote">
    <w:name w:val="Quote"/>
    <w:basedOn w:val="Heading1"/>
    <w:link w:val="QuoteChar"/>
    <w:qFormat/>
    <w:rsid w:val="007A6AF4"/>
    <w:rPr>
      <w:b w:val="0"/>
      <w:sz w:val="72"/>
      <w:szCs w:val="72"/>
      <w:lang w:val="en-NZ"/>
    </w:rPr>
  </w:style>
  <w:style w:type="character" w:customStyle="1" w:styleId="QuoteChar">
    <w:name w:val="Quote Char"/>
    <w:basedOn w:val="DefaultParagraphFont"/>
    <w:link w:val="Quote"/>
    <w:rsid w:val="007A6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AF4"/>
    <w:pPr>
      <w:pageBreakBefore/>
    </w:pPr>
  </w:style>
  <w:style w:type="paragraph" w:customStyle="1" w:styleId="Border">
    <w:name w:val="Border"/>
    <w:basedOn w:val="Normal"/>
    <w:qFormat/>
    <w:rsid w:val="007A6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AF4"/>
    <w:rPr>
      <w:b/>
      <w:bCs/>
      <w:i/>
      <w:iCs/>
      <w:color w:val="auto"/>
    </w:rPr>
  </w:style>
  <w:style w:type="paragraph" w:styleId="IntenseQuote">
    <w:name w:val="Intense Quote"/>
    <w:basedOn w:val="Normal"/>
    <w:next w:val="Normal"/>
    <w:link w:val="IntenseQuoteChar"/>
    <w:uiPriority w:val="30"/>
    <w:qFormat/>
    <w:rsid w:val="007A6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A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AF4"/>
    <w:rPr>
      <w:smallCaps/>
      <w:color w:val="auto"/>
      <w:u w:val="single"/>
    </w:rPr>
  </w:style>
  <w:style w:type="character" w:styleId="IntenseReference">
    <w:name w:val="Intense Reference"/>
    <w:basedOn w:val="DefaultParagraphFont"/>
    <w:uiPriority w:val="32"/>
    <w:qFormat/>
    <w:rsid w:val="007A6AF4"/>
    <w:rPr>
      <w:b/>
      <w:bCs/>
      <w:smallCaps/>
      <w:color w:val="auto"/>
      <w:spacing w:val="5"/>
      <w:u w:val="single"/>
    </w:rPr>
  </w:style>
  <w:style w:type="paragraph" w:customStyle="1" w:styleId="2ColumnHeading">
    <w:name w:val="2Column Heading"/>
    <w:basedOn w:val="BodyText"/>
    <w:qFormat/>
    <w:rsid w:val="007A6AF4"/>
    <w:pPr>
      <w:spacing w:after="60"/>
      <w:ind w:left="-2268"/>
    </w:pPr>
    <w:rPr>
      <w:b/>
    </w:rPr>
  </w:style>
  <w:style w:type="paragraph" w:customStyle="1" w:styleId="Heading1TOC">
    <w:name w:val="Heading1 TOC"/>
    <w:basedOn w:val="Normal"/>
    <w:qFormat/>
    <w:rsid w:val="007A6AF4"/>
    <w:pPr>
      <w:spacing w:before="240" w:after="120"/>
    </w:pPr>
    <w:rPr>
      <w:rFonts w:ascii="Times New Roman" w:hAnsi="Times New Roman"/>
      <w:b/>
      <w:sz w:val="32"/>
    </w:rPr>
  </w:style>
  <w:style w:type="paragraph" w:customStyle="1" w:styleId="Heading2TOC">
    <w:name w:val="Heading2 TOC"/>
    <w:basedOn w:val="Normal"/>
    <w:qFormat/>
    <w:rsid w:val="007A6AF4"/>
    <w:pPr>
      <w:spacing w:before="240" w:after="60"/>
    </w:pPr>
    <w:rPr>
      <w:rFonts w:ascii="Times New Roman" w:hAnsi="Times New Roman"/>
      <w:b/>
      <w:sz w:val="28"/>
    </w:rPr>
  </w:style>
  <w:style w:type="character" w:customStyle="1" w:styleId="Underline">
    <w:name w:val="Underline"/>
    <w:basedOn w:val="DefaultParagraphFont"/>
    <w:qFormat/>
    <w:rsid w:val="007A6AF4"/>
    <w:rPr>
      <w:u w:val="single"/>
    </w:rPr>
  </w:style>
  <w:style w:type="paragraph" w:styleId="BalloonText">
    <w:name w:val="Balloon Text"/>
    <w:basedOn w:val="Normal"/>
    <w:link w:val="BalloonTextChar"/>
    <w:rsid w:val="007A6AF4"/>
    <w:rPr>
      <w:rFonts w:ascii="Tahoma" w:hAnsi="Tahoma" w:cs="Tahoma"/>
      <w:sz w:val="16"/>
      <w:szCs w:val="16"/>
    </w:rPr>
  </w:style>
  <w:style w:type="character" w:customStyle="1" w:styleId="BalloonTextChar">
    <w:name w:val="Balloon Text Char"/>
    <w:basedOn w:val="DefaultParagraphFont"/>
    <w:link w:val="BalloonText"/>
    <w:rsid w:val="007A6A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A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7280</Characters>
  <Application>Microsoft Office Word</Application>
  <DocSecurity>0</DocSecurity>
  <Lines>248</Lines>
  <Paragraphs>153</Paragraphs>
  <ScaleCrop>false</ScaleCrop>
  <Company>Author-it Software Corporation Ltd.</Company>
  <LinksUpToDate>false</LinksUpToDate>
  <CharactersWithSpaces>8344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NWP418B Coordinate and monitor bulkwater system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2012-05-27T12:28:00Z</dcterms:created>
  <dcterms:modified xsi:type="dcterms:W3CDTF">2012-05-27T12:28:00Z</dcterms:modified>
</cp:coreProperties>
</file>