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22A" w:rsidP="0060722A">
      <w:pPr>
        <w:pStyle w:val="Title"/>
      </w:pPr>
      <w:r>
        <w:fldChar w:fldCharType="begin"/>
      </w:r>
      <w:r>
        <w:instrText xml:space="preserve"> TITLE   \* MERGEFORMAT </w:instrText>
      </w:r>
      <w:r>
        <w:fldChar w:fldCharType="separate"/>
      </w:r>
      <w:r>
        <w:t>NWP417B Coordinate and monitor groundwater system usage</w:t>
      </w:r>
      <w:r>
        <w:fldChar w:fldCharType="end"/>
      </w:r>
    </w:p>
    <w:p w:rsidR="0060722A" w:rsidP="0060722A">
      <w:pPr>
        <w:pStyle w:val="Version"/>
        <w:sectPr w:rsidSect="00D72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2EAA" w:rsidP="00D72EAA">
      <w:pPr>
        <w:pStyle w:val="SuperHeading"/>
      </w:pPr>
      <w:r w:rsidRPr="00D72EAA">
        <w:t>NWP417B Coordinate and monitor groundwater system usage</w:t>
      </w:r>
    </w:p>
    <w:p w:rsidR="00000000" w:rsidRPr="00D72EAA" w:rsidP="00D72EAA">
      <w:pPr>
        <w:pStyle w:val="SuperHeading"/>
      </w:pPr>
    </w:p>
    <w:p w:rsidR="00000000" w:rsidRPr="00D72EAA" w:rsidP="00D72EAA">
      <w:pPr>
        <w:pStyle w:val="Heading1"/>
      </w:pPr>
      <w:bookmarkStart w:id="1" w:name="O_406361"/>
      <w:bookmarkEnd w:id="1"/>
      <w:r w:rsidRPr="00D72EAA">
        <w:t>Modification History</w:t>
      </w:r>
    </w:p>
    <w:p w:rsidR="00000000" w:rsidRPr="00D72EAA" w:rsidP="00D72EAA">
      <w:pPr>
        <w:pStyle w:val="BodyText"/>
      </w:pPr>
      <w:r w:rsidRPr="00D72EAA">
        <w:t>NWP417B Release 2:</w:t>
      </w:r>
      <w:r w:rsidRPr="00D72EAA">
        <w:tab/>
        <w:t>Layout adjusted. No changes to content.</w:t>
      </w:r>
    </w:p>
    <w:p w:rsidR="00000000" w:rsidRPr="00D72EAA" w:rsidP="00D72EAA">
      <w:pPr>
        <w:pStyle w:val="BodyText"/>
      </w:pPr>
      <w:r w:rsidRPr="00D72EAA">
        <w:t>NWP417B Release 1:</w:t>
      </w:r>
      <w:r w:rsidRPr="00D72EAA">
        <w:tab/>
        <w:t>Primary release.</w:t>
      </w:r>
    </w:p>
    <w:p w:rsidR="00000000" w:rsidRPr="00D72EAA" w:rsidP="00D72EAA">
      <w:pPr>
        <w:pStyle w:val="AllowPageBreak"/>
      </w:pPr>
    </w:p>
    <w:p w:rsidR="00000000" w:rsidRPr="00D72EAA" w:rsidP="00D72EAA">
      <w:pPr>
        <w:pStyle w:val="Heading1"/>
      </w:pPr>
      <w:bookmarkStart w:id="2" w:name="O_406357"/>
      <w:bookmarkEnd w:id="2"/>
      <w:r w:rsidRPr="00D72EAA">
        <w:t>Unit Descriptor</w:t>
      </w:r>
    </w:p>
    <w:p w:rsidR="00000000" w:rsidRPr="00D72EAA" w:rsidP="00D72EAA">
      <w:pPr>
        <w:pStyle w:val="BodyText"/>
      </w:pPr>
      <w:r w:rsidRPr="00D72EAA">
        <w:t>This unit of competency descri</w:t>
      </w:r>
      <w:r w:rsidRPr="00D72EAA">
        <w:t>bes the outcomes required to coordinate and monitor the use of groundwater as a source of water supply ensuring that Ground Water Management Plan (GWMP) performance measures are met, environmental issues are addressed and a source of supply is maintained.</w:t>
      </w:r>
    </w:p>
    <w:p w:rsidR="00000000" w:rsidRPr="00D72EAA" w:rsidP="00D72EAA">
      <w:pPr>
        <w:pStyle w:val="AllowPageBreak"/>
      </w:pPr>
    </w:p>
    <w:p w:rsidR="00000000" w:rsidRPr="00D72EAA" w:rsidP="00D72EAA">
      <w:pPr>
        <w:pStyle w:val="Heading1"/>
      </w:pPr>
      <w:bookmarkStart w:id="3" w:name="O_406369"/>
      <w:bookmarkEnd w:id="3"/>
      <w:r w:rsidRPr="00D72EAA">
        <w:t>Application of the Unit</w:t>
      </w:r>
    </w:p>
    <w:p w:rsidR="00000000" w:rsidRPr="00D72EAA" w:rsidP="00D72EAA">
      <w:pPr>
        <w:pStyle w:val="BodyText"/>
      </w:pPr>
      <w:r w:rsidRPr="00D72EAA">
        <w:t>This unit supports the attainment of skills and knowledge required for staff with a specific responsibility for ensuring that groundwater system usage complies with the GWMP and that assets and processes comply with</w:t>
      </w:r>
      <w:r w:rsidRPr="00D72EAA">
        <w:t xml:space="preserve"> organisational and statutory requirements. The level of responsibility may vary according to the size, scope and complexity of the groundwater system.</w:t>
      </w:r>
    </w:p>
    <w:p w:rsidR="00000000" w:rsidRPr="00D72EAA" w:rsidP="00D72EAA">
      <w:pPr>
        <w:pStyle w:val="AllowPageBreak"/>
      </w:pPr>
    </w:p>
    <w:p w:rsidR="00000000" w:rsidRPr="00D72EAA" w:rsidP="00D72EAA">
      <w:pPr>
        <w:pStyle w:val="Heading1"/>
      </w:pPr>
      <w:bookmarkStart w:id="4" w:name="O_406362"/>
      <w:bookmarkEnd w:id="4"/>
      <w:r w:rsidRPr="00D72EAA">
        <w:t>Licensing/Regulatory Information</w:t>
      </w:r>
    </w:p>
    <w:p w:rsidR="00000000" w:rsidRPr="00D72EAA" w:rsidP="00D72EAA">
      <w:pPr>
        <w:pStyle w:val="BodyText"/>
      </w:pPr>
      <w:r w:rsidRPr="00D72EAA">
        <w:t>Not applicable.</w:t>
      </w:r>
    </w:p>
    <w:p w:rsidR="00000000" w:rsidRPr="00D72EAA" w:rsidP="00D72EAA">
      <w:pPr>
        <w:pStyle w:val="AllowPageBreak"/>
      </w:pPr>
    </w:p>
    <w:p w:rsidR="00000000" w:rsidRPr="00D72EAA" w:rsidP="00D72EAA">
      <w:pPr>
        <w:pStyle w:val="Heading1"/>
      </w:pPr>
      <w:bookmarkStart w:id="5" w:name="O_406360"/>
      <w:bookmarkEnd w:id="5"/>
      <w:r w:rsidRPr="00D72EAA">
        <w:t>Pre-Requisites</w:t>
      </w:r>
    </w:p>
    <w:p w:rsidR="00000000" w:rsidRPr="00D72EAA" w:rsidP="00D72EAA">
      <w:pPr>
        <w:pStyle w:val="BodyText"/>
      </w:pPr>
      <w:r w:rsidRPr="00D72EAA">
        <w:t>Not applicable.</w:t>
      </w:r>
    </w:p>
    <w:p w:rsidR="00000000" w:rsidRPr="00D72EAA" w:rsidP="00D72EAA">
      <w:pPr>
        <w:pStyle w:val="AllowPageBreak"/>
      </w:pPr>
    </w:p>
    <w:p w:rsidR="00000000" w:rsidRPr="00D72EAA" w:rsidP="00D72EAA">
      <w:pPr>
        <w:pStyle w:val="Heading1"/>
      </w:pPr>
      <w:bookmarkStart w:id="6" w:name="O_406365"/>
      <w:bookmarkEnd w:id="6"/>
      <w:r w:rsidRPr="00D72EAA">
        <w:t>Employability Skills Information</w:t>
      </w:r>
    </w:p>
    <w:p w:rsidR="00000000" w:rsidRPr="00D72EAA" w:rsidP="00D72EAA">
      <w:pPr>
        <w:pStyle w:val="BodyText"/>
      </w:pPr>
      <w:r w:rsidRPr="00D72EAA">
        <w:t>This unit contains employability skills.</w:t>
      </w:r>
    </w:p>
    <w:p w:rsidR="00000000" w:rsidRPr="00D72EAA" w:rsidP="00D72EAA">
      <w:pPr>
        <w:pStyle w:val="AllowPageBreak"/>
      </w:pPr>
    </w:p>
    <w:p w:rsidR="00000000" w:rsidRPr="00D72EAA" w:rsidP="00D72EAA">
      <w:pPr>
        <w:pStyle w:val="Heading1"/>
      </w:pPr>
      <w:bookmarkStart w:id="7" w:name="O_406366"/>
      <w:bookmarkEnd w:id="7"/>
      <w:r w:rsidRPr="00D72EAA">
        <w:t>Elements and Performance Criteria Pre-Content</w:t>
      </w:r>
    </w:p>
    <w:tbl>
      <w:tblPr>
        <w:tblW w:w="0" w:type="auto"/>
        <w:tblLayout w:type="fixed"/>
        <w:tblCellMar>
          <w:left w:w="62" w:type="dxa"/>
          <w:right w:w="62" w:type="dxa"/>
        </w:tblCellMar>
        <w:tblLook w:val="0000"/>
      </w:tblPr>
      <w:tblGrid>
        <w:gridCol w:w="2268"/>
        <w:gridCol w:w="6804"/>
      </w:tblGrid>
      <w:tr w:rsidTr="0060722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t xml:space="preserve">Performance criteria describe the required performance needed to demonstrate achievement of the element. Where </w:t>
            </w:r>
            <w:r w:rsidRPr="00D72EAA">
              <w:rPr>
                <w:rStyle w:val="BoldandItalics"/>
              </w:rPr>
              <w:t>bold italicised</w:t>
            </w:r>
            <w:r w:rsidRPr="00D72EAA">
              <w:t xml:space="preserve"> text is used, further information is detailed in the range statement. Assessment of performance is to be consistent with the evid</w:t>
            </w:r>
            <w:r w:rsidRPr="00D72EAA">
              <w:t>ence guide.</w:t>
            </w:r>
          </w:p>
        </w:tc>
      </w:tr>
    </w:tbl>
    <w:p w:rsidR="00000000" w:rsidRPr="00D72EAA" w:rsidP="00D72EAA">
      <w:pPr>
        <w:pStyle w:val="BodyText"/>
      </w:pPr>
    </w:p>
    <w:p w:rsidR="00000000" w:rsidRPr="00D72EAA" w:rsidP="00D72EAA">
      <w:pPr>
        <w:pStyle w:val="AllowPageBreak"/>
      </w:pPr>
    </w:p>
    <w:p w:rsidR="00000000" w:rsidRPr="00D72EAA" w:rsidP="00D72EAA">
      <w:pPr>
        <w:pStyle w:val="Heading1"/>
      </w:pPr>
      <w:bookmarkStart w:id="8" w:name="O_406367"/>
      <w:bookmarkEnd w:id="8"/>
      <w:r w:rsidRPr="00D72EAA">
        <w:t>Elements and Performance Criteria</w:t>
      </w:r>
    </w:p>
    <w:tbl>
      <w:tblPr>
        <w:tblW w:w="0" w:type="auto"/>
        <w:tblLayout w:type="fixed"/>
        <w:tblCellMar>
          <w:left w:w="62" w:type="dxa"/>
          <w:right w:w="62" w:type="dxa"/>
        </w:tblCellMar>
        <w:tblLook w:val="0000"/>
      </w:tblPr>
      <w:tblGrid>
        <w:gridCol w:w="2268"/>
        <w:gridCol w:w="6804"/>
      </w:tblGrid>
      <w:tr w:rsidTr="0060722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SpecialBold"/>
              </w:rPr>
              <w:t>PERFORMANCE CRITERIA</w:t>
            </w:r>
          </w:p>
        </w:tc>
      </w:tr>
      <w:tr w:rsidTr="0060722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2EAA">
            <w:pPr>
              <w:pStyle w:val="List"/>
              <w:rPr>
                <w:lang w:val="en-NZ"/>
              </w:rPr>
            </w:pPr>
            <w:r w:rsidRPr="00D72EAA">
              <w:rPr>
                <w:rStyle w:val="SpecialBold"/>
              </w:rPr>
              <w:t>1</w:t>
            </w:r>
            <w:r w:rsidRPr="00D72EAA">
              <w:tab/>
            </w:r>
            <w:r w:rsidRPr="00D72EAA">
              <w:rPr>
                <w:rStyle w:val="SpecialBold"/>
              </w:rPr>
              <w:t>Confirm GWMP performance measures</w:t>
            </w:r>
            <w:r w:rsidRPr="00D72EAA">
              <w:t>.</w:t>
            </w:r>
          </w:p>
        </w:tc>
        <w:tc>
          <w:tcPr>
            <w:tcW w:w="6804" w:type="dxa"/>
            <w:tcBorders>
              <w:top w:val="nil"/>
              <w:left w:val="nil"/>
              <w:bottom w:val="nil"/>
              <w:right w:val="nil"/>
            </w:tcBorders>
            <w:tcMar>
              <w:top w:w="0" w:type="dxa"/>
              <w:left w:w="62" w:type="dxa"/>
              <w:bottom w:w="0" w:type="dxa"/>
              <w:right w:w="62" w:type="dxa"/>
            </w:tcMar>
          </w:tcPr>
          <w:p w:rsidR="00000000" w:rsidRPr="00D72EAA" w:rsidP="00D72EAA">
            <w:pPr>
              <w:pStyle w:val="List"/>
            </w:pPr>
            <w:r w:rsidRPr="00D72EAA">
              <w:t>1.1</w:t>
            </w:r>
            <w:r w:rsidRPr="00D72EAA">
              <w:tab/>
              <w:t xml:space="preserve">Identify groundwater management requirements. </w:t>
            </w:r>
          </w:p>
          <w:p w:rsidR="00000000" w:rsidRPr="00D72EAA" w:rsidP="00D72EAA">
            <w:pPr>
              <w:pStyle w:val="List"/>
            </w:pPr>
            <w:r w:rsidRPr="00D72EAA">
              <w:t>1.2</w:t>
            </w:r>
            <w:r w:rsidRPr="00D72EAA">
              <w:tab/>
              <w:t xml:space="preserve">Identify </w:t>
            </w:r>
            <w:r w:rsidRPr="00D72EAA">
              <w:rPr>
                <w:rStyle w:val="BoldandItalics"/>
              </w:rPr>
              <w:t>stakeholder</w:t>
            </w:r>
            <w:r w:rsidRPr="00D72EAA">
              <w:t xml:space="preserve"> requirements that impact on the groundwater quality, quantity and conservation.</w:t>
            </w:r>
          </w:p>
          <w:p w:rsidR="00000000" w:rsidRPr="00D72EAA" w:rsidP="00D72EAA">
            <w:pPr>
              <w:pStyle w:val="List"/>
            </w:pPr>
            <w:r w:rsidRPr="00D72EAA">
              <w:t>1.3</w:t>
            </w:r>
            <w:r w:rsidRPr="00D72EAA">
              <w:tab/>
              <w:t xml:space="preserve">Gather </w:t>
            </w:r>
            <w:r w:rsidRPr="00D72EAA">
              <w:rPr>
                <w:rStyle w:val="BoldandItalics"/>
              </w:rPr>
              <w:t>historical groundwater information</w:t>
            </w:r>
            <w:r w:rsidRPr="00D72EAA">
              <w:t xml:space="preserve"> and apply as required.</w:t>
            </w:r>
          </w:p>
          <w:p w:rsidR="00000000" w:rsidRPr="00D72EAA" w:rsidP="00D72EAA">
            <w:pPr>
              <w:pStyle w:val="List"/>
            </w:pPr>
            <w:r w:rsidRPr="00D72EAA">
              <w:t>1.4</w:t>
            </w:r>
            <w:r w:rsidRPr="00D72EAA">
              <w:tab/>
              <w:t>Identify water quality and quantity requirements.</w:t>
            </w:r>
          </w:p>
          <w:p w:rsidR="00000000" w:rsidP="00D72EAA">
            <w:pPr>
              <w:pStyle w:val="List"/>
              <w:rPr>
                <w:lang w:val="en-NZ"/>
              </w:rPr>
            </w:pPr>
            <w:r w:rsidRPr="00D72EAA">
              <w:t>1.5</w:t>
            </w:r>
            <w:r w:rsidRPr="00D72EAA">
              <w:tab/>
              <w:t xml:space="preserve">Identify </w:t>
            </w:r>
            <w:r w:rsidRPr="00D72EAA">
              <w:rPr>
                <w:rStyle w:val="BoldandItalics"/>
              </w:rPr>
              <w:t>environmental and development factors</w:t>
            </w:r>
            <w:r w:rsidRPr="00D72EAA">
              <w:t xml:space="preserve"> t</w:t>
            </w:r>
            <w:r w:rsidRPr="00D72EAA">
              <w:t>hat impact on groundwater.</w:t>
            </w:r>
          </w:p>
        </w:tc>
      </w:tr>
      <w:tr w:rsidTr="0060722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2EAA">
            <w:pPr>
              <w:pStyle w:val="List"/>
              <w:rPr>
                <w:lang w:val="en-NZ"/>
              </w:rPr>
            </w:pPr>
            <w:r w:rsidRPr="00D72EAA">
              <w:rPr>
                <w:rStyle w:val="SpecialBold"/>
              </w:rPr>
              <w:t>2</w:t>
            </w:r>
            <w:r w:rsidRPr="00D72EAA">
              <w:tab/>
            </w:r>
            <w:r w:rsidRPr="00D72EAA">
              <w:rPr>
                <w:rStyle w:val="SpecialBold"/>
              </w:rPr>
              <w:t>Monitor and coordinate processes</w:t>
            </w:r>
            <w:r w:rsidRPr="00D72EAA">
              <w:t>.</w:t>
            </w:r>
          </w:p>
        </w:tc>
        <w:tc>
          <w:tcPr>
            <w:tcW w:w="6804" w:type="dxa"/>
            <w:tcBorders>
              <w:top w:val="nil"/>
              <w:left w:val="nil"/>
              <w:bottom w:val="nil"/>
              <w:right w:val="nil"/>
            </w:tcBorders>
            <w:tcMar>
              <w:top w:w="0" w:type="dxa"/>
              <w:left w:w="62" w:type="dxa"/>
              <w:bottom w:w="0" w:type="dxa"/>
              <w:right w:w="62" w:type="dxa"/>
            </w:tcMar>
          </w:tcPr>
          <w:p w:rsidR="00000000" w:rsidRPr="00D72EAA" w:rsidP="00D72EAA">
            <w:pPr>
              <w:pStyle w:val="List"/>
            </w:pPr>
            <w:r w:rsidRPr="00D72EAA">
              <w:t>2.1</w:t>
            </w:r>
            <w:r w:rsidRPr="00D72EAA">
              <w:tab/>
              <w:t xml:space="preserve">Conduct </w:t>
            </w:r>
            <w:r w:rsidRPr="00D72EAA">
              <w:rPr>
                <w:rStyle w:val="BoldandItalics"/>
              </w:rPr>
              <w:t>monitoring and testing programs</w:t>
            </w:r>
            <w:r w:rsidRPr="00D72EAA">
              <w:t>.</w:t>
            </w:r>
          </w:p>
          <w:p w:rsidR="00000000" w:rsidRPr="00D72EAA" w:rsidP="00D72EAA">
            <w:pPr>
              <w:pStyle w:val="List"/>
            </w:pPr>
            <w:r w:rsidRPr="00D72EAA">
              <w:t>2.2</w:t>
            </w:r>
            <w:r w:rsidRPr="00D72EAA">
              <w:tab/>
              <w:t>Monitor groundwater usage and quality according to the GWMP.</w:t>
            </w:r>
          </w:p>
          <w:p w:rsidR="00000000" w:rsidP="00D72EAA">
            <w:pPr>
              <w:pStyle w:val="List"/>
              <w:rPr>
                <w:lang w:val="en-NZ"/>
              </w:rPr>
            </w:pPr>
            <w:r w:rsidRPr="00D72EAA">
              <w:t>2.3</w:t>
            </w:r>
            <w:r w:rsidRPr="00D72EAA">
              <w:tab/>
              <w:t>Identify, investigate and report breaches of usage provisions and changes to q</w:t>
            </w:r>
            <w:r w:rsidRPr="00D72EAA">
              <w:t>uality parameters.</w:t>
            </w:r>
          </w:p>
        </w:tc>
      </w:tr>
      <w:tr w:rsidTr="0060722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2EAA">
            <w:pPr>
              <w:pStyle w:val="List"/>
              <w:rPr>
                <w:lang w:val="en-NZ"/>
              </w:rPr>
            </w:pPr>
            <w:r w:rsidRPr="00D72EAA">
              <w:rPr>
                <w:rStyle w:val="SpecialBold"/>
              </w:rPr>
              <w:t>3</w:t>
            </w:r>
            <w:r w:rsidRPr="00D72EAA">
              <w:tab/>
            </w:r>
            <w:r w:rsidRPr="00D72EAA">
              <w:rPr>
                <w:rStyle w:val="SpecialBold"/>
              </w:rPr>
              <w:t>Monitor performance of assets</w:t>
            </w:r>
            <w:r w:rsidRPr="00D72EAA">
              <w:t>.</w:t>
            </w:r>
          </w:p>
        </w:tc>
        <w:tc>
          <w:tcPr>
            <w:tcW w:w="6804" w:type="dxa"/>
            <w:tcBorders>
              <w:top w:val="nil"/>
              <w:left w:val="nil"/>
              <w:bottom w:val="nil"/>
              <w:right w:val="nil"/>
            </w:tcBorders>
            <w:tcMar>
              <w:top w:w="0" w:type="dxa"/>
              <w:left w:w="62" w:type="dxa"/>
              <w:bottom w:w="0" w:type="dxa"/>
              <w:right w:w="62" w:type="dxa"/>
            </w:tcMar>
          </w:tcPr>
          <w:p w:rsidR="00000000" w:rsidRPr="00D72EAA" w:rsidP="00D72EAA">
            <w:pPr>
              <w:pStyle w:val="List"/>
            </w:pPr>
            <w:r w:rsidRPr="00D72EAA">
              <w:t>3.1</w:t>
            </w:r>
            <w:r w:rsidRPr="00D72EAA">
              <w:tab/>
              <w:t>Monitor assets to ensure performance meets specifications in plan.</w:t>
            </w:r>
          </w:p>
          <w:p w:rsidR="00000000" w:rsidRPr="00D72EAA" w:rsidP="00D72EAA">
            <w:pPr>
              <w:pStyle w:val="List"/>
            </w:pPr>
            <w:r w:rsidRPr="00D72EAA">
              <w:t>3.2</w:t>
            </w:r>
            <w:r w:rsidRPr="00D72EAA">
              <w:tab/>
              <w:t>Correctly select, fit and use personal protective equipment.</w:t>
            </w:r>
          </w:p>
          <w:p w:rsidR="00000000" w:rsidP="00D72EAA">
            <w:pPr>
              <w:pStyle w:val="List"/>
              <w:rPr>
                <w:lang w:val="en-NZ"/>
              </w:rPr>
            </w:pPr>
            <w:r w:rsidRPr="00D72EAA">
              <w:t>3.3</w:t>
            </w:r>
            <w:r w:rsidRPr="00D72EAA">
              <w:tab/>
              <w:t>Schedule maintenance programs to meet current and potential pro</w:t>
            </w:r>
            <w:r w:rsidRPr="00D72EAA">
              <w:t>blems.</w:t>
            </w:r>
          </w:p>
        </w:tc>
      </w:tr>
      <w:tr w:rsidTr="0060722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72EAA">
            <w:pPr>
              <w:pStyle w:val="List"/>
              <w:rPr>
                <w:lang w:val="en-NZ"/>
              </w:rPr>
            </w:pPr>
            <w:r w:rsidRPr="00D72EAA">
              <w:rPr>
                <w:rStyle w:val="SpecialBold"/>
              </w:rPr>
              <w:t>4</w:t>
            </w:r>
            <w:r w:rsidRPr="00D72EAA">
              <w:tab/>
            </w:r>
            <w:r w:rsidRPr="00D72EAA">
              <w:rPr>
                <w:rStyle w:val="SpecialBold"/>
              </w:rPr>
              <w:t>Report on groundwater system usage</w:t>
            </w:r>
            <w:r w:rsidRPr="00D72EAA">
              <w:t>.</w:t>
            </w:r>
          </w:p>
        </w:tc>
        <w:tc>
          <w:tcPr>
            <w:tcW w:w="6804" w:type="dxa"/>
            <w:tcBorders>
              <w:top w:val="nil"/>
              <w:left w:val="nil"/>
              <w:bottom w:val="nil"/>
              <w:right w:val="nil"/>
            </w:tcBorders>
            <w:tcMar>
              <w:top w:w="0" w:type="dxa"/>
              <w:left w:w="62" w:type="dxa"/>
              <w:bottom w:w="0" w:type="dxa"/>
              <w:right w:w="62" w:type="dxa"/>
            </w:tcMar>
          </w:tcPr>
          <w:p w:rsidR="00000000" w:rsidRPr="00D72EAA" w:rsidP="00D72EAA">
            <w:pPr>
              <w:pStyle w:val="List"/>
            </w:pPr>
            <w:r w:rsidRPr="00D72EAA">
              <w:t>4.1</w:t>
            </w:r>
            <w:r w:rsidRPr="00D72EAA">
              <w:tab/>
              <w:t xml:space="preserve">Analyse, record and report coordination and monitoring data according to </w:t>
            </w:r>
            <w:r w:rsidRPr="00D72EAA">
              <w:rPr>
                <w:rStyle w:val="BoldandItalics"/>
              </w:rPr>
              <w:t>organisational procedures and statutory requirements</w:t>
            </w:r>
            <w:r w:rsidRPr="00D72EAA">
              <w:t>.</w:t>
            </w:r>
          </w:p>
          <w:p w:rsidR="00000000" w:rsidRPr="00D72EAA" w:rsidP="00D72EAA">
            <w:pPr>
              <w:pStyle w:val="List"/>
            </w:pPr>
            <w:r w:rsidRPr="00D72EAA">
              <w:t>4.2</w:t>
            </w:r>
            <w:r w:rsidRPr="00D72EAA">
              <w:tab/>
              <w:t>Identify and investigate current and potential problems.</w:t>
            </w:r>
          </w:p>
          <w:p w:rsidR="00000000" w:rsidRPr="00D72EAA" w:rsidP="00D72EAA">
            <w:pPr>
              <w:pStyle w:val="List"/>
            </w:pPr>
            <w:r w:rsidRPr="00D72EAA">
              <w:t>4.3</w:t>
            </w:r>
            <w:r w:rsidRPr="00D72EAA">
              <w:tab/>
            </w:r>
            <w:r w:rsidRPr="00D72EAA">
              <w:t>Report investigation results and recommendations.</w:t>
            </w:r>
          </w:p>
        </w:tc>
      </w:tr>
    </w:tbl>
    <w:p w:rsidR="00000000" w:rsidRPr="00D72EAA" w:rsidP="00D72EAA">
      <w:pPr>
        <w:pStyle w:val="BodyText"/>
      </w:pPr>
    </w:p>
    <w:p w:rsidR="00000000" w:rsidRPr="00D72EAA" w:rsidP="00D72EAA">
      <w:pPr>
        <w:pStyle w:val="AllowPageBreak"/>
      </w:pPr>
    </w:p>
    <w:p w:rsidR="00000000" w:rsidRPr="00D72EAA" w:rsidP="00D72EAA">
      <w:pPr>
        <w:pStyle w:val="Heading1"/>
      </w:pPr>
      <w:bookmarkStart w:id="9" w:name="O_406358"/>
      <w:bookmarkEnd w:id="9"/>
      <w:r w:rsidRPr="00D72EAA">
        <w:t>Required Skills and Knowledge</w:t>
      </w:r>
    </w:p>
    <w:tbl>
      <w:tblPr>
        <w:tblW w:w="0" w:type="auto"/>
        <w:tblLayout w:type="fixed"/>
        <w:tblCellMar>
          <w:left w:w="62" w:type="dxa"/>
          <w:right w:w="62" w:type="dxa"/>
        </w:tblCellMar>
        <w:tblLook w:val="0000"/>
      </w:tblPr>
      <w:tblGrid>
        <w:gridCol w:w="9072"/>
      </w:tblGrid>
      <w:tr w:rsidTr="00607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t>This describes the essential skills and knowledge and their level, required for this unit.</w:t>
            </w:r>
          </w:p>
        </w:tc>
      </w:tr>
      <w:tr w:rsidTr="00607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rPr>
                <w:rStyle w:val="SpecialBold"/>
              </w:rPr>
              <w:t>Required skills</w:t>
            </w:r>
            <w:r w:rsidRPr="00D72EAA">
              <w:t>:</w:t>
            </w:r>
          </w:p>
          <w:p w:rsidR="00000000" w:rsidRPr="00D72EAA" w:rsidP="00D72EAA">
            <w:pPr>
              <w:pStyle w:val="ListBullet"/>
            </w:pPr>
            <w:r w:rsidRPr="00D72EAA">
              <w:t>interpret and apply legislation and policies</w:t>
            </w:r>
          </w:p>
          <w:p w:rsidR="00000000" w:rsidRPr="00D72EAA" w:rsidP="00D72EAA">
            <w:pPr>
              <w:pStyle w:val="ListBullet"/>
            </w:pPr>
            <w:r w:rsidRPr="00D72EAA">
              <w:t>coordinate measuring and testing activities</w:t>
            </w:r>
          </w:p>
          <w:p w:rsidR="00000000" w:rsidRPr="00D72EAA" w:rsidP="00D72EAA">
            <w:pPr>
              <w:pStyle w:val="ListBullet"/>
            </w:pPr>
            <w:r w:rsidRPr="00D72EAA">
              <w:t>conduct investigations</w:t>
            </w:r>
          </w:p>
          <w:p w:rsidR="00000000" w:rsidRPr="00D72EAA" w:rsidP="00D72EAA">
            <w:pPr>
              <w:pStyle w:val="ListBullet"/>
            </w:pPr>
            <w:r w:rsidRPr="00D72EAA">
              <w:t>assess environmental impact</w:t>
            </w:r>
          </w:p>
          <w:p w:rsidR="00000000" w:rsidRPr="00D72EAA" w:rsidP="00D72EAA">
            <w:pPr>
              <w:pStyle w:val="ListBullet"/>
            </w:pPr>
            <w:r w:rsidRPr="00D72EAA">
              <w:t>solve operational problems</w:t>
            </w:r>
          </w:p>
          <w:p w:rsidR="00000000" w:rsidRPr="00D72EAA" w:rsidP="00D72EAA">
            <w:pPr>
              <w:pStyle w:val="ListBullet"/>
            </w:pPr>
            <w:r w:rsidRPr="00D72EAA">
              <w:t>produce reports</w:t>
            </w:r>
          </w:p>
          <w:p w:rsidR="00000000" w:rsidRPr="00D72EAA" w:rsidP="00D72EAA">
            <w:pPr>
              <w:pStyle w:val="ListBullet"/>
            </w:pPr>
            <w:r w:rsidRPr="00D72EAA">
              <w:t>calculate flows</w:t>
            </w:r>
          </w:p>
          <w:p w:rsidR="00000000" w:rsidRPr="00D72EAA" w:rsidP="00D72EAA">
            <w:pPr>
              <w:pStyle w:val="ListBullet"/>
            </w:pPr>
            <w:r w:rsidRPr="00D72EAA">
              <w:t>undertake source inspections</w:t>
            </w:r>
          </w:p>
          <w:p w:rsidR="00000000" w:rsidRPr="00D72EAA" w:rsidP="00D72EAA">
            <w:pPr>
              <w:pStyle w:val="ListBullet"/>
            </w:pPr>
            <w:r w:rsidRPr="00D72EAA">
              <w:t>follow standard operating procedures</w:t>
            </w:r>
          </w:p>
          <w:p w:rsidR="00000000" w:rsidRPr="00D72EAA" w:rsidP="00D72EAA">
            <w:pPr>
              <w:pStyle w:val="ListBullet"/>
            </w:pPr>
            <w:r w:rsidRPr="00D72EAA">
              <w:t>communicate with employees and custo</w:t>
            </w:r>
            <w:r w:rsidRPr="00D72EAA">
              <w:t>mers</w:t>
            </w:r>
          </w:p>
          <w:p w:rsidR="00000000" w:rsidRPr="00D72EAA" w:rsidP="00D72EAA">
            <w:pPr>
              <w:pStyle w:val="ListBullet"/>
            </w:pPr>
            <w:r w:rsidRPr="00D72EAA">
              <w:t>use communication equipment</w:t>
            </w:r>
          </w:p>
          <w:p w:rsidR="00000000" w:rsidRPr="00D72EAA" w:rsidP="00D72EAA">
            <w:pPr>
              <w:pStyle w:val="ListBullet"/>
            </w:pPr>
            <w:r w:rsidRPr="00D72EAA">
              <w:t>identify control system faults</w:t>
            </w:r>
          </w:p>
          <w:p w:rsidR="00000000" w:rsidRPr="00D72EAA" w:rsidP="00D72EAA">
            <w:pPr>
              <w:pStyle w:val="ListBullet"/>
            </w:pPr>
            <w:r w:rsidRPr="00D72EAA">
              <w:t>use safety equipment and personal protective equipment</w:t>
            </w:r>
          </w:p>
          <w:p w:rsidR="00000000" w:rsidP="00D72EAA">
            <w:pPr>
              <w:pStyle w:val="ListBullet"/>
              <w:rPr>
                <w:lang w:val="en-NZ"/>
              </w:rPr>
            </w:pPr>
            <w:r w:rsidRPr="00D72EAA">
              <w:t>identify potential sources of contamination</w:t>
            </w:r>
          </w:p>
        </w:tc>
      </w:tr>
      <w:tr w:rsidTr="006072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rPr>
                <w:rStyle w:val="SpecialBold"/>
              </w:rPr>
              <w:t>Required knowledge</w:t>
            </w:r>
            <w:r w:rsidRPr="00D72EAA">
              <w:t>:</w:t>
            </w:r>
          </w:p>
          <w:p w:rsidR="00000000" w:rsidRPr="00D72EAA" w:rsidP="00D72EAA">
            <w:pPr>
              <w:pStyle w:val="ListBullet"/>
            </w:pPr>
            <w:r w:rsidRPr="00D72EAA">
              <w:t>relevant legislation</w:t>
            </w:r>
          </w:p>
          <w:p w:rsidR="00000000" w:rsidRPr="00D72EAA" w:rsidP="00D72EAA">
            <w:pPr>
              <w:pStyle w:val="ListBullet"/>
            </w:pPr>
            <w:r w:rsidRPr="00D72EAA">
              <w:t>relevant enterprise policies</w:t>
            </w:r>
          </w:p>
          <w:p w:rsidR="00000000" w:rsidRPr="00D72EAA" w:rsidP="00D72EAA">
            <w:pPr>
              <w:pStyle w:val="ListBullet"/>
            </w:pPr>
            <w:r w:rsidRPr="00D72EAA">
              <w:t>range of appropriate measuring and testing procedures</w:t>
            </w:r>
          </w:p>
          <w:p w:rsidR="00000000" w:rsidRPr="00D72EAA" w:rsidP="00D72EAA">
            <w:pPr>
              <w:pStyle w:val="ListBullet"/>
            </w:pPr>
            <w:r w:rsidRPr="00D72EAA">
              <w:t>investigation procedures</w:t>
            </w:r>
          </w:p>
          <w:p w:rsidR="00000000" w:rsidRPr="00D72EAA" w:rsidP="00D72EAA">
            <w:pPr>
              <w:pStyle w:val="ListBullet"/>
            </w:pPr>
            <w:r w:rsidRPr="00D72EAA">
              <w:t>customer expectations and requirements</w:t>
            </w:r>
          </w:p>
          <w:p w:rsidR="00000000" w:rsidRPr="00D72EAA" w:rsidP="00D72EAA">
            <w:pPr>
              <w:pStyle w:val="ListBullet"/>
            </w:pPr>
            <w:r w:rsidRPr="00D72EAA">
              <w:t>groundwater analysis procedures</w:t>
            </w:r>
          </w:p>
          <w:p w:rsidR="00000000" w:rsidRPr="00D72EAA" w:rsidP="00D72EAA">
            <w:pPr>
              <w:pStyle w:val="ListBullet"/>
            </w:pPr>
            <w:r w:rsidRPr="00D72EAA">
              <w:t>groundwater hydraulics</w:t>
            </w:r>
          </w:p>
          <w:p w:rsidR="00000000" w:rsidRPr="00D72EAA" w:rsidP="00D72EAA">
            <w:pPr>
              <w:pStyle w:val="ListBullet"/>
            </w:pPr>
            <w:r w:rsidRPr="00D72EAA">
              <w:t>environmental legislation</w:t>
            </w:r>
          </w:p>
          <w:p w:rsidR="00000000" w:rsidRPr="00D72EAA" w:rsidP="00D72EAA">
            <w:pPr>
              <w:pStyle w:val="ListBullet"/>
            </w:pPr>
            <w:r w:rsidRPr="00D72EAA">
              <w:t>properties of stored water</w:t>
            </w:r>
          </w:p>
          <w:p w:rsidR="00000000" w:rsidRPr="00D72EAA" w:rsidP="00D72EAA">
            <w:pPr>
              <w:pStyle w:val="ListBullet"/>
            </w:pPr>
            <w:r w:rsidRPr="00D72EAA">
              <w:t>system layout</w:t>
            </w:r>
          </w:p>
          <w:p w:rsidR="00000000" w:rsidRPr="00D72EAA" w:rsidP="00D72EAA">
            <w:pPr>
              <w:pStyle w:val="ListBullet"/>
            </w:pPr>
            <w:r w:rsidRPr="00D72EAA">
              <w:t>control systems</w:t>
            </w:r>
          </w:p>
          <w:p w:rsidR="00000000" w:rsidRPr="00D72EAA" w:rsidP="00D72EAA">
            <w:pPr>
              <w:pStyle w:val="ListBullet"/>
            </w:pPr>
            <w:r w:rsidRPr="00D72EAA">
              <w:t>equipment operation</w:t>
            </w:r>
          </w:p>
          <w:p w:rsidR="00000000" w:rsidRPr="00D72EAA" w:rsidP="00D72EAA">
            <w:pPr>
              <w:pStyle w:val="ListBullet"/>
            </w:pPr>
            <w:r w:rsidRPr="00D72EAA">
              <w:t>relevant utilities and service bodies</w:t>
            </w:r>
          </w:p>
          <w:p w:rsidR="00000000" w:rsidRPr="00D72EAA" w:rsidP="00D72EAA">
            <w:pPr>
              <w:pStyle w:val="ListBullet"/>
            </w:pPr>
            <w:r w:rsidRPr="00D72EAA">
              <w:t>hazardous materials handling</w:t>
            </w:r>
          </w:p>
          <w:p w:rsidR="00000000" w:rsidRPr="00D72EAA" w:rsidP="00D72EAA">
            <w:pPr>
              <w:pStyle w:val="ListBullet"/>
            </w:pPr>
            <w:r w:rsidRPr="00D72EAA">
              <w:t>effects of weather and conditions on bulkwater assets</w:t>
            </w:r>
          </w:p>
          <w:p w:rsidR="00000000" w:rsidRPr="00D72EAA" w:rsidP="00D72EAA">
            <w:pPr>
              <w:pStyle w:val="ListBullet"/>
            </w:pPr>
            <w:r w:rsidRPr="00D72EAA">
              <w:t>principles of soil mechanics</w:t>
            </w:r>
          </w:p>
          <w:p w:rsidR="00000000" w:rsidRPr="00D72EAA" w:rsidP="00D72EAA">
            <w:pPr>
              <w:pStyle w:val="ListBullet"/>
            </w:pPr>
            <w:r w:rsidRPr="00D72EAA">
              <w:t>concrete structure, strengths and deterioration</w:t>
            </w:r>
          </w:p>
          <w:p w:rsidR="00000000" w:rsidRPr="00D72EAA" w:rsidP="00D72EAA">
            <w:pPr>
              <w:pStyle w:val="ListBullet"/>
            </w:pPr>
            <w:r w:rsidRPr="00D72EAA">
              <w:t>construction procedures</w:t>
            </w:r>
          </w:p>
          <w:p w:rsidR="00000000" w:rsidRPr="00D72EAA" w:rsidP="00D72EAA">
            <w:pPr>
              <w:pStyle w:val="ListBullet"/>
            </w:pPr>
            <w:r w:rsidRPr="00D72EAA">
              <w:t>risk managemen</w:t>
            </w:r>
            <w:r w:rsidRPr="00D72EAA">
              <w:t>t techniques</w:t>
            </w:r>
          </w:p>
          <w:p w:rsidR="00000000" w:rsidRPr="00D72EAA" w:rsidP="00D72EAA">
            <w:pPr>
              <w:pStyle w:val="ListBullet"/>
            </w:pPr>
            <w:r w:rsidRPr="00D72EAA">
              <w:t>occupational health and safety</w:t>
            </w:r>
          </w:p>
          <w:p w:rsidR="00000000" w:rsidRPr="00D72EAA" w:rsidP="00D72EAA">
            <w:pPr>
              <w:pStyle w:val="ListBullet"/>
            </w:pPr>
            <w:r w:rsidRPr="00D72EAA">
              <w:t>organisational and statutory requirements</w:t>
            </w:r>
          </w:p>
        </w:tc>
      </w:tr>
    </w:tbl>
    <w:p w:rsidR="00000000" w:rsidRPr="00D72EAA" w:rsidP="00D72EAA">
      <w:pPr>
        <w:pStyle w:val="BodyText"/>
      </w:pPr>
    </w:p>
    <w:p w:rsidR="00000000" w:rsidRPr="00D72EAA" w:rsidP="00D72EAA">
      <w:pPr>
        <w:pStyle w:val="AllowPageBreak"/>
      </w:pPr>
    </w:p>
    <w:p w:rsidR="00000000" w:rsidRPr="00D72EAA" w:rsidP="00D72EAA">
      <w:pPr>
        <w:pStyle w:val="Heading1"/>
      </w:pPr>
      <w:bookmarkStart w:id="10" w:name="O_406364"/>
      <w:bookmarkEnd w:id="10"/>
      <w:r w:rsidRPr="00D72EAA">
        <w:t>Evidence Guide</w:t>
      </w:r>
    </w:p>
    <w:tbl>
      <w:tblPr>
        <w:tblW w:w="0" w:type="auto"/>
        <w:tblLayout w:type="fixed"/>
        <w:tblCellMar>
          <w:left w:w="62" w:type="dxa"/>
          <w:right w:w="62" w:type="dxa"/>
        </w:tblCellMar>
        <w:tblLook w:val="0000"/>
      </w:tblPr>
      <w:tblGrid>
        <w:gridCol w:w="2968"/>
        <w:gridCol w:w="6057"/>
      </w:tblGrid>
      <w:tr w:rsidTr="0060722A">
        <w:tblPrEx>
          <w:tblW w:w="0" w:type="auto"/>
          <w:tblLayout w:type="fixed"/>
          <w:tblCellMar>
            <w:left w:w="62" w:type="dxa"/>
            <w:right w:w="62" w:type="dxa"/>
          </w:tblCellMar>
          <w:tblLook w:val="0000"/>
        </w:tblPrEx>
        <w:tc>
          <w:tcPr>
            <w:tcW w:w="9025" w:type="dxa"/>
            <w:gridSpan w:val="2"/>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t>The evidence guide provides advice on assessment and must be read in conjunction with the Performance Criteria, Required Skills and Knowledge, the Range Statement and the Assessment Guidelines for the Training Package.</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SpecialBold"/>
              </w:rPr>
              <w:t>Critical aspects for assessment and evidence required to demonstrate competency in this unit</w:t>
            </w:r>
          </w:p>
        </w:tc>
        <w:tc>
          <w:tcPr>
            <w:tcW w:w="6057"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t>The candidate should demonstrate the ability to coordinate and monitor groundwater system usage including:</w:t>
            </w:r>
          </w:p>
          <w:p w:rsidR="00000000" w:rsidRPr="00D72EAA" w:rsidP="00D72EAA">
            <w:pPr>
              <w:pStyle w:val="ListBullet"/>
            </w:pPr>
            <w:r w:rsidRPr="00D72EAA">
              <w:t>identifying groundwater management requirements, includ</w:t>
            </w:r>
            <w:r w:rsidRPr="00D72EAA">
              <w:t xml:space="preserve">ing water quality and quantity requirements </w:t>
            </w:r>
          </w:p>
          <w:p w:rsidR="00000000" w:rsidRPr="00D72EAA" w:rsidP="00D72EAA">
            <w:pPr>
              <w:pStyle w:val="ListBullet"/>
            </w:pPr>
            <w:r w:rsidRPr="00D72EAA">
              <w:t>identifying stakeholder requirements and environmental and development factors that impact on groundwater</w:t>
            </w:r>
          </w:p>
          <w:p w:rsidR="00000000" w:rsidRPr="00D72EAA" w:rsidP="00D72EAA">
            <w:pPr>
              <w:pStyle w:val="ListBullet"/>
            </w:pPr>
            <w:r w:rsidRPr="00D72EAA">
              <w:t>implementing monitoring and testing programs</w:t>
            </w:r>
          </w:p>
          <w:p w:rsidR="00000000" w:rsidRPr="00D72EAA" w:rsidP="00D72EAA">
            <w:pPr>
              <w:pStyle w:val="ListBullet"/>
            </w:pPr>
            <w:r w:rsidRPr="00D72EAA">
              <w:t>monitoring groundwater usage and quality</w:t>
            </w:r>
          </w:p>
          <w:p w:rsidR="00000000" w:rsidRPr="00D72EAA" w:rsidP="00D72EAA">
            <w:pPr>
              <w:pStyle w:val="ListBullet"/>
            </w:pPr>
            <w:r w:rsidRPr="00D72EAA">
              <w:t>investigating and r</w:t>
            </w:r>
            <w:r w:rsidRPr="00D72EAA">
              <w:t xml:space="preserve">eporting on breaches </w:t>
            </w:r>
          </w:p>
          <w:p w:rsidR="00000000" w:rsidRPr="00D72EAA" w:rsidP="00D72EAA">
            <w:pPr>
              <w:pStyle w:val="ListBullet"/>
            </w:pPr>
            <w:r w:rsidRPr="00D72EAA">
              <w:t>monitoring assets performance</w:t>
            </w:r>
          </w:p>
          <w:p w:rsidR="00000000" w:rsidRPr="00D72EAA" w:rsidP="00D72EAA">
            <w:pPr>
              <w:pStyle w:val="ListBullet"/>
            </w:pPr>
            <w:r w:rsidRPr="00D72EAA">
              <w:t>scheduling asset maintenance programs</w:t>
            </w:r>
          </w:p>
          <w:p w:rsidR="00000000" w:rsidRPr="00D72EAA" w:rsidP="00D72EAA">
            <w:pPr>
              <w:pStyle w:val="ListBullet"/>
            </w:pPr>
            <w:r w:rsidRPr="00D72EAA">
              <w:t>analysing and reporting asset performance data</w:t>
            </w:r>
          </w:p>
          <w:p w:rsidR="00000000" w:rsidP="00D72EAA">
            <w:pPr>
              <w:pStyle w:val="ListBullet"/>
              <w:rPr>
                <w:lang w:val="en-NZ"/>
              </w:rPr>
            </w:pPr>
            <w:r w:rsidRPr="00D72EAA">
              <w:t>identifying, investigating and reporting current and potential asset problems, including recommendations for action</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SpecialBold"/>
              </w:rPr>
              <w:t>Context of and specific resources for assessment</w:t>
            </w:r>
          </w:p>
        </w:tc>
        <w:tc>
          <w:tcPr>
            <w:tcW w:w="6057" w:type="dxa"/>
            <w:tcBorders>
              <w:top w:val="nil"/>
              <w:left w:val="nil"/>
              <w:bottom w:val="nil"/>
              <w:right w:val="nil"/>
            </w:tcBorders>
            <w:tcMar>
              <w:top w:w="0" w:type="dxa"/>
              <w:left w:w="62" w:type="dxa"/>
              <w:bottom w:w="0" w:type="dxa"/>
              <w:right w:w="62" w:type="dxa"/>
            </w:tcMar>
          </w:tcPr>
          <w:p w:rsidR="00000000" w:rsidRPr="00D72EAA" w:rsidP="00D72EAA">
            <w:pPr>
              <w:pStyle w:val="BodyText"/>
            </w:pPr>
            <w:r w:rsidRPr="00D72EAA">
              <w:t xml:space="preserve">Access to the workplace and resources including: </w:t>
            </w:r>
          </w:p>
          <w:p w:rsidR="00000000" w:rsidRPr="00D72EAA" w:rsidP="00D72EAA">
            <w:pPr>
              <w:pStyle w:val="ListBullet"/>
            </w:pPr>
            <w:r w:rsidRPr="00D72EAA">
              <w:t>documentation that should normally be available in a water industry organisation</w:t>
            </w:r>
          </w:p>
          <w:p w:rsidR="00000000" w:rsidRPr="00D72EAA" w:rsidP="00D72EAA">
            <w:pPr>
              <w:pStyle w:val="ListBullet"/>
            </w:pPr>
            <w:r w:rsidRPr="00D72EAA">
              <w:t>relevant codes, standards, and government regulations</w:t>
            </w:r>
          </w:p>
          <w:p w:rsidR="00000000" w:rsidRPr="00D72EAA" w:rsidP="00D72EAA">
            <w:pPr>
              <w:pStyle w:val="BodyText"/>
            </w:pPr>
            <w:r w:rsidRPr="00D72EAA">
              <w:t>Where applicable, phy</w:t>
            </w:r>
            <w:r w:rsidRPr="00D72EAA">
              <w:t>sical resources should include equipment modified for people with disabilities.</w:t>
            </w:r>
          </w:p>
          <w:p w:rsidR="00000000" w:rsidRPr="00D72EAA" w:rsidP="00D72EAA">
            <w:pPr>
              <w:pStyle w:val="BodyText"/>
            </w:pPr>
            <w:r w:rsidRPr="00D72EAA">
              <w:t>Access must be provided to appropriate learning and/or assessment support when required.</w:t>
            </w:r>
          </w:p>
          <w:p w:rsidR="00000000" w:rsidRPr="00D72EAA" w:rsidP="00D72EAA">
            <w:pPr>
              <w:pStyle w:val="BodyText"/>
            </w:pPr>
            <w:r w:rsidRPr="00D72EAA">
              <w:t xml:space="preserve">Assessment processes and techniques must be culturally appropriate, and appropriate to </w:t>
            </w:r>
            <w:r w:rsidRPr="00D72EAA">
              <w:t xml:space="preserve">the language and literacy capacity of the candidate and the work being performed. </w:t>
            </w:r>
          </w:p>
          <w:p w:rsidR="00000000" w:rsidRPr="00D72EAA" w:rsidP="00D72EAA">
            <w:pPr>
              <w:pStyle w:val="BodyText"/>
            </w:pPr>
            <w:r w:rsidRPr="00D72EAA">
              <w:t>Validity and sufficiency of evidence requires that:</w:t>
            </w:r>
          </w:p>
          <w:p w:rsidR="00000000" w:rsidRPr="00D72EAA" w:rsidP="00D72EAA">
            <w:pPr>
              <w:pStyle w:val="ListBullet"/>
            </w:pPr>
            <w:r w:rsidRPr="00D72EAA">
              <w:t>competency will need to be demonstrated over a period of time reflecting the scope of the role and the practical require</w:t>
            </w:r>
            <w:r w:rsidRPr="00D72EAA">
              <w:t>ments of the workplace</w:t>
            </w:r>
          </w:p>
          <w:p w:rsidR="00000000" w:rsidRPr="00D72EAA" w:rsidP="00D72EAA">
            <w:pPr>
              <w:pStyle w:val="ListBullet"/>
            </w:pPr>
            <w:r w:rsidRPr="00D72EAA">
              <w:t>where the assessment is part of a structured learning experience the evidence collected must relate to a number of performances assessed at different points in time and separated by further learning and practice</w:t>
            </w:r>
          </w:p>
          <w:p w:rsidR="00000000" w:rsidRPr="00D72EAA" w:rsidP="00D72EAA">
            <w:pPr>
              <w:pStyle w:val="ListBullet"/>
            </w:pPr>
            <w:r w:rsidRPr="00D72EAA">
              <w:t>a decision of compete</w:t>
            </w:r>
            <w:r w:rsidRPr="00D72EAA">
              <w:t>nce should only be made when the assessor has complete confidence in the person's competence over time and in various contexts</w:t>
            </w:r>
          </w:p>
          <w:p w:rsidR="00000000" w:rsidRPr="00D72EAA" w:rsidP="00D72EAA">
            <w:pPr>
              <w:pStyle w:val="ListBullet"/>
            </w:pPr>
            <w:r w:rsidRPr="00D72EAA">
              <w:t xml:space="preserve">all assessment that is part of a structured learning experience must include a combination of direct, indirect and supplementary </w:t>
            </w:r>
            <w:r w:rsidRPr="00D72EAA">
              <w:t>evidence</w:t>
            </w:r>
          </w:p>
          <w:p w:rsidR="00000000" w:rsidRPr="00D72EAA" w:rsidP="00D72EAA">
            <w:pPr>
              <w:pStyle w:val="ListBullet"/>
            </w:pPr>
            <w:r w:rsidRPr="00D72EAA">
              <w:t>where assessment is for the purpose of recognition (RCC/RPL), the evidence provided will need to be authenticated and show that it represents competency demonstrated over a period of time</w:t>
            </w:r>
          </w:p>
          <w:p w:rsidR="00000000" w:rsidRPr="00D72EAA" w:rsidP="00D72EAA">
            <w:pPr>
              <w:pStyle w:val="ListBullet"/>
            </w:pPr>
            <w:r w:rsidRPr="00D72EAA">
              <w:t xml:space="preserve">assessment can be through simulated project-based activity </w:t>
            </w:r>
            <w:r w:rsidRPr="00D72EAA">
              <w:t>and must include evidence relating to each of the elements in this unit</w:t>
            </w:r>
          </w:p>
          <w:p w:rsidR="00000000" w:rsidRPr="00D72EAA" w:rsidP="00D72EAA">
            <w:pPr>
              <w:pStyle w:val="BodyText"/>
            </w:pPr>
            <w:r w:rsidRPr="00D72EAA">
              <w:t>In all cases where practical assessment is used it will be combined with targeted questioning to assess the underpinning knowledge. Questioning will be undertaken in a manner appropria</w:t>
            </w:r>
            <w:r w:rsidRPr="00D72EAA">
              <w:t>te to the skill levels of the operator, any cultural issues that may affect responses to the questions, and reflecting the requirements of the competency and the work being performed.</w:t>
            </w:r>
          </w:p>
        </w:tc>
      </w:tr>
    </w:tbl>
    <w:p w:rsidR="00000000" w:rsidRPr="00D72EAA" w:rsidP="00D72EAA">
      <w:pPr>
        <w:pStyle w:val="BodyText"/>
      </w:pPr>
    </w:p>
    <w:p w:rsidR="00000000" w:rsidRPr="00D72EAA" w:rsidP="00D72EAA">
      <w:pPr>
        <w:pStyle w:val="AllowPageBreak"/>
      </w:pPr>
    </w:p>
    <w:p w:rsidR="00000000" w:rsidRPr="00D72EAA" w:rsidP="00D72EAA">
      <w:pPr>
        <w:pStyle w:val="Heading1"/>
      </w:pPr>
      <w:bookmarkStart w:id="11" w:name="O_406359"/>
      <w:bookmarkEnd w:id="11"/>
      <w:r w:rsidRPr="00D72EAA">
        <w:t>Range Statement</w:t>
      </w:r>
    </w:p>
    <w:tbl>
      <w:tblPr>
        <w:tblW w:w="0" w:type="auto"/>
        <w:tblLayout w:type="fixed"/>
        <w:tblCellMar>
          <w:left w:w="62" w:type="dxa"/>
          <w:right w:w="62" w:type="dxa"/>
        </w:tblCellMar>
        <w:tblLook w:val="0000"/>
      </w:tblPr>
      <w:tblGrid>
        <w:gridCol w:w="2968"/>
        <w:gridCol w:w="6104"/>
      </w:tblGrid>
      <w:tr w:rsidTr="006072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t xml:space="preserve">The range statement relates to the unit of competency as a whole. It allows for different work environments and situations that may affect performance. </w:t>
            </w:r>
            <w:r w:rsidRPr="00D72EAA">
              <w:rPr>
                <w:rStyle w:val="BoldandItalics"/>
              </w:rPr>
              <w:t>Bold italicised</w:t>
            </w:r>
            <w:r w:rsidRPr="00D72EAA">
              <w:t xml:space="preserve"> wording, if used in the Performance Criteria, is detailed below. Add any essential opera</w:t>
            </w:r>
            <w:r w:rsidRPr="00D72EAA">
              <w:t>ting conditions that may be present with training and assessment depending on the work situation, needs if the candidate, accessibility of the item, and local industry and regional contexts.</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BoldandItalics"/>
              </w:rPr>
              <w:t>Stakeholder</w:t>
            </w:r>
            <w:r w:rsidRPr="00D72EA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72EAA" w:rsidP="00D72EAA">
            <w:pPr>
              <w:pStyle w:val="ListBullet"/>
            </w:pPr>
            <w:r w:rsidRPr="00D72EAA">
              <w:t>water consumers</w:t>
            </w:r>
          </w:p>
          <w:p w:rsidR="00000000" w:rsidRPr="00D72EAA" w:rsidP="00D72EAA">
            <w:pPr>
              <w:pStyle w:val="ListBullet"/>
            </w:pPr>
            <w:r w:rsidRPr="00D72EAA">
              <w:t>government</w:t>
            </w:r>
          </w:p>
          <w:p w:rsidR="00000000" w:rsidRPr="00D72EAA" w:rsidP="00D72EAA">
            <w:pPr>
              <w:pStyle w:val="ListBullet"/>
            </w:pPr>
            <w:r w:rsidRPr="00D72EAA">
              <w:t>water authorities</w:t>
            </w:r>
          </w:p>
          <w:p w:rsidR="00000000" w:rsidRPr="00D72EAA" w:rsidP="00D72EAA">
            <w:pPr>
              <w:pStyle w:val="ListBullet"/>
            </w:pPr>
            <w:r w:rsidRPr="00D72EAA">
              <w:t>environmental departments</w:t>
            </w:r>
          </w:p>
          <w:p w:rsidR="00000000" w:rsidRPr="00D72EAA" w:rsidP="00D72EAA">
            <w:pPr>
              <w:pStyle w:val="ListBullet"/>
            </w:pPr>
            <w:r w:rsidRPr="00D72EAA">
              <w:t>general public</w:t>
            </w:r>
          </w:p>
          <w:p w:rsidR="00000000" w:rsidRPr="00D72EAA" w:rsidP="00D72EAA">
            <w:pPr>
              <w:pStyle w:val="ListBullet"/>
            </w:pPr>
            <w:r w:rsidRPr="00D72EAA">
              <w:t>interest groups</w:t>
            </w:r>
          </w:p>
          <w:p w:rsidR="00000000" w:rsidRPr="00D72EAA" w:rsidP="00D72EAA">
            <w:pPr>
              <w:pStyle w:val="ListBullet"/>
            </w:pPr>
            <w:r w:rsidRPr="00D72EAA">
              <w:t>industry</w:t>
            </w:r>
          </w:p>
          <w:p w:rsidR="00000000" w:rsidP="00D72EAA">
            <w:pPr>
              <w:pStyle w:val="ListBullet"/>
              <w:rPr>
                <w:lang w:val="en-NZ"/>
              </w:rPr>
            </w:pPr>
            <w:r w:rsidRPr="00D72EAA">
              <w:t>extractive industry</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BoldandItalics"/>
              </w:rPr>
              <w:t>Historic groundwater information</w:t>
            </w:r>
            <w:r w:rsidRPr="00D72EA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72EAA" w:rsidP="00D72EAA">
            <w:pPr>
              <w:pStyle w:val="ListBullet"/>
            </w:pPr>
            <w:r w:rsidRPr="00D72EAA">
              <w:t>relevant geological data</w:t>
            </w:r>
          </w:p>
          <w:p w:rsidR="00000000" w:rsidRPr="00D72EAA" w:rsidP="00D72EAA">
            <w:pPr>
              <w:pStyle w:val="ListBullet"/>
            </w:pPr>
            <w:r w:rsidRPr="00D72EAA">
              <w:t>hydro-geological data</w:t>
            </w:r>
          </w:p>
          <w:p w:rsidR="00000000" w:rsidRPr="00D72EAA" w:rsidP="00D72EAA">
            <w:pPr>
              <w:pStyle w:val="ListBullet"/>
            </w:pPr>
            <w:r w:rsidRPr="00D72EAA">
              <w:t>hydrological information</w:t>
            </w:r>
          </w:p>
          <w:p w:rsidR="00000000" w:rsidRPr="00D72EAA" w:rsidP="00D72EAA">
            <w:pPr>
              <w:pStyle w:val="ListBullet"/>
            </w:pPr>
            <w:r w:rsidRPr="00D72EAA">
              <w:t>previous monitoring studies</w:t>
            </w:r>
          </w:p>
          <w:p w:rsidR="00000000" w:rsidRPr="00D72EAA" w:rsidP="00D72EAA">
            <w:pPr>
              <w:pStyle w:val="ListBullet"/>
            </w:pPr>
            <w:r w:rsidRPr="00D72EAA">
              <w:t>land</w:t>
            </w:r>
            <w:r w:rsidRPr="00D72EAA">
              <w:t xml:space="preserve"> use studies</w:t>
            </w:r>
          </w:p>
          <w:p w:rsidR="00000000" w:rsidP="00D72EAA">
            <w:pPr>
              <w:pStyle w:val="ListBullet"/>
              <w:rPr>
                <w:lang w:val="en-NZ"/>
              </w:rPr>
            </w:pPr>
            <w:r w:rsidRPr="00D72EAA">
              <w:t>environment management studies</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BoldandItalics"/>
              </w:rPr>
              <w:t>Environmental and development factors</w:t>
            </w:r>
            <w:r w:rsidRPr="00D72EA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72EAA" w:rsidP="00D72EAA">
            <w:pPr>
              <w:pStyle w:val="ListBullet"/>
            </w:pPr>
            <w:r w:rsidRPr="00D72EAA">
              <w:t>human interaction</w:t>
            </w:r>
          </w:p>
          <w:p w:rsidR="00000000" w:rsidRPr="00D72EAA" w:rsidP="00D72EAA">
            <w:pPr>
              <w:pStyle w:val="ListBullet"/>
            </w:pPr>
            <w:r w:rsidRPr="00D72EAA">
              <w:t>adsorption</w:t>
            </w:r>
          </w:p>
          <w:p w:rsidR="00000000" w:rsidRPr="00D72EAA" w:rsidP="00D72EAA">
            <w:pPr>
              <w:pStyle w:val="ListBullet"/>
            </w:pPr>
            <w:r w:rsidRPr="00D72EAA">
              <w:t>pollutants</w:t>
            </w:r>
          </w:p>
          <w:p w:rsidR="00000000" w:rsidRPr="00D72EAA" w:rsidP="00D72EAA">
            <w:pPr>
              <w:pStyle w:val="ListBullet"/>
            </w:pPr>
            <w:r w:rsidRPr="00D72EAA">
              <w:t>nutrients</w:t>
            </w:r>
          </w:p>
          <w:p w:rsidR="00000000" w:rsidRPr="00D72EAA" w:rsidP="00D72EAA">
            <w:pPr>
              <w:pStyle w:val="ListBullet"/>
            </w:pPr>
            <w:r w:rsidRPr="00D72EAA">
              <w:t>salinity</w:t>
            </w:r>
          </w:p>
          <w:p w:rsidR="00000000" w:rsidRPr="00D72EAA" w:rsidP="00D72EAA">
            <w:pPr>
              <w:pStyle w:val="ListBullet"/>
            </w:pPr>
            <w:r w:rsidRPr="00D72EAA">
              <w:t>cultural aspects</w:t>
            </w:r>
          </w:p>
          <w:p w:rsidR="00000000" w:rsidRPr="00D72EAA" w:rsidP="00D72EAA">
            <w:pPr>
              <w:pStyle w:val="ListBullet"/>
            </w:pPr>
            <w:r w:rsidRPr="00D72EAA">
              <w:t>land use</w:t>
            </w:r>
          </w:p>
          <w:p w:rsidR="00000000" w:rsidRPr="00D72EAA" w:rsidP="00D72EAA">
            <w:pPr>
              <w:pStyle w:val="ListBullet"/>
            </w:pPr>
            <w:r w:rsidRPr="00D72EAA">
              <w:t>other human activity</w:t>
            </w:r>
          </w:p>
          <w:p w:rsidR="00000000" w:rsidRPr="00D72EAA" w:rsidP="00D72EAA">
            <w:pPr>
              <w:pStyle w:val="ListBullet"/>
            </w:pPr>
            <w:r w:rsidRPr="00D72EAA">
              <w:t>vegetation</w:t>
            </w:r>
          </w:p>
          <w:p w:rsidR="00000000" w:rsidRPr="00D72EAA" w:rsidP="00D72EAA">
            <w:pPr>
              <w:pStyle w:val="ListBullet"/>
            </w:pPr>
            <w:r w:rsidRPr="00D72EAA">
              <w:t>urban growth</w:t>
            </w:r>
          </w:p>
          <w:p w:rsidR="00000000" w:rsidP="00D72EAA">
            <w:pPr>
              <w:pStyle w:val="ListBullet"/>
              <w:rPr>
                <w:lang w:val="en-NZ"/>
              </w:rPr>
            </w:pPr>
            <w:r w:rsidRPr="00D72EAA">
              <w:t>industry growth</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BoldandItalics"/>
              </w:rPr>
              <w:t>Monitoring and testing programs</w:t>
            </w:r>
            <w:r w:rsidRPr="00D72EA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72EAA" w:rsidP="00D72EAA">
            <w:pPr>
              <w:pStyle w:val="ListBullet"/>
            </w:pPr>
            <w:r w:rsidRPr="00D72EAA">
              <w:t>resource yield</w:t>
            </w:r>
          </w:p>
          <w:p w:rsidR="00000000" w:rsidRPr="00D72EAA" w:rsidP="00D72EAA">
            <w:pPr>
              <w:pStyle w:val="ListBullet"/>
            </w:pPr>
            <w:r w:rsidRPr="00D72EAA">
              <w:t>testing procedures</w:t>
            </w:r>
          </w:p>
          <w:p w:rsidR="00000000" w:rsidRPr="00D72EAA" w:rsidP="00D72EAA">
            <w:pPr>
              <w:pStyle w:val="ListBullet"/>
            </w:pPr>
            <w:r w:rsidRPr="00D72EAA">
              <w:t>testing medium</w:t>
            </w:r>
          </w:p>
          <w:p w:rsidR="00000000" w:rsidRPr="00D72EAA" w:rsidP="00D72EAA">
            <w:pPr>
              <w:pStyle w:val="ListBullet"/>
            </w:pPr>
            <w:r w:rsidRPr="00D72EAA">
              <w:t>frequency</w:t>
            </w:r>
          </w:p>
          <w:p w:rsidR="00000000" w:rsidRPr="00D72EAA" w:rsidP="00D72EAA">
            <w:pPr>
              <w:pStyle w:val="ListBullet"/>
            </w:pPr>
            <w:r w:rsidRPr="00D72EAA">
              <w:t>quality requirements</w:t>
            </w:r>
          </w:p>
          <w:p w:rsidR="00000000" w:rsidRPr="00D72EAA" w:rsidP="00D72EAA">
            <w:pPr>
              <w:pStyle w:val="ListBullet"/>
            </w:pPr>
            <w:r w:rsidRPr="00D72EAA">
              <w:t>geophysical work</w:t>
            </w:r>
          </w:p>
          <w:p w:rsidR="00000000" w:rsidRPr="00D72EAA" w:rsidP="00D72EAA">
            <w:pPr>
              <w:pStyle w:val="ListBullet"/>
            </w:pPr>
            <w:r w:rsidRPr="00D72EAA">
              <w:t>modelling</w:t>
            </w:r>
          </w:p>
          <w:p w:rsidR="00000000" w:rsidRPr="00D72EAA" w:rsidP="00D72EAA">
            <w:pPr>
              <w:pStyle w:val="ListBullet"/>
            </w:pPr>
            <w:r w:rsidRPr="00D72EAA">
              <w:t>surveys</w:t>
            </w:r>
          </w:p>
          <w:p w:rsidR="00000000" w:rsidRPr="00D72EAA" w:rsidP="00D72EAA">
            <w:pPr>
              <w:pStyle w:val="ListBullet"/>
            </w:pPr>
            <w:r w:rsidRPr="00D72EAA">
              <w:t>water quality</w:t>
            </w:r>
          </w:p>
          <w:p w:rsidR="00000000" w:rsidP="00D72EAA">
            <w:pPr>
              <w:pStyle w:val="ListBullet"/>
              <w:rPr>
                <w:lang w:val="en-NZ"/>
              </w:rPr>
            </w:pPr>
            <w:r w:rsidRPr="00D72EAA">
              <w:t>other variables</w:t>
            </w:r>
          </w:p>
        </w:tc>
      </w:tr>
      <w:tr w:rsidTr="0060722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2EAA">
            <w:pPr>
              <w:pStyle w:val="BodyText"/>
              <w:rPr>
                <w:lang w:val="en-NZ"/>
              </w:rPr>
            </w:pPr>
            <w:r w:rsidRPr="00D72EAA">
              <w:rPr>
                <w:rStyle w:val="BoldandItalics"/>
              </w:rPr>
              <w:t>Organisational procedures and statutory requirements</w:t>
            </w:r>
            <w:r w:rsidRPr="00D72EA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72EAA" w:rsidP="00D72EAA">
            <w:pPr>
              <w:pStyle w:val="ListBullet"/>
            </w:pPr>
            <w:r w:rsidRPr="00D72EAA">
              <w:t>statutory requirements, including:</w:t>
            </w:r>
          </w:p>
          <w:p w:rsidR="00000000" w:rsidRPr="00D72EAA" w:rsidP="00D72EAA">
            <w:pPr>
              <w:pStyle w:val="ListBullet2"/>
            </w:pPr>
            <w:r w:rsidRPr="00D72EAA">
              <w:t>relevant federal legislation</w:t>
            </w:r>
          </w:p>
          <w:p w:rsidR="00000000" w:rsidRPr="00D72EAA" w:rsidP="00D72EAA">
            <w:pPr>
              <w:pStyle w:val="ListBullet2"/>
            </w:pPr>
            <w:r w:rsidRPr="00D72EAA">
              <w:t>relevant state or territory legislation</w:t>
            </w:r>
          </w:p>
          <w:p w:rsidR="00000000" w:rsidRPr="00D72EAA" w:rsidP="00D72EAA">
            <w:pPr>
              <w:pStyle w:val="ListBullet2"/>
            </w:pPr>
            <w:r w:rsidRPr="00D72EAA">
              <w:t>relevant local government by-laws</w:t>
            </w:r>
          </w:p>
          <w:p w:rsidR="00000000" w:rsidRPr="00D72EAA" w:rsidP="00D72EAA">
            <w:pPr>
              <w:pStyle w:val="ListBullet2"/>
            </w:pPr>
            <w:r w:rsidRPr="00D72EAA">
              <w:t>Australian Drinking Water guidelines</w:t>
            </w:r>
          </w:p>
        </w:tc>
      </w:tr>
    </w:tbl>
    <w:p w:rsidR="0060722A" w:rsidP="00D72EAA">
      <w:pPr>
        <w:pStyle w:val="BodyText"/>
      </w:pPr>
    </w:p>
    <w:p w:rsidR="0060722A" w:rsidP="00D72EAA">
      <w:pPr>
        <w:pStyle w:val="BodyText"/>
      </w:pPr>
    </w:p>
    <w:p w:rsidR="00000000" w:rsidRPr="00D72EAA" w:rsidP="00D72EAA">
      <w:pPr>
        <w:pStyle w:val="Heading1"/>
      </w:pPr>
      <w:bookmarkStart w:id="12" w:name="O_406356"/>
      <w:bookmarkEnd w:id="12"/>
      <w:r w:rsidRPr="00D72EAA">
        <w:t>Unit Sector(s)</w:t>
      </w:r>
    </w:p>
    <w:p w:rsidR="00000000" w:rsidRPr="00D72EAA" w:rsidP="00D72EAA">
      <w:pPr>
        <w:pStyle w:val="BodyText"/>
      </w:pPr>
      <w:r w:rsidRPr="00D72EAA">
        <w:t>Not applicable.</w:t>
      </w:r>
    </w:p>
    <w:p w:rsidR="00000000" w:rsidRPr="00D72EAA" w:rsidP="00D72EAA">
      <w:pPr>
        <w:pStyle w:val="AllowPageBreak"/>
      </w:pPr>
    </w:p>
    <w:p w:rsidR="00000000" w:rsidRPr="00D72EAA" w:rsidP="00D72EAA">
      <w:pPr>
        <w:pStyle w:val="Heading1"/>
      </w:pPr>
      <w:bookmarkStart w:id="13" w:name="O_406368"/>
      <w:bookmarkEnd w:id="13"/>
      <w:r w:rsidRPr="00D72EAA">
        <w:t>Competency field</w:t>
      </w:r>
    </w:p>
    <w:p w:rsidR="00000000" w:rsidRPr="00D72EAA" w:rsidP="00D72EAA">
      <w:pPr>
        <w:pStyle w:val="BodyText"/>
      </w:pPr>
      <w:r w:rsidRPr="00D72EAA">
        <w:t>Collection and distribution.</w:t>
      </w:r>
    </w:p>
    <w:p w:rsidR="00000000" w:rsidRPr="00D72EAA" w:rsidP="00D72EAA"/>
    <w:sectPr w:rsidSect="00D72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22A" w:rsidP="00607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2A" w:rsidP="00D72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722A" w:rsidP="00D72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0722A" w:rsidP="00D72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22A" w:rsidP="006072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2A" w:rsidP="00D72EAA">
    <w:pPr>
      <w:pStyle w:val="Header"/>
      <w:framePr w:wrap="around"/>
    </w:pPr>
    <w:r>
      <w:fldChar w:fldCharType="begin"/>
    </w:r>
    <w:r>
      <w:instrText xml:space="preserve"> TITLE   \* MERGEFORMAT </w:instrText>
    </w:r>
    <w:r>
      <w:fldChar w:fldCharType="separate"/>
    </w:r>
    <w:r>
      <w:t>NWP417B Coordinate and monitor groundwater system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722A" w:rsidP="00D72E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45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89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8B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E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EAA"/>
    <w:pPr>
      <w:spacing w:before="360" w:after="60"/>
      <w:outlineLvl w:val="0"/>
    </w:pPr>
    <w:rPr>
      <w:sz w:val="32"/>
    </w:rPr>
  </w:style>
  <w:style w:type="paragraph" w:styleId="Heading2">
    <w:name w:val="heading 2"/>
    <w:basedOn w:val="HeadingBase"/>
    <w:next w:val="BodyText"/>
    <w:link w:val="Heading2Char"/>
    <w:qFormat/>
    <w:rsid w:val="00D72EAA"/>
    <w:pPr>
      <w:keepLines/>
      <w:spacing w:before="240" w:after="120"/>
      <w:outlineLvl w:val="1"/>
    </w:pPr>
    <w:rPr>
      <w:sz w:val="28"/>
      <w:szCs w:val="40"/>
    </w:rPr>
  </w:style>
  <w:style w:type="paragraph" w:styleId="Heading3">
    <w:name w:val="heading 3"/>
    <w:basedOn w:val="HeadingBase"/>
    <w:next w:val="BodyText"/>
    <w:link w:val="Heading3Char"/>
    <w:qFormat/>
    <w:rsid w:val="00D72EAA"/>
    <w:pPr>
      <w:spacing w:before="180" w:after="120"/>
      <w:outlineLvl w:val="2"/>
    </w:pPr>
    <w:rPr>
      <w:spacing w:val="-10"/>
      <w:kern w:val="32"/>
    </w:rPr>
  </w:style>
  <w:style w:type="paragraph" w:styleId="Heading4">
    <w:name w:val="heading 4"/>
    <w:basedOn w:val="HeadingBase"/>
    <w:next w:val="BodyText"/>
    <w:link w:val="Heading4Char"/>
    <w:qFormat/>
    <w:rsid w:val="00D72EAA"/>
    <w:pPr>
      <w:spacing w:before="160" w:after="120"/>
      <w:outlineLvl w:val="3"/>
    </w:pPr>
    <w:rPr>
      <w:sz w:val="22"/>
    </w:rPr>
  </w:style>
  <w:style w:type="paragraph" w:styleId="Heading5">
    <w:name w:val="heading 5"/>
    <w:basedOn w:val="HeadingBase"/>
    <w:next w:val="Normal"/>
    <w:link w:val="Heading5Char"/>
    <w:qFormat/>
    <w:rsid w:val="00D72EAA"/>
    <w:pPr>
      <w:spacing w:before="80"/>
      <w:outlineLvl w:val="4"/>
    </w:pPr>
    <w:rPr>
      <w:color w:val="918585"/>
      <w:sz w:val="20"/>
    </w:rPr>
  </w:style>
  <w:style w:type="paragraph" w:styleId="Heading6">
    <w:name w:val="heading 6"/>
    <w:basedOn w:val="HeadingBase"/>
    <w:next w:val="Normal"/>
    <w:link w:val="Heading6Char"/>
    <w:qFormat/>
    <w:rsid w:val="00D72EAA"/>
    <w:pPr>
      <w:spacing w:before="60"/>
      <w:outlineLvl w:val="5"/>
    </w:pPr>
    <w:rPr>
      <w:color w:val="918585"/>
      <w:sz w:val="20"/>
    </w:rPr>
  </w:style>
  <w:style w:type="paragraph" w:styleId="Heading7">
    <w:name w:val="heading 7"/>
    <w:basedOn w:val="Normal"/>
    <w:next w:val="Normal"/>
    <w:link w:val="Heading7Char"/>
    <w:qFormat/>
    <w:rsid w:val="00D72EAA"/>
    <w:pPr>
      <w:ind w:left="720"/>
      <w:outlineLvl w:val="6"/>
    </w:pPr>
    <w:rPr>
      <w:i/>
    </w:rPr>
  </w:style>
  <w:style w:type="paragraph" w:styleId="Heading8">
    <w:name w:val="heading 8"/>
    <w:basedOn w:val="Normal"/>
    <w:next w:val="Normal"/>
    <w:link w:val="Heading8Char"/>
    <w:qFormat/>
    <w:rsid w:val="00D72EAA"/>
    <w:pPr>
      <w:ind w:left="720"/>
      <w:outlineLvl w:val="7"/>
    </w:pPr>
    <w:rPr>
      <w:i/>
    </w:rPr>
  </w:style>
  <w:style w:type="paragraph" w:styleId="Heading9">
    <w:name w:val="heading 9"/>
    <w:basedOn w:val="Normal"/>
    <w:next w:val="Normal"/>
    <w:link w:val="Heading9Char"/>
    <w:qFormat/>
    <w:rsid w:val="00D72EAA"/>
    <w:pPr>
      <w:ind w:left="720"/>
      <w:outlineLvl w:val="8"/>
    </w:pPr>
    <w:rPr>
      <w:i/>
    </w:rPr>
  </w:style>
  <w:style w:type="character" w:default="1" w:styleId="DefaultParagraphFont">
    <w:name w:val="Default Paragraph Font"/>
    <w:uiPriority w:val="1"/>
    <w:unhideWhenUsed/>
    <w:rsid w:val="00D72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EAA"/>
  </w:style>
  <w:style w:type="character" w:customStyle="1" w:styleId="Heading1Char">
    <w:name w:val="Heading 1 Char"/>
    <w:basedOn w:val="DefaultParagraphFont"/>
    <w:link w:val="Heading1"/>
    <w:rsid w:val="00D72EAA"/>
    <w:rPr>
      <w:rFonts w:ascii="Times New Roman" w:eastAsia="Times New Roman" w:hAnsi="Times New Roman" w:cs="Times New Roman"/>
      <w:b/>
      <w:sz w:val="32"/>
      <w:szCs w:val="20"/>
      <w:lang w:eastAsia="en-US"/>
    </w:rPr>
  </w:style>
  <w:style w:type="paragraph" w:styleId="BodyText">
    <w:name w:val="Body Text"/>
    <w:basedOn w:val="Normal"/>
    <w:link w:val="BodyTextChar"/>
    <w:rsid w:val="00D72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EAA"/>
    <w:rPr>
      <w:rFonts w:ascii="Times New Roman" w:eastAsia="Times New Roman" w:hAnsi="Times New Roman" w:cs="Times New Roman"/>
      <w:sz w:val="24"/>
      <w:lang w:val="en-US" w:eastAsia="en-US"/>
    </w:rPr>
  </w:style>
  <w:style w:type="paragraph" w:styleId="Footer">
    <w:name w:val="footer"/>
    <w:basedOn w:val="Normal"/>
    <w:link w:val="FooterChar"/>
    <w:rsid w:val="00D72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EAA"/>
    <w:rPr>
      <w:rFonts w:ascii="Times New Roman" w:eastAsia="Times New Roman" w:hAnsi="Times New Roman" w:cs="Times New Roman"/>
      <w:sz w:val="16"/>
      <w:lang w:val="en-US" w:eastAsia="en-US"/>
    </w:rPr>
  </w:style>
  <w:style w:type="paragraph" w:styleId="List">
    <w:name w:val="List"/>
    <w:basedOn w:val="BodyText"/>
    <w:next w:val="BodyText"/>
    <w:rsid w:val="00D72EAA"/>
    <w:pPr>
      <w:tabs>
        <w:tab w:val="left" w:pos="340"/>
      </w:tabs>
      <w:spacing w:before="60" w:after="60"/>
      <w:ind w:left="340" w:hanging="340"/>
    </w:pPr>
  </w:style>
  <w:style w:type="paragraph" w:styleId="ListBullet">
    <w:name w:val="List Bullet"/>
    <w:basedOn w:val="List"/>
    <w:rsid w:val="00D72EAA"/>
    <w:pPr>
      <w:numPr>
        <w:numId w:val="13"/>
      </w:numPr>
      <w:tabs>
        <w:tab w:val="clear" w:pos="340"/>
      </w:tabs>
      <w:spacing w:before="40" w:after="40"/>
    </w:pPr>
  </w:style>
  <w:style w:type="character" w:customStyle="1" w:styleId="SpecialBold">
    <w:name w:val="Special Bold"/>
    <w:basedOn w:val="DefaultParagraphFont"/>
    <w:rsid w:val="00D72EAA"/>
    <w:rPr>
      <w:b/>
      <w:spacing w:val="0"/>
    </w:rPr>
  </w:style>
  <w:style w:type="paragraph" w:styleId="ListBullet2">
    <w:name w:val="List Bullet 2"/>
    <w:basedOn w:val="List2"/>
    <w:rsid w:val="00D72EAA"/>
    <w:pPr>
      <w:numPr>
        <w:numId w:val="14"/>
      </w:numPr>
      <w:tabs>
        <w:tab w:val="clear" w:pos="680"/>
      </w:tabs>
    </w:pPr>
  </w:style>
  <w:style w:type="paragraph" w:styleId="Header">
    <w:name w:val="header"/>
    <w:basedOn w:val="Normal"/>
    <w:link w:val="HeaderChar"/>
    <w:rsid w:val="00D72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E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EAA"/>
    <w:pPr>
      <w:spacing w:before="240" w:after="120"/>
      <w:outlineLvl w:val="0"/>
    </w:pPr>
    <w:rPr>
      <w:rFonts w:ascii="Times New Roman" w:hAnsi="Times New Roman"/>
      <w:b/>
      <w:sz w:val="28"/>
    </w:rPr>
  </w:style>
  <w:style w:type="paragraph" w:customStyle="1" w:styleId="AllowPageBreak">
    <w:name w:val="AllowPageBreak"/>
    <w:rsid w:val="00D72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2EAA"/>
    <w:rPr>
      <w:b/>
      <w:i/>
      <w:u w:val="none"/>
    </w:rPr>
  </w:style>
  <w:style w:type="character" w:customStyle="1" w:styleId="Heading2Char">
    <w:name w:val="Heading 2 Char"/>
    <w:basedOn w:val="DefaultParagraphFont"/>
    <w:link w:val="Heading2"/>
    <w:rsid w:val="00D72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E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E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EAA"/>
    <w:rPr>
      <w:rFonts w:ascii="Courier New" w:eastAsia="Times New Roman" w:hAnsi="Courier New" w:cs="Times New Roman"/>
      <w:i/>
      <w:szCs w:val="20"/>
      <w:lang w:val="en-US" w:eastAsia="en-US"/>
    </w:rPr>
  </w:style>
  <w:style w:type="paragraph" w:customStyle="1" w:styleId="HeadingBase">
    <w:name w:val="Heading Base"/>
    <w:rsid w:val="00D72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EAA"/>
    <w:pPr>
      <w:tabs>
        <w:tab w:val="right" w:leader="dot" w:pos="9072"/>
      </w:tabs>
      <w:ind w:left="567"/>
    </w:pPr>
    <w:rPr>
      <w:szCs w:val="22"/>
    </w:rPr>
  </w:style>
  <w:style w:type="paragraph" w:customStyle="1" w:styleId="TOCBase">
    <w:name w:val="TOC Base"/>
    <w:rsid w:val="00D72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EAA"/>
    <w:pPr>
      <w:tabs>
        <w:tab w:val="right" w:leader="dot" w:pos="9072"/>
      </w:tabs>
      <w:spacing w:before="40" w:after="40"/>
      <w:ind w:left="284"/>
    </w:pPr>
    <w:rPr>
      <w:rFonts w:ascii="Times New Roman" w:hAnsi="Times New Roman"/>
    </w:rPr>
  </w:style>
  <w:style w:type="paragraph" w:styleId="TOC1">
    <w:name w:val="toc 1"/>
    <w:basedOn w:val="TOCBase"/>
    <w:next w:val="Normal"/>
    <w:rsid w:val="00D72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EAA"/>
    <w:pPr>
      <w:spacing w:before="5040"/>
      <w:jc w:val="center"/>
    </w:pPr>
    <w:rPr>
      <w:sz w:val="48"/>
      <w:szCs w:val="72"/>
      <w:lang w:val="en-US"/>
    </w:rPr>
  </w:style>
  <w:style w:type="character" w:customStyle="1" w:styleId="TitleChar">
    <w:name w:val="Title Char"/>
    <w:basedOn w:val="DefaultParagraphFont"/>
    <w:link w:val="Title"/>
    <w:rsid w:val="00D72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EAA"/>
    <w:pPr>
      <w:tabs>
        <w:tab w:val="left" w:pos="3600"/>
        <w:tab w:val="left" w:pos="3958"/>
      </w:tabs>
    </w:pPr>
  </w:style>
  <w:style w:type="paragraph" w:customStyle="1" w:styleId="Note">
    <w:name w:val="Note"/>
    <w:basedOn w:val="BodyText"/>
    <w:rsid w:val="00D72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EAA"/>
    <w:pPr>
      <w:framePr w:wrap="auto" w:hAnchor="text" w:y="6049"/>
    </w:pPr>
    <w:rPr>
      <w:color w:val="000000"/>
      <w:sz w:val="40"/>
    </w:rPr>
  </w:style>
  <w:style w:type="paragraph" w:customStyle="1" w:styleId="TOCTitle">
    <w:name w:val="TOCTitle"/>
    <w:basedOn w:val="Heading1"/>
    <w:rsid w:val="00D72EAA"/>
    <w:pPr>
      <w:spacing w:after="240"/>
      <w:jc w:val="center"/>
      <w:outlineLvl w:val="9"/>
    </w:pPr>
    <w:rPr>
      <w:caps/>
    </w:rPr>
  </w:style>
  <w:style w:type="paragraph" w:customStyle="1" w:styleId="Version">
    <w:name w:val="Version"/>
    <w:rsid w:val="00D72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EAA"/>
    <w:pPr>
      <w:keepNext w:val="0"/>
      <w:tabs>
        <w:tab w:val="right" w:pos="4176"/>
      </w:tabs>
      <w:ind w:left="198" w:hanging="198"/>
    </w:pPr>
    <w:rPr>
      <w:rFonts w:ascii="Garamond" w:hAnsi="Garamond"/>
    </w:rPr>
  </w:style>
  <w:style w:type="paragraph" w:styleId="IndexHeading">
    <w:name w:val="index heading"/>
    <w:basedOn w:val="Normal"/>
    <w:next w:val="Index1"/>
    <w:semiHidden/>
    <w:rsid w:val="00D72EAA"/>
    <w:pPr>
      <w:spacing w:before="120" w:after="120"/>
    </w:pPr>
    <w:rPr>
      <w:rFonts w:ascii="Arial" w:hAnsi="Arial"/>
      <w:b/>
      <w:color w:val="918585"/>
      <w:sz w:val="24"/>
    </w:rPr>
  </w:style>
  <w:style w:type="paragraph" w:customStyle="1" w:styleId="Chapter">
    <w:name w:val="Chapter"/>
    <w:basedOn w:val="Normal"/>
    <w:rsid w:val="00D72EAA"/>
    <w:pPr>
      <w:spacing w:before="240"/>
    </w:pPr>
    <w:rPr>
      <w:rFonts w:ascii="Times New Roman" w:hAnsi="Times New Roman"/>
      <w:smallCaps/>
      <w:spacing w:val="80"/>
      <w:sz w:val="28"/>
    </w:rPr>
  </w:style>
  <w:style w:type="paragraph" w:customStyle="1" w:styleId="InChapter">
    <w:name w:val="InChapter"/>
    <w:basedOn w:val="Heading3"/>
    <w:rsid w:val="00D72EAA"/>
    <w:pPr>
      <w:spacing w:after="240"/>
      <w:outlineLvl w:val="9"/>
    </w:pPr>
    <w:rPr>
      <w:noProof/>
    </w:rPr>
  </w:style>
  <w:style w:type="paragraph" w:styleId="Index2">
    <w:name w:val="index 2"/>
    <w:basedOn w:val="Normal"/>
    <w:next w:val="Normal"/>
    <w:semiHidden/>
    <w:rsid w:val="00D72EAA"/>
    <w:pPr>
      <w:tabs>
        <w:tab w:val="right" w:pos="4176"/>
      </w:tabs>
      <w:ind w:left="568" w:hanging="284"/>
    </w:pPr>
    <w:rPr>
      <w:rFonts w:ascii="Garamond" w:hAnsi="Garamond"/>
    </w:rPr>
  </w:style>
  <w:style w:type="paragraph" w:customStyle="1" w:styleId="Byline">
    <w:name w:val="Byline"/>
    <w:rsid w:val="00D72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EAA"/>
    <w:pPr>
      <w:tabs>
        <w:tab w:val="clear" w:pos="3600"/>
        <w:tab w:val="clear" w:pos="3958"/>
      </w:tabs>
      <w:jc w:val="right"/>
    </w:pPr>
  </w:style>
  <w:style w:type="character" w:styleId="Emphasis">
    <w:name w:val="Emphasis"/>
    <w:basedOn w:val="DefaultParagraphFont"/>
    <w:qFormat/>
    <w:rsid w:val="00D72EAA"/>
    <w:rPr>
      <w:i/>
    </w:rPr>
  </w:style>
  <w:style w:type="paragraph" w:styleId="Caption">
    <w:name w:val="caption"/>
    <w:basedOn w:val="BodyText"/>
    <w:next w:val="Normal"/>
    <w:qFormat/>
    <w:rsid w:val="00D72EAA"/>
    <w:pPr>
      <w:framePr w:w="2268" w:hSpace="181" w:vSpace="181" w:wrap="around" w:vAnchor="text" w:hAnchor="page" w:x="1135" w:y="285" w:anchorLock="1"/>
    </w:pPr>
    <w:rPr>
      <w:i/>
    </w:rPr>
  </w:style>
  <w:style w:type="paragraph" w:customStyle="1" w:styleId="MiniTOCTitle">
    <w:name w:val="MiniTOCTitle"/>
    <w:basedOn w:val="Heading4"/>
    <w:rsid w:val="00D72EAA"/>
    <w:pPr>
      <w:spacing w:before="240"/>
      <w:outlineLvl w:val="9"/>
    </w:pPr>
    <w:rPr>
      <w:noProof/>
      <w:sz w:val="24"/>
    </w:rPr>
  </w:style>
  <w:style w:type="paragraph" w:customStyle="1" w:styleId="MiniTOCItem">
    <w:name w:val="MiniTOCItem"/>
    <w:basedOn w:val="ListBullet"/>
    <w:rsid w:val="00D72EAA"/>
    <w:pPr>
      <w:numPr>
        <w:numId w:val="0"/>
      </w:numPr>
      <w:tabs>
        <w:tab w:val="right" w:leader="dot" w:pos="6521"/>
      </w:tabs>
      <w:spacing w:before="0" w:after="0"/>
    </w:pPr>
  </w:style>
  <w:style w:type="paragraph" w:customStyle="1" w:styleId="TOFTitle">
    <w:name w:val="TOFTitle"/>
    <w:basedOn w:val="TOCTitle"/>
    <w:rsid w:val="00D72EAA"/>
  </w:style>
  <w:style w:type="paragraph" w:styleId="TableofFigures">
    <w:name w:val="table of figures"/>
    <w:basedOn w:val="Normal"/>
    <w:next w:val="Normal"/>
    <w:semiHidden/>
    <w:rsid w:val="00D72EAA"/>
    <w:pPr>
      <w:tabs>
        <w:tab w:val="right" w:leader="dot" w:pos="9072"/>
      </w:tabs>
      <w:ind w:left="970" w:hanging="403"/>
    </w:pPr>
    <w:rPr>
      <w:rFonts w:ascii="Times New Roman" w:hAnsi="Times New Roman"/>
      <w:b/>
    </w:rPr>
  </w:style>
  <w:style w:type="paragraph" w:styleId="ListNumber">
    <w:name w:val="List Number"/>
    <w:basedOn w:val="List"/>
    <w:rsid w:val="00D72EAA"/>
    <w:pPr>
      <w:numPr>
        <w:numId w:val="11"/>
      </w:numPr>
    </w:pPr>
  </w:style>
  <w:style w:type="character" w:customStyle="1" w:styleId="WingdingSymbols">
    <w:name w:val="Wingding Symbols"/>
    <w:rsid w:val="00D72EAA"/>
    <w:rPr>
      <w:rFonts w:ascii="Wingdings" w:hAnsi="Wingdings"/>
    </w:rPr>
  </w:style>
  <w:style w:type="paragraph" w:customStyle="1" w:styleId="TableHeading">
    <w:name w:val="Table Heading"/>
    <w:basedOn w:val="HeadingBase"/>
    <w:rsid w:val="00D72EAA"/>
    <w:pPr>
      <w:keepLines/>
      <w:pBdr>
        <w:bottom w:val="single" w:sz="6" w:space="1" w:color="918585"/>
      </w:pBdr>
      <w:spacing w:before="240"/>
    </w:pPr>
  </w:style>
  <w:style w:type="character" w:customStyle="1" w:styleId="HotSpot">
    <w:name w:val="HotSpot"/>
    <w:rsid w:val="00D72EAA"/>
    <w:rPr>
      <w:color w:val="0033CC"/>
      <w:u w:val="none"/>
    </w:rPr>
  </w:style>
  <w:style w:type="paragraph" w:customStyle="1" w:styleId="BodyTextRight">
    <w:name w:val="Body Text Right"/>
    <w:basedOn w:val="BodyText"/>
    <w:rsid w:val="00D72EAA"/>
    <w:pPr>
      <w:spacing w:before="0" w:after="0"/>
      <w:jc w:val="right"/>
    </w:pPr>
  </w:style>
  <w:style w:type="paragraph" w:styleId="Index3">
    <w:name w:val="index 3"/>
    <w:basedOn w:val="ListNumber2"/>
    <w:next w:val="Normal"/>
    <w:semiHidden/>
    <w:rsid w:val="00D72EAA"/>
    <w:pPr>
      <w:numPr>
        <w:numId w:val="0"/>
      </w:numPr>
      <w:tabs>
        <w:tab w:val="right" w:leader="dot" w:pos="4176"/>
      </w:tabs>
    </w:pPr>
  </w:style>
  <w:style w:type="paragraph" w:styleId="ListNumber2">
    <w:name w:val="List Number 2"/>
    <w:basedOn w:val="List2"/>
    <w:rsid w:val="00D72EAA"/>
    <w:pPr>
      <w:numPr>
        <w:numId w:val="10"/>
      </w:numPr>
      <w:tabs>
        <w:tab w:val="clear" w:pos="1060"/>
      </w:tabs>
    </w:pPr>
  </w:style>
  <w:style w:type="paragraph" w:customStyle="1" w:styleId="MarginNote">
    <w:name w:val="Margin Note"/>
    <w:basedOn w:val="BodyText"/>
    <w:rsid w:val="00D72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E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EAA"/>
    <w:rPr>
      <w:sz w:val="32"/>
    </w:rPr>
  </w:style>
  <w:style w:type="paragraph" w:customStyle="1" w:styleId="HeadingProcedure">
    <w:name w:val="Heading Procedure"/>
    <w:basedOn w:val="HeadingBase"/>
    <w:next w:val="Normal"/>
    <w:rsid w:val="00D72EAA"/>
    <w:pPr>
      <w:tabs>
        <w:tab w:val="left" w:pos="0"/>
      </w:tabs>
      <w:spacing w:before="120" w:after="60"/>
    </w:pPr>
    <w:rPr>
      <w:i/>
      <w:color w:val="918585"/>
      <w:sz w:val="22"/>
    </w:rPr>
  </w:style>
  <w:style w:type="paragraph" w:customStyle="1" w:styleId="TableBodyText">
    <w:name w:val="Table Body Text"/>
    <w:basedOn w:val="BodyText"/>
    <w:rsid w:val="00D72EAA"/>
    <w:pPr>
      <w:spacing w:before="60" w:after="60"/>
    </w:pPr>
  </w:style>
  <w:style w:type="paragraph" w:styleId="ListContinue">
    <w:name w:val="List Continue"/>
    <w:basedOn w:val="List"/>
    <w:rsid w:val="00D72EAA"/>
    <w:pPr>
      <w:ind w:firstLine="0"/>
    </w:pPr>
  </w:style>
  <w:style w:type="paragraph" w:customStyle="1" w:styleId="ListNote">
    <w:name w:val="List Note"/>
    <w:basedOn w:val="List"/>
    <w:rsid w:val="00D72EAA"/>
    <w:pPr>
      <w:pBdr>
        <w:top w:val="single" w:sz="6" w:space="2" w:color="918585"/>
        <w:bottom w:val="single" w:sz="6" w:space="2" w:color="918585"/>
      </w:pBdr>
      <w:tabs>
        <w:tab w:val="left" w:pos="1021"/>
      </w:tabs>
      <w:ind w:firstLine="0"/>
    </w:pPr>
  </w:style>
  <w:style w:type="paragraph" w:customStyle="1" w:styleId="Warning">
    <w:name w:val="Warning"/>
    <w:basedOn w:val="BodyText"/>
    <w:rsid w:val="00D72EAA"/>
    <w:pPr>
      <w:shd w:val="clear" w:color="auto" w:fill="D9D9D9"/>
      <w:tabs>
        <w:tab w:val="left" w:pos="992"/>
      </w:tabs>
      <w:ind w:left="119" w:right="119"/>
    </w:pPr>
    <w:rPr>
      <w:sz w:val="20"/>
    </w:rPr>
  </w:style>
  <w:style w:type="paragraph" w:customStyle="1" w:styleId="MarginIcons">
    <w:name w:val="Margin Icons"/>
    <w:basedOn w:val="BodyText"/>
    <w:rsid w:val="00D72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EAA"/>
    <w:rPr>
      <w:rFonts w:ascii="Courier New" w:hAnsi="Courier New"/>
    </w:rPr>
  </w:style>
  <w:style w:type="paragraph" w:customStyle="1" w:styleId="NoteBullet">
    <w:name w:val="Note Bullet"/>
    <w:basedOn w:val="Note"/>
    <w:rsid w:val="00D72EAA"/>
    <w:pPr>
      <w:tabs>
        <w:tab w:val="clear" w:pos="680"/>
      </w:tabs>
      <w:spacing w:before="60" w:after="60"/>
    </w:pPr>
  </w:style>
  <w:style w:type="paragraph" w:customStyle="1" w:styleId="SubHeading2">
    <w:name w:val="SubHeading2"/>
    <w:basedOn w:val="HeadingBase"/>
    <w:rsid w:val="00D72EAA"/>
    <w:pPr>
      <w:spacing w:before="240" w:after="60"/>
    </w:pPr>
    <w:rPr>
      <w:sz w:val="20"/>
    </w:rPr>
  </w:style>
  <w:style w:type="paragraph" w:customStyle="1" w:styleId="SubHeading1">
    <w:name w:val="SubHeading1"/>
    <w:basedOn w:val="HeadingBase"/>
    <w:rsid w:val="00D72EAA"/>
    <w:pPr>
      <w:spacing w:before="240" w:after="60"/>
    </w:pPr>
    <w:rPr>
      <w:color w:val="918585"/>
      <w:sz w:val="22"/>
    </w:rPr>
  </w:style>
  <w:style w:type="paragraph" w:customStyle="1" w:styleId="SideHeading">
    <w:name w:val="Side Heading"/>
    <w:basedOn w:val="HeadingBase"/>
    <w:rsid w:val="00D72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EAA"/>
    <w:pPr>
      <w:numPr>
        <w:numId w:val="12"/>
      </w:numPr>
    </w:pPr>
  </w:style>
  <w:style w:type="paragraph" w:styleId="PlainText">
    <w:name w:val="Plain Text"/>
    <w:basedOn w:val="Normal"/>
    <w:link w:val="PlainTextChar"/>
    <w:rsid w:val="00D72EAA"/>
    <w:rPr>
      <w:sz w:val="20"/>
    </w:rPr>
  </w:style>
  <w:style w:type="character" w:customStyle="1" w:styleId="PlainTextChar">
    <w:name w:val="Plain Text Char"/>
    <w:basedOn w:val="DefaultParagraphFont"/>
    <w:link w:val="PlainText"/>
    <w:rsid w:val="00D72E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EAA"/>
    <w:rPr>
      <w:b/>
      <w:smallCaps/>
    </w:rPr>
  </w:style>
  <w:style w:type="paragraph" w:customStyle="1" w:styleId="TableListNumber">
    <w:name w:val="Table List Number"/>
    <w:basedOn w:val="ListNumber"/>
    <w:rsid w:val="00D72EAA"/>
    <w:pPr>
      <w:numPr>
        <w:numId w:val="0"/>
      </w:numPr>
    </w:pPr>
  </w:style>
  <w:style w:type="paragraph" w:styleId="TOC4">
    <w:name w:val="toc 4"/>
    <w:basedOn w:val="TOCBase"/>
    <w:next w:val="Normal"/>
    <w:semiHidden/>
    <w:rsid w:val="00D72EAA"/>
    <w:pPr>
      <w:tabs>
        <w:tab w:val="right" w:leader="dot" w:pos="9071"/>
      </w:tabs>
      <w:ind w:left="1701"/>
    </w:pPr>
  </w:style>
  <w:style w:type="paragraph" w:customStyle="1" w:styleId="ListAlpha">
    <w:name w:val="List Alpha"/>
    <w:basedOn w:val="List"/>
    <w:rsid w:val="00D72EAA"/>
    <w:pPr>
      <w:numPr>
        <w:numId w:val="9"/>
      </w:numPr>
    </w:pPr>
  </w:style>
  <w:style w:type="paragraph" w:customStyle="1" w:styleId="ListAlpha2">
    <w:name w:val="List Alpha 2"/>
    <w:basedOn w:val="List2"/>
    <w:rsid w:val="00D72EAA"/>
    <w:pPr>
      <w:numPr>
        <w:numId w:val="8"/>
      </w:numPr>
    </w:pPr>
  </w:style>
  <w:style w:type="paragraph" w:styleId="List2">
    <w:name w:val="List 2"/>
    <w:basedOn w:val="BodyText"/>
    <w:rsid w:val="00D72EAA"/>
    <w:pPr>
      <w:tabs>
        <w:tab w:val="left" w:pos="680"/>
      </w:tabs>
      <w:spacing w:before="60" w:after="60"/>
      <w:ind w:left="680" w:hanging="340"/>
    </w:pPr>
  </w:style>
  <w:style w:type="paragraph" w:styleId="List3">
    <w:name w:val="List 3"/>
    <w:basedOn w:val="BodyText"/>
    <w:rsid w:val="00D72EAA"/>
    <w:pPr>
      <w:tabs>
        <w:tab w:val="left" w:pos="1021"/>
      </w:tabs>
      <w:spacing w:before="60" w:after="60"/>
      <w:ind w:left="1020" w:hanging="340"/>
    </w:pPr>
  </w:style>
  <w:style w:type="paragraph" w:styleId="List4">
    <w:name w:val="List 4"/>
    <w:basedOn w:val="BodyText"/>
    <w:rsid w:val="00D72EAA"/>
    <w:pPr>
      <w:tabs>
        <w:tab w:val="left" w:pos="1361"/>
      </w:tabs>
      <w:spacing w:before="60" w:after="60"/>
      <w:ind w:left="1361" w:hanging="340"/>
    </w:pPr>
  </w:style>
  <w:style w:type="paragraph" w:styleId="List5">
    <w:name w:val="List 5"/>
    <w:basedOn w:val="BodyText"/>
    <w:rsid w:val="00D72EAA"/>
    <w:pPr>
      <w:tabs>
        <w:tab w:val="left" w:pos="1701"/>
      </w:tabs>
      <w:spacing w:before="60" w:after="60"/>
      <w:ind w:left="1701" w:hanging="340"/>
    </w:pPr>
  </w:style>
  <w:style w:type="paragraph" w:styleId="ListBullet3">
    <w:name w:val="List Bullet 3"/>
    <w:basedOn w:val="List3"/>
    <w:rsid w:val="00D72EAA"/>
    <w:pPr>
      <w:numPr>
        <w:numId w:val="15"/>
      </w:numPr>
      <w:tabs>
        <w:tab w:val="clear" w:pos="1021"/>
      </w:tabs>
      <w:ind w:left="1037" w:hanging="357"/>
    </w:pPr>
  </w:style>
  <w:style w:type="paragraph" w:styleId="ListBullet4">
    <w:name w:val="List Bullet 4"/>
    <w:basedOn w:val="List4"/>
    <w:rsid w:val="00D72EAA"/>
    <w:pPr>
      <w:numPr>
        <w:numId w:val="3"/>
      </w:numPr>
    </w:pPr>
  </w:style>
  <w:style w:type="paragraph" w:styleId="ListBullet5">
    <w:name w:val="List Bullet 5"/>
    <w:basedOn w:val="List5"/>
    <w:rsid w:val="00D72EAA"/>
    <w:pPr>
      <w:numPr>
        <w:numId w:val="4"/>
      </w:numPr>
    </w:pPr>
  </w:style>
  <w:style w:type="paragraph" w:styleId="ListContinue2">
    <w:name w:val="List Continue 2"/>
    <w:basedOn w:val="List2"/>
    <w:rsid w:val="00D72EAA"/>
    <w:pPr>
      <w:ind w:firstLine="0"/>
    </w:pPr>
  </w:style>
  <w:style w:type="paragraph" w:styleId="ListContinue3">
    <w:name w:val="List Continue 3"/>
    <w:basedOn w:val="List3"/>
    <w:rsid w:val="00D72EAA"/>
    <w:pPr>
      <w:ind w:left="1021" w:firstLine="0"/>
    </w:pPr>
  </w:style>
  <w:style w:type="paragraph" w:styleId="ListContinue4">
    <w:name w:val="List Continue 4"/>
    <w:basedOn w:val="List4"/>
    <w:rsid w:val="00D72EAA"/>
    <w:pPr>
      <w:ind w:firstLine="0"/>
    </w:pPr>
  </w:style>
  <w:style w:type="paragraph" w:styleId="ListContinue5">
    <w:name w:val="List Continue 5"/>
    <w:basedOn w:val="List5"/>
    <w:rsid w:val="00D72EAA"/>
    <w:pPr>
      <w:ind w:firstLine="0"/>
    </w:pPr>
  </w:style>
  <w:style w:type="paragraph" w:styleId="ListNumber3">
    <w:name w:val="List Number 3"/>
    <w:basedOn w:val="List3"/>
    <w:rsid w:val="00D72EAA"/>
    <w:pPr>
      <w:numPr>
        <w:numId w:val="5"/>
      </w:numPr>
    </w:pPr>
  </w:style>
  <w:style w:type="paragraph" w:styleId="ListNumber4">
    <w:name w:val="List Number 4"/>
    <w:basedOn w:val="List4"/>
    <w:rsid w:val="00D72EAA"/>
    <w:pPr>
      <w:numPr>
        <w:numId w:val="6"/>
      </w:numPr>
    </w:pPr>
  </w:style>
  <w:style w:type="paragraph" w:styleId="ListNumber5">
    <w:name w:val="List Number 5"/>
    <w:basedOn w:val="List5"/>
    <w:rsid w:val="00D72EAA"/>
    <w:pPr>
      <w:numPr>
        <w:numId w:val="7"/>
      </w:numPr>
    </w:pPr>
  </w:style>
  <w:style w:type="paragraph" w:styleId="BlockText">
    <w:name w:val="Block Text"/>
    <w:basedOn w:val="Normal"/>
    <w:rsid w:val="00D72EAA"/>
    <w:pPr>
      <w:spacing w:after="120"/>
      <w:ind w:left="1440" w:right="1440"/>
    </w:pPr>
  </w:style>
  <w:style w:type="character" w:customStyle="1" w:styleId="Subscript">
    <w:name w:val="Subscript"/>
    <w:basedOn w:val="DefaultParagraphFont"/>
    <w:rsid w:val="00D72EAA"/>
    <w:rPr>
      <w:sz w:val="16"/>
      <w:vertAlign w:val="subscript"/>
    </w:rPr>
  </w:style>
  <w:style w:type="character" w:customStyle="1" w:styleId="Superscript">
    <w:name w:val="Superscript"/>
    <w:basedOn w:val="DefaultParagraphFont"/>
    <w:rsid w:val="00D72EAA"/>
    <w:rPr>
      <w:sz w:val="16"/>
      <w:vertAlign w:val="superscript"/>
    </w:rPr>
  </w:style>
  <w:style w:type="character" w:customStyle="1" w:styleId="Symbols">
    <w:name w:val="Symbols"/>
    <w:basedOn w:val="DefaultParagraphFont"/>
    <w:rsid w:val="00D72EAA"/>
    <w:rPr>
      <w:rFonts w:ascii="Symbol" w:hAnsi="Symbol"/>
    </w:rPr>
  </w:style>
  <w:style w:type="character" w:customStyle="1" w:styleId="MenuOptions">
    <w:name w:val="Menu Options"/>
    <w:basedOn w:val="DefaultParagraphFont"/>
    <w:rsid w:val="00D72EAA"/>
    <w:rPr>
      <w:rFonts w:ascii="Arial Narrow" w:hAnsi="Arial Narrow"/>
      <w:smallCaps/>
    </w:rPr>
  </w:style>
  <w:style w:type="character" w:customStyle="1" w:styleId="Buttons">
    <w:name w:val="Buttons"/>
    <w:basedOn w:val="DefaultParagraphFont"/>
    <w:rsid w:val="00D72EAA"/>
    <w:rPr>
      <w:b/>
    </w:rPr>
  </w:style>
  <w:style w:type="character" w:customStyle="1" w:styleId="Underlined">
    <w:name w:val="Underlined"/>
    <w:basedOn w:val="DefaultParagraphFont"/>
    <w:rsid w:val="00D72EAA"/>
    <w:rPr>
      <w:u w:val="single"/>
    </w:rPr>
  </w:style>
  <w:style w:type="paragraph" w:customStyle="1" w:styleId="TableBodyTextRight">
    <w:name w:val="Table Body Text Right"/>
    <w:basedOn w:val="TableBodyText"/>
    <w:rsid w:val="00D72EAA"/>
    <w:pPr>
      <w:widowControl w:val="0"/>
      <w:autoSpaceDE w:val="0"/>
      <w:autoSpaceDN w:val="0"/>
      <w:adjustRightInd w:val="0"/>
      <w:jc w:val="right"/>
    </w:pPr>
    <w:rPr>
      <w:rFonts w:cs="Arial"/>
      <w:szCs w:val="18"/>
    </w:rPr>
  </w:style>
  <w:style w:type="paragraph" w:customStyle="1" w:styleId="CopyrightText">
    <w:name w:val="Copyright Text"/>
    <w:basedOn w:val="BodyText"/>
    <w:rsid w:val="00D72EAA"/>
    <w:rPr>
      <w:sz w:val="18"/>
    </w:rPr>
  </w:style>
  <w:style w:type="paragraph" w:customStyle="1" w:styleId="BodySmallRight">
    <w:name w:val="Body Small Right"/>
    <w:basedOn w:val="BodyTextRight"/>
    <w:rsid w:val="00D72EAA"/>
    <w:rPr>
      <w:sz w:val="18"/>
      <w:szCs w:val="18"/>
    </w:rPr>
  </w:style>
  <w:style w:type="paragraph" w:customStyle="1" w:styleId="MarginEdition">
    <w:name w:val="Margin Edition"/>
    <w:basedOn w:val="MarginNote"/>
    <w:rsid w:val="00D72EAA"/>
    <w:pPr>
      <w:spacing w:before="0" w:after="0"/>
    </w:pPr>
    <w:rPr>
      <w:rFonts w:ascii="Times New Roman" w:hAnsi="Times New Roman"/>
      <w:color w:val="999999"/>
    </w:rPr>
  </w:style>
  <w:style w:type="paragraph" w:customStyle="1" w:styleId="Spacer">
    <w:name w:val="Spacer"/>
    <w:basedOn w:val="Normal"/>
    <w:rsid w:val="00D72EAA"/>
    <w:rPr>
      <w:sz w:val="2"/>
      <w:szCs w:val="2"/>
    </w:rPr>
  </w:style>
  <w:style w:type="character" w:customStyle="1" w:styleId="Small">
    <w:name w:val="Small"/>
    <w:basedOn w:val="DefaultParagraphFont"/>
    <w:rsid w:val="00D72EAA"/>
    <w:rPr>
      <w:sz w:val="16"/>
    </w:rPr>
  </w:style>
  <w:style w:type="paragraph" w:customStyle="1" w:styleId="WideTable">
    <w:name w:val="Wide Table"/>
    <w:basedOn w:val="Normal"/>
    <w:rsid w:val="00D72EAA"/>
    <w:pPr>
      <w:ind w:left="-1418"/>
    </w:pPr>
    <w:rPr>
      <w:sz w:val="2"/>
      <w:szCs w:val="2"/>
    </w:rPr>
  </w:style>
  <w:style w:type="character" w:styleId="PageNumber">
    <w:name w:val="page number"/>
    <w:basedOn w:val="DefaultParagraphFont"/>
    <w:rsid w:val="00D72EAA"/>
  </w:style>
  <w:style w:type="paragraph" w:styleId="Quote">
    <w:name w:val="Quote"/>
    <w:basedOn w:val="Heading1"/>
    <w:link w:val="QuoteChar"/>
    <w:qFormat/>
    <w:rsid w:val="00D72EAA"/>
    <w:rPr>
      <w:b w:val="0"/>
      <w:sz w:val="72"/>
      <w:szCs w:val="72"/>
      <w:lang w:val="en-NZ"/>
    </w:rPr>
  </w:style>
  <w:style w:type="character" w:customStyle="1" w:styleId="QuoteChar">
    <w:name w:val="Quote Char"/>
    <w:basedOn w:val="DefaultParagraphFont"/>
    <w:link w:val="Quote"/>
    <w:rsid w:val="00D72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EAA"/>
    <w:pPr>
      <w:pageBreakBefore/>
    </w:pPr>
  </w:style>
  <w:style w:type="paragraph" w:customStyle="1" w:styleId="Border">
    <w:name w:val="Border"/>
    <w:basedOn w:val="Normal"/>
    <w:qFormat/>
    <w:rsid w:val="00D72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EAA"/>
    <w:rPr>
      <w:b/>
      <w:bCs/>
      <w:i/>
      <w:iCs/>
      <w:color w:val="auto"/>
    </w:rPr>
  </w:style>
  <w:style w:type="paragraph" w:styleId="IntenseQuote">
    <w:name w:val="Intense Quote"/>
    <w:basedOn w:val="Normal"/>
    <w:next w:val="Normal"/>
    <w:link w:val="IntenseQuoteChar"/>
    <w:uiPriority w:val="30"/>
    <w:qFormat/>
    <w:rsid w:val="00D72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E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EAA"/>
    <w:rPr>
      <w:smallCaps/>
      <w:color w:val="auto"/>
      <w:u w:val="single"/>
    </w:rPr>
  </w:style>
  <w:style w:type="character" w:styleId="IntenseReference">
    <w:name w:val="Intense Reference"/>
    <w:basedOn w:val="DefaultParagraphFont"/>
    <w:uiPriority w:val="32"/>
    <w:qFormat/>
    <w:rsid w:val="00D72EAA"/>
    <w:rPr>
      <w:b/>
      <w:bCs/>
      <w:smallCaps/>
      <w:color w:val="auto"/>
      <w:spacing w:val="5"/>
      <w:u w:val="single"/>
    </w:rPr>
  </w:style>
  <w:style w:type="paragraph" w:customStyle="1" w:styleId="2ColumnHeading">
    <w:name w:val="2Column Heading"/>
    <w:basedOn w:val="BodyText"/>
    <w:qFormat/>
    <w:rsid w:val="00D72EAA"/>
    <w:pPr>
      <w:spacing w:after="60"/>
      <w:ind w:left="-2268"/>
    </w:pPr>
    <w:rPr>
      <w:b/>
    </w:rPr>
  </w:style>
  <w:style w:type="paragraph" w:customStyle="1" w:styleId="Heading1TOC">
    <w:name w:val="Heading1 TOC"/>
    <w:basedOn w:val="Normal"/>
    <w:qFormat/>
    <w:rsid w:val="00D72EAA"/>
    <w:pPr>
      <w:spacing w:before="240" w:after="120"/>
    </w:pPr>
    <w:rPr>
      <w:rFonts w:ascii="Times New Roman" w:hAnsi="Times New Roman"/>
      <w:b/>
      <w:sz w:val="32"/>
    </w:rPr>
  </w:style>
  <w:style w:type="paragraph" w:customStyle="1" w:styleId="Heading2TOC">
    <w:name w:val="Heading2 TOC"/>
    <w:basedOn w:val="Normal"/>
    <w:qFormat/>
    <w:rsid w:val="00D72EAA"/>
    <w:pPr>
      <w:spacing w:before="240" w:after="60"/>
    </w:pPr>
    <w:rPr>
      <w:rFonts w:ascii="Times New Roman" w:hAnsi="Times New Roman"/>
      <w:b/>
      <w:sz w:val="28"/>
    </w:rPr>
  </w:style>
  <w:style w:type="character" w:customStyle="1" w:styleId="Underline">
    <w:name w:val="Underline"/>
    <w:basedOn w:val="DefaultParagraphFont"/>
    <w:qFormat/>
    <w:rsid w:val="00D72EAA"/>
    <w:rPr>
      <w:u w:val="single"/>
    </w:rPr>
  </w:style>
  <w:style w:type="paragraph" w:styleId="BalloonText">
    <w:name w:val="Balloon Text"/>
    <w:basedOn w:val="Normal"/>
    <w:link w:val="BalloonTextChar"/>
    <w:rsid w:val="00D72EAA"/>
    <w:rPr>
      <w:rFonts w:ascii="Tahoma" w:hAnsi="Tahoma" w:cs="Tahoma"/>
      <w:sz w:val="16"/>
      <w:szCs w:val="16"/>
    </w:rPr>
  </w:style>
  <w:style w:type="character" w:customStyle="1" w:styleId="BalloonTextChar">
    <w:name w:val="Balloon Text Char"/>
    <w:basedOn w:val="DefaultParagraphFont"/>
    <w:link w:val="BalloonText"/>
    <w:rsid w:val="00D72E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E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7431</Characters>
  <Application>Microsoft Office Word</Application>
  <DocSecurity>0</DocSecurity>
  <Lines>253</Lines>
  <Paragraphs>158</Paragraphs>
  <ScaleCrop>false</ScaleCrop>
  <Company>Author-it Software Corporation Ltd.</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NWP417B Coordinate and monitor groundwater system usage</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2012-05-27T12:28:00Z</dcterms:created>
  <dcterms:modified xsi:type="dcterms:W3CDTF">2012-05-27T12:28:00Z</dcterms:modified>
</cp:coreProperties>
</file>