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147" w:rsidP="006A2147">
      <w:pPr>
        <w:pStyle w:val="Title"/>
      </w:pPr>
      <w:r>
        <w:fldChar w:fldCharType="begin"/>
      </w:r>
      <w:r>
        <w:instrText xml:space="preserve"> TITLE   \* MERGEFORMAT </w:instrText>
      </w:r>
      <w:r>
        <w:fldChar w:fldCharType="separate"/>
      </w:r>
      <w:r>
        <w:t>NWP416B Coordinate and monitor water storage catchment activities</w:t>
      </w:r>
      <w:r>
        <w:fldChar w:fldCharType="end"/>
      </w:r>
    </w:p>
    <w:p w:rsidR="006A2147" w:rsidP="006A2147">
      <w:pPr>
        <w:pStyle w:val="Version"/>
        <w:sectPr w:rsidSect="00F107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107BB" w:rsidP="00F107BB">
      <w:pPr>
        <w:pStyle w:val="SuperHeading"/>
      </w:pPr>
      <w:r w:rsidRPr="00F107BB">
        <w:t xml:space="preserve">NWP416B Coordinate and monitor water storage catchment activities </w:t>
      </w:r>
    </w:p>
    <w:p w:rsidR="00000000" w:rsidRPr="00F107BB" w:rsidP="00F107BB">
      <w:pPr>
        <w:pStyle w:val="SuperHeading"/>
      </w:pPr>
    </w:p>
    <w:p w:rsidR="00000000" w:rsidRPr="00F107BB" w:rsidP="00F107BB">
      <w:pPr>
        <w:pStyle w:val="Heading1"/>
      </w:pPr>
      <w:bookmarkStart w:id="1" w:name="O_406346"/>
      <w:bookmarkEnd w:id="1"/>
      <w:r w:rsidRPr="00F107BB">
        <w:t>Modification History</w:t>
      </w:r>
    </w:p>
    <w:p w:rsidR="00000000" w:rsidRPr="00F107BB" w:rsidP="00F107BB">
      <w:pPr>
        <w:pStyle w:val="BodyText"/>
      </w:pPr>
      <w:r w:rsidRPr="00F107BB">
        <w:t>NWP416B Release 2:</w:t>
      </w:r>
      <w:r w:rsidRPr="00F107BB">
        <w:tab/>
        <w:t>Layout adjusted. No changes to content.</w:t>
      </w:r>
    </w:p>
    <w:p w:rsidR="00000000" w:rsidRPr="00F107BB" w:rsidP="00F107BB">
      <w:pPr>
        <w:pStyle w:val="BodyText"/>
      </w:pPr>
      <w:r w:rsidRPr="00F107BB">
        <w:t>NWP416B Release 1:</w:t>
      </w:r>
      <w:r w:rsidRPr="00F107BB">
        <w:tab/>
        <w:t>Primary release.</w:t>
      </w:r>
    </w:p>
    <w:p w:rsidR="00000000" w:rsidRPr="00F107BB" w:rsidP="00F107BB">
      <w:pPr>
        <w:pStyle w:val="AllowPageBreak"/>
      </w:pPr>
    </w:p>
    <w:p w:rsidR="00000000" w:rsidRPr="00F107BB" w:rsidP="00F107BB">
      <w:pPr>
        <w:pStyle w:val="Heading1"/>
      </w:pPr>
      <w:bookmarkStart w:id="2" w:name="O_406342"/>
      <w:bookmarkEnd w:id="2"/>
      <w:r w:rsidRPr="00F107BB">
        <w:t>Unit Descriptor</w:t>
      </w:r>
    </w:p>
    <w:p w:rsidR="00000000" w:rsidRPr="00F107BB" w:rsidP="00F107BB">
      <w:pPr>
        <w:pStyle w:val="BodyText"/>
      </w:pPr>
      <w:r w:rsidRPr="00F107BB">
        <w:t xml:space="preserve">This </w:t>
      </w:r>
      <w:r w:rsidRPr="00F107BB">
        <w:t>unit of competency describes the coordination and monitoring of activities in water storage catchments that impact on water yield and/or quality.</w:t>
      </w:r>
    </w:p>
    <w:p w:rsidR="00000000" w:rsidRPr="00F107BB" w:rsidP="00F107BB">
      <w:pPr>
        <w:pStyle w:val="AllowPageBreak"/>
      </w:pPr>
    </w:p>
    <w:p w:rsidR="00000000" w:rsidRPr="00F107BB" w:rsidP="00F107BB">
      <w:pPr>
        <w:pStyle w:val="Heading1"/>
      </w:pPr>
      <w:bookmarkStart w:id="3" w:name="O_406354"/>
      <w:bookmarkEnd w:id="3"/>
      <w:r w:rsidRPr="00F107BB">
        <w:t>Application of the Unit</w:t>
      </w:r>
    </w:p>
    <w:p w:rsidR="00000000" w:rsidRPr="00F107BB" w:rsidP="00F107BB">
      <w:pPr>
        <w:pStyle w:val="BodyText"/>
      </w:pPr>
      <w:r w:rsidRPr="00F107BB">
        <w:t>This unit supports the attainment of skills and knowledge required fo</w:t>
      </w:r>
      <w:r w:rsidRPr="00F107BB">
        <w:t>r staff with a specific responsibility for ensuring that storage catchment activities comply with organisational and statutory requirements. The level of responsibility may vary according to the size, scope and complexity of the catchment area system.</w:t>
      </w:r>
    </w:p>
    <w:p w:rsidR="00000000" w:rsidRPr="00F107BB" w:rsidP="00F107BB">
      <w:pPr>
        <w:pStyle w:val="AllowPageBreak"/>
      </w:pPr>
    </w:p>
    <w:p w:rsidR="00000000" w:rsidRPr="00F107BB" w:rsidP="00F107BB">
      <w:pPr>
        <w:pStyle w:val="Heading1"/>
      </w:pPr>
      <w:bookmarkStart w:id="4" w:name="O_406347"/>
      <w:bookmarkEnd w:id="4"/>
      <w:r w:rsidRPr="00F107BB">
        <w:t>Licensing/Regulatory Information</w:t>
      </w:r>
    </w:p>
    <w:p w:rsidR="00000000" w:rsidRPr="00F107BB" w:rsidP="00F107BB">
      <w:pPr>
        <w:pStyle w:val="BodyText"/>
      </w:pPr>
      <w:r w:rsidRPr="00F107BB">
        <w:t>Not applicable.</w:t>
      </w:r>
    </w:p>
    <w:p w:rsidR="00000000" w:rsidRPr="00F107BB" w:rsidP="00F107BB">
      <w:pPr>
        <w:pStyle w:val="AllowPageBreak"/>
      </w:pPr>
    </w:p>
    <w:p w:rsidR="00000000" w:rsidRPr="00F107BB" w:rsidP="00F107BB">
      <w:pPr>
        <w:pStyle w:val="Heading1"/>
      </w:pPr>
      <w:bookmarkStart w:id="5" w:name="O_406345"/>
      <w:bookmarkEnd w:id="5"/>
      <w:r w:rsidRPr="00F107BB">
        <w:t>Pre-Requisites</w:t>
      </w:r>
    </w:p>
    <w:p w:rsidR="00000000" w:rsidRPr="00F107BB" w:rsidP="00F107BB">
      <w:pPr>
        <w:pStyle w:val="BodyText"/>
      </w:pPr>
      <w:r w:rsidRPr="00F107BB">
        <w:t>Not applicable.</w:t>
      </w:r>
    </w:p>
    <w:p w:rsidR="00000000" w:rsidRPr="00F107BB" w:rsidP="00F107BB">
      <w:pPr>
        <w:pStyle w:val="AllowPageBreak"/>
      </w:pPr>
    </w:p>
    <w:p w:rsidR="00000000" w:rsidRPr="00F107BB" w:rsidP="00F107BB">
      <w:pPr>
        <w:pStyle w:val="Heading1"/>
      </w:pPr>
      <w:bookmarkStart w:id="6" w:name="O_406350"/>
      <w:bookmarkEnd w:id="6"/>
      <w:r w:rsidRPr="00F107BB">
        <w:t>Employability Skills Information</w:t>
      </w:r>
    </w:p>
    <w:p w:rsidR="00000000" w:rsidRPr="00F107BB" w:rsidP="00F107BB">
      <w:pPr>
        <w:pStyle w:val="BodyText"/>
      </w:pPr>
      <w:r w:rsidRPr="00F107BB">
        <w:t>This unit contains employability skills.</w:t>
      </w:r>
    </w:p>
    <w:p w:rsidR="00000000" w:rsidRPr="00F107BB" w:rsidP="00F107BB">
      <w:pPr>
        <w:pStyle w:val="AllowPageBreak"/>
      </w:pPr>
    </w:p>
    <w:p w:rsidR="00000000" w:rsidRPr="00F107BB" w:rsidP="00F107BB">
      <w:pPr>
        <w:pStyle w:val="Heading1"/>
      </w:pPr>
      <w:bookmarkStart w:id="7" w:name="O_406351"/>
      <w:bookmarkEnd w:id="7"/>
      <w:r w:rsidRPr="00F107BB">
        <w:t>Elements and Performance Criteria Pre-Content</w:t>
      </w:r>
    </w:p>
    <w:tbl>
      <w:tblPr>
        <w:tblW w:w="0" w:type="auto"/>
        <w:tblLayout w:type="fixed"/>
        <w:tblCellMar>
          <w:left w:w="62" w:type="dxa"/>
          <w:right w:w="62" w:type="dxa"/>
        </w:tblCellMar>
        <w:tblLook w:val="0000"/>
      </w:tblPr>
      <w:tblGrid>
        <w:gridCol w:w="2268"/>
        <w:gridCol w:w="6804"/>
      </w:tblGrid>
      <w:tr w:rsidTr="006A21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F107BB" w:rsidP="00F107BB">
            <w:pPr>
              <w:pStyle w:val="BodyText"/>
            </w:pPr>
            <w:r w:rsidRPr="00F107BB">
              <w:t xml:space="preserve">Performance criteria describe the required performance needed to demonstrate achievement of the element. Where </w:t>
            </w:r>
            <w:r w:rsidRPr="00F107BB">
              <w:rPr>
                <w:rStyle w:val="BoldandItalics"/>
              </w:rPr>
              <w:t>bold italicised</w:t>
            </w:r>
            <w:r w:rsidRPr="00F107BB">
              <w:t xml:space="preserve"> text is used, fur</w:t>
            </w:r>
            <w:r w:rsidRPr="00F107BB">
              <w:t>ther information is detailed in the range statement. Assessment of performance is to be consistent with the evidence guide.</w:t>
            </w:r>
          </w:p>
        </w:tc>
      </w:tr>
    </w:tbl>
    <w:p w:rsidR="00000000" w:rsidRPr="00F107BB" w:rsidP="00F107BB">
      <w:pPr>
        <w:pStyle w:val="BodyText"/>
      </w:pPr>
    </w:p>
    <w:p w:rsidR="00000000" w:rsidRPr="00F107BB" w:rsidP="00F107BB">
      <w:pPr>
        <w:pStyle w:val="AllowPageBreak"/>
      </w:pPr>
    </w:p>
    <w:p w:rsidR="00000000" w:rsidRPr="00F107BB" w:rsidP="00F107BB">
      <w:pPr>
        <w:pStyle w:val="Heading1"/>
      </w:pPr>
      <w:bookmarkStart w:id="8" w:name="O_406352"/>
      <w:bookmarkEnd w:id="8"/>
      <w:r w:rsidRPr="00F107BB">
        <w:t>Elements and Performance Criteria</w:t>
      </w:r>
    </w:p>
    <w:tbl>
      <w:tblPr>
        <w:tblW w:w="0" w:type="auto"/>
        <w:tblLayout w:type="fixed"/>
        <w:tblCellMar>
          <w:left w:w="62" w:type="dxa"/>
          <w:right w:w="62" w:type="dxa"/>
        </w:tblCellMar>
        <w:tblLook w:val="0000"/>
      </w:tblPr>
      <w:tblGrid>
        <w:gridCol w:w="2268"/>
        <w:gridCol w:w="6804"/>
      </w:tblGrid>
      <w:tr w:rsidTr="006A214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F107BB" w:rsidP="00F107BB">
            <w:pPr>
              <w:pStyle w:val="BodyText"/>
            </w:pPr>
            <w:r w:rsidRPr="00F107BB">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rPr>
                <w:rStyle w:val="SpecialBold"/>
              </w:rPr>
              <w:t>PERFORMANCE CRITERIA</w:t>
            </w:r>
          </w:p>
        </w:tc>
      </w:tr>
      <w:tr w:rsidTr="006A21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107BB">
            <w:pPr>
              <w:pStyle w:val="List"/>
              <w:rPr>
                <w:lang w:val="en-NZ"/>
              </w:rPr>
            </w:pPr>
            <w:r w:rsidRPr="00F107BB">
              <w:rPr>
                <w:rStyle w:val="SpecialBold"/>
              </w:rPr>
              <w:t>1</w:t>
            </w:r>
            <w:r w:rsidRPr="00F107BB">
              <w:tab/>
            </w:r>
            <w:r w:rsidRPr="00F107BB">
              <w:rPr>
                <w:rStyle w:val="SpecialBold"/>
              </w:rPr>
              <w:t xml:space="preserve">Confirm the performance measures for catchment </w:t>
            </w:r>
            <w:r w:rsidRPr="00F107BB">
              <w:rPr>
                <w:rStyle w:val="SpecialBold"/>
              </w:rPr>
              <w:t>management</w:t>
            </w:r>
            <w:r w:rsidRPr="00F107BB">
              <w:t>.</w:t>
            </w:r>
          </w:p>
        </w:tc>
        <w:tc>
          <w:tcPr>
            <w:tcW w:w="6804" w:type="dxa"/>
            <w:tcBorders>
              <w:top w:val="nil"/>
              <w:left w:val="nil"/>
              <w:bottom w:val="nil"/>
              <w:right w:val="nil"/>
            </w:tcBorders>
            <w:tcMar>
              <w:top w:w="0" w:type="dxa"/>
              <w:left w:w="62" w:type="dxa"/>
              <w:bottom w:w="0" w:type="dxa"/>
              <w:right w:w="62" w:type="dxa"/>
            </w:tcMar>
          </w:tcPr>
          <w:p w:rsidR="00000000" w:rsidRPr="00F107BB" w:rsidP="00F107BB">
            <w:pPr>
              <w:pStyle w:val="List"/>
            </w:pPr>
            <w:r w:rsidRPr="00F107BB">
              <w:t>1.1</w:t>
            </w:r>
            <w:r w:rsidRPr="00F107BB">
              <w:tab/>
              <w:t xml:space="preserve">Identify </w:t>
            </w:r>
            <w:r w:rsidRPr="00F107BB">
              <w:rPr>
                <w:rStyle w:val="BoldandItalics"/>
              </w:rPr>
              <w:t>catchment management</w:t>
            </w:r>
            <w:r w:rsidRPr="00F107BB">
              <w:t xml:space="preserve"> </w:t>
            </w:r>
            <w:r w:rsidRPr="00F107BB">
              <w:rPr>
                <w:rStyle w:val="BoldandItalics"/>
              </w:rPr>
              <w:t>requirements</w:t>
            </w:r>
            <w:r w:rsidRPr="00F107BB">
              <w:t>.</w:t>
            </w:r>
          </w:p>
          <w:p w:rsidR="00000000" w:rsidRPr="00F107BB" w:rsidP="00F107BB">
            <w:pPr>
              <w:pStyle w:val="List"/>
            </w:pPr>
            <w:r w:rsidRPr="00F107BB">
              <w:t>1.2</w:t>
            </w:r>
            <w:r w:rsidRPr="00F107BB">
              <w:tab/>
              <w:t xml:space="preserve">Identify </w:t>
            </w:r>
            <w:r w:rsidRPr="00F107BB">
              <w:rPr>
                <w:rStyle w:val="BoldandItalics"/>
              </w:rPr>
              <w:t>stakeholder</w:t>
            </w:r>
            <w:r w:rsidRPr="00F107BB">
              <w:t xml:space="preserve"> requirements that impact on the catchment area.</w:t>
            </w:r>
          </w:p>
          <w:p w:rsidR="00000000" w:rsidRPr="00F107BB" w:rsidP="00F107BB">
            <w:pPr>
              <w:pStyle w:val="List"/>
            </w:pPr>
            <w:r w:rsidRPr="00F107BB">
              <w:t>1.3</w:t>
            </w:r>
            <w:r w:rsidRPr="00F107BB">
              <w:tab/>
              <w:t xml:space="preserve">Gather </w:t>
            </w:r>
            <w:r w:rsidRPr="00F107BB">
              <w:rPr>
                <w:rStyle w:val="BoldandItalics"/>
              </w:rPr>
              <w:t>historical catchment information</w:t>
            </w:r>
            <w:r w:rsidRPr="00F107BB">
              <w:t xml:space="preserve"> and apply as required.</w:t>
            </w:r>
          </w:p>
          <w:p w:rsidR="00000000" w:rsidRPr="00F107BB" w:rsidP="00F107BB">
            <w:pPr>
              <w:pStyle w:val="List"/>
            </w:pPr>
            <w:r w:rsidRPr="00F107BB">
              <w:t>1.4</w:t>
            </w:r>
            <w:r w:rsidRPr="00F107BB">
              <w:tab/>
              <w:t>Identify water quality and quantity requirements.</w:t>
            </w:r>
          </w:p>
          <w:p w:rsidR="00000000" w:rsidP="00F107BB">
            <w:pPr>
              <w:pStyle w:val="List"/>
              <w:rPr>
                <w:lang w:val="en-NZ"/>
              </w:rPr>
            </w:pPr>
            <w:r w:rsidRPr="00F107BB">
              <w:t>1.</w:t>
            </w:r>
            <w:r w:rsidRPr="00F107BB">
              <w:t>5</w:t>
            </w:r>
            <w:r w:rsidRPr="00F107BB">
              <w:tab/>
              <w:t xml:space="preserve">Identify </w:t>
            </w:r>
            <w:r w:rsidRPr="00F107BB">
              <w:rPr>
                <w:rStyle w:val="BoldandItalics"/>
              </w:rPr>
              <w:t>environmental factors</w:t>
            </w:r>
            <w:r w:rsidRPr="00F107BB">
              <w:t xml:space="preserve"> and </w:t>
            </w:r>
            <w:r w:rsidRPr="00F107BB">
              <w:rPr>
                <w:rStyle w:val="BoldandItalics"/>
              </w:rPr>
              <w:t>issues</w:t>
            </w:r>
            <w:r w:rsidRPr="00F107BB">
              <w:t xml:space="preserve"> that impact on the catchment area.</w:t>
            </w:r>
          </w:p>
        </w:tc>
      </w:tr>
      <w:tr w:rsidTr="006A21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107BB">
            <w:pPr>
              <w:pStyle w:val="List"/>
              <w:rPr>
                <w:lang w:val="en-NZ"/>
              </w:rPr>
            </w:pPr>
            <w:r w:rsidRPr="00F107BB">
              <w:rPr>
                <w:rStyle w:val="SpecialBold"/>
              </w:rPr>
              <w:t>2</w:t>
            </w:r>
            <w:r w:rsidRPr="00F107BB">
              <w:tab/>
            </w:r>
            <w:r w:rsidRPr="00F107BB">
              <w:rPr>
                <w:rStyle w:val="SpecialBold"/>
              </w:rPr>
              <w:t>Monitor catchment activities</w:t>
            </w:r>
            <w:r w:rsidRPr="00F107BB">
              <w:t>.</w:t>
            </w:r>
          </w:p>
        </w:tc>
        <w:tc>
          <w:tcPr>
            <w:tcW w:w="6804" w:type="dxa"/>
            <w:tcBorders>
              <w:top w:val="nil"/>
              <w:left w:val="nil"/>
              <w:bottom w:val="nil"/>
              <w:right w:val="nil"/>
            </w:tcBorders>
            <w:tcMar>
              <w:top w:w="0" w:type="dxa"/>
              <w:left w:w="62" w:type="dxa"/>
              <w:bottom w:w="0" w:type="dxa"/>
              <w:right w:w="62" w:type="dxa"/>
            </w:tcMar>
          </w:tcPr>
          <w:p w:rsidR="00000000" w:rsidRPr="00F107BB" w:rsidP="00F107BB">
            <w:pPr>
              <w:pStyle w:val="List"/>
            </w:pPr>
            <w:r w:rsidRPr="00F107BB">
              <w:t>2.1</w:t>
            </w:r>
            <w:r w:rsidRPr="00F107BB">
              <w:tab/>
              <w:t xml:space="preserve">Apply monitoring and </w:t>
            </w:r>
            <w:r w:rsidRPr="00F107BB">
              <w:rPr>
                <w:rStyle w:val="BoldandItalics"/>
              </w:rPr>
              <w:t>testing programs</w:t>
            </w:r>
            <w:r w:rsidRPr="00F107BB">
              <w:t xml:space="preserve"> according to organisational procedures.</w:t>
            </w:r>
          </w:p>
          <w:p w:rsidR="00000000" w:rsidRPr="00F107BB" w:rsidP="00F107BB">
            <w:pPr>
              <w:pStyle w:val="List"/>
            </w:pPr>
            <w:r w:rsidRPr="00F107BB">
              <w:t>2.2</w:t>
            </w:r>
            <w:r w:rsidRPr="00F107BB">
              <w:tab/>
              <w:t>Correctly select, fit and use personal protective equipmen</w:t>
            </w:r>
            <w:r w:rsidRPr="00F107BB">
              <w:t>t.</w:t>
            </w:r>
          </w:p>
          <w:p w:rsidR="00000000" w:rsidRPr="00F107BB" w:rsidP="00F107BB">
            <w:pPr>
              <w:pStyle w:val="List"/>
            </w:pPr>
            <w:r w:rsidRPr="00F107BB">
              <w:t>2.3</w:t>
            </w:r>
            <w:r w:rsidRPr="00F107BB">
              <w:tab/>
              <w:t>Monitor catchment area usage according to the plan.</w:t>
            </w:r>
          </w:p>
          <w:p w:rsidR="00000000" w:rsidP="00F107BB">
            <w:pPr>
              <w:pStyle w:val="List"/>
              <w:rPr>
                <w:lang w:val="en-NZ"/>
              </w:rPr>
            </w:pPr>
            <w:r w:rsidRPr="00F107BB">
              <w:t>2.4</w:t>
            </w:r>
            <w:r w:rsidRPr="00F107BB">
              <w:tab/>
              <w:t xml:space="preserve">Identify, investigate and report breaches of usage provisions. </w:t>
            </w:r>
          </w:p>
        </w:tc>
      </w:tr>
      <w:tr w:rsidTr="006A214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107BB">
            <w:pPr>
              <w:pStyle w:val="List"/>
              <w:rPr>
                <w:lang w:val="en-NZ"/>
              </w:rPr>
            </w:pPr>
            <w:r w:rsidRPr="00F107BB">
              <w:rPr>
                <w:rStyle w:val="SpecialBold"/>
              </w:rPr>
              <w:t>3</w:t>
            </w:r>
            <w:r w:rsidRPr="00F107BB">
              <w:tab/>
            </w:r>
            <w:r w:rsidRPr="00F107BB">
              <w:rPr>
                <w:rStyle w:val="SpecialBold"/>
              </w:rPr>
              <w:t>Report outcomes of testing and monitoring</w:t>
            </w:r>
            <w:r w:rsidRPr="00F107BB">
              <w:t>.</w:t>
            </w:r>
          </w:p>
        </w:tc>
        <w:tc>
          <w:tcPr>
            <w:tcW w:w="6804" w:type="dxa"/>
            <w:tcBorders>
              <w:top w:val="nil"/>
              <w:left w:val="nil"/>
              <w:bottom w:val="nil"/>
              <w:right w:val="nil"/>
            </w:tcBorders>
            <w:tcMar>
              <w:top w:w="0" w:type="dxa"/>
              <w:left w:w="62" w:type="dxa"/>
              <w:bottom w:w="0" w:type="dxa"/>
              <w:right w:w="62" w:type="dxa"/>
            </w:tcMar>
          </w:tcPr>
          <w:p w:rsidR="00000000" w:rsidRPr="00F107BB" w:rsidP="00F107BB">
            <w:pPr>
              <w:pStyle w:val="List"/>
            </w:pPr>
            <w:r w:rsidRPr="00F107BB">
              <w:t>3.1</w:t>
            </w:r>
            <w:r w:rsidRPr="00F107BB">
              <w:tab/>
              <w:t>Analyse, record and report coordination and monitoring data according to organi</w:t>
            </w:r>
            <w:r w:rsidRPr="00F107BB">
              <w:t>sational procedures and statutory requirements.</w:t>
            </w:r>
          </w:p>
          <w:p w:rsidR="00000000" w:rsidRPr="00F107BB" w:rsidP="00F107BB">
            <w:pPr>
              <w:pStyle w:val="List"/>
            </w:pPr>
            <w:r w:rsidRPr="00F107BB">
              <w:t>3.2</w:t>
            </w:r>
            <w:r w:rsidRPr="00F107BB">
              <w:tab/>
              <w:t>Identify and investigate current and/or potential problems and report results.</w:t>
            </w:r>
          </w:p>
        </w:tc>
      </w:tr>
    </w:tbl>
    <w:p w:rsidR="00000000" w:rsidRPr="00F107BB" w:rsidP="00F107BB">
      <w:pPr>
        <w:pStyle w:val="BodyText"/>
      </w:pPr>
    </w:p>
    <w:p w:rsidR="00000000" w:rsidRPr="00F107BB" w:rsidP="00F107BB">
      <w:pPr>
        <w:pStyle w:val="AllowPageBreak"/>
      </w:pPr>
    </w:p>
    <w:p w:rsidR="00000000" w:rsidRPr="00F107BB" w:rsidP="00F107BB">
      <w:pPr>
        <w:pStyle w:val="Heading1"/>
      </w:pPr>
      <w:bookmarkStart w:id="9" w:name="O_406343"/>
      <w:bookmarkEnd w:id="9"/>
      <w:r w:rsidRPr="00F107BB">
        <w:t>Required Skills and Knowledge</w:t>
      </w:r>
    </w:p>
    <w:tbl>
      <w:tblPr>
        <w:tblW w:w="0" w:type="auto"/>
        <w:tblLayout w:type="fixed"/>
        <w:tblCellMar>
          <w:left w:w="62" w:type="dxa"/>
          <w:right w:w="62" w:type="dxa"/>
        </w:tblCellMar>
        <w:tblLook w:val="0000"/>
      </w:tblPr>
      <w:tblGrid>
        <w:gridCol w:w="9072"/>
      </w:tblGrid>
      <w:tr w:rsidTr="006A21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t>This describes the essential skills and knowledge and their level, required for this unit.</w:t>
            </w:r>
          </w:p>
        </w:tc>
      </w:tr>
      <w:tr w:rsidTr="006A21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07BB" w:rsidP="00F107BB">
            <w:pPr>
              <w:pStyle w:val="BodyText"/>
            </w:pPr>
            <w:r w:rsidRPr="00F107BB">
              <w:rPr>
                <w:rStyle w:val="SpecialBold"/>
              </w:rPr>
              <w:t>Required skills</w:t>
            </w:r>
            <w:r w:rsidRPr="00F107BB">
              <w:t>:</w:t>
            </w:r>
          </w:p>
          <w:p w:rsidR="00000000" w:rsidRPr="00F107BB" w:rsidP="00F107BB">
            <w:pPr>
              <w:pStyle w:val="ListBullet"/>
            </w:pPr>
            <w:r w:rsidRPr="00F107BB">
              <w:t>interpret and apply legislation and policies</w:t>
            </w:r>
          </w:p>
          <w:p w:rsidR="00000000" w:rsidRPr="00F107BB" w:rsidP="00F107BB">
            <w:pPr>
              <w:pStyle w:val="ListBullet"/>
            </w:pPr>
            <w:r w:rsidRPr="00F107BB">
              <w:t>coordinate measuring and testing activities</w:t>
            </w:r>
          </w:p>
          <w:p w:rsidR="00000000" w:rsidRPr="00F107BB" w:rsidP="00F107BB">
            <w:pPr>
              <w:pStyle w:val="ListBullet"/>
            </w:pPr>
            <w:r w:rsidRPr="00F107BB">
              <w:t>conduct investigations</w:t>
            </w:r>
          </w:p>
          <w:p w:rsidR="00000000" w:rsidRPr="00F107BB" w:rsidP="00F107BB">
            <w:pPr>
              <w:pStyle w:val="ListBullet"/>
            </w:pPr>
            <w:r w:rsidRPr="00F107BB">
              <w:t>assess environmental impact</w:t>
            </w:r>
          </w:p>
          <w:p w:rsidR="00000000" w:rsidRPr="00F107BB" w:rsidP="00F107BB">
            <w:pPr>
              <w:pStyle w:val="ListBullet"/>
            </w:pPr>
            <w:r w:rsidRPr="00F107BB">
              <w:t xml:space="preserve">solve operational problems </w:t>
            </w:r>
          </w:p>
          <w:p w:rsidR="00000000" w:rsidRPr="00F107BB" w:rsidP="00F107BB">
            <w:pPr>
              <w:pStyle w:val="ListBullet"/>
            </w:pPr>
            <w:r w:rsidRPr="00F107BB">
              <w:t>produce reports and logs</w:t>
            </w:r>
          </w:p>
          <w:p w:rsidR="00000000" w:rsidRPr="00F107BB" w:rsidP="00F107BB">
            <w:pPr>
              <w:pStyle w:val="ListBullet"/>
            </w:pPr>
            <w:r w:rsidRPr="00F107BB">
              <w:t>use safety equipment and personal protective equipment</w:t>
            </w:r>
          </w:p>
          <w:p w:rsidR="00000000" w:rsidRPr="00F107BB" w:rsidP="00F107BB">
            <w:pPr>
              <w:pStyle w:val="ListBullet"/>
            </w:pPr>
            <w:r w:rsidRPr="00F107BB">
              <w:t>calculate flow and capacity</w:t>
            </w:r>
          </w:p>
          <w:p w:rsidR="00000000" w:rsidRPr="00F107BB" w:rsidP="00F107BB">
            <w:pPr>
              <w:pStyle w:val="ListBullet"/>
            </w:pPr>
            <w:r w:rsidRPr="00F107BB">
              <w:t>coordinate safety surveillance</w:t>
            </w:r>
          </w:p>
          <w:p w:rsidR="00000000" w:rsidRPr="00F107BB" w:rsidP="00F107BB">
            <w:pPr>
              <w:pStyle w:val="ListBullet"/>
            </w:pPr>
            <w:r w:rsidRPr="00F107BB">
              <w:t>interpret plans, policies and standard operating procedures</w:t>
            </w:r>
          </w:p>
          <w:p w:rsidR="00000000" w:rsidRPr="00F107BB" w:rsidP="00F107BB">
            <w:pPr>
              <w:pStyle w:val="ListBullet"/>
            </w:pPr>
            <w:r w:rsidRPr="00F107BB">
              <w:t>communicate with employees an</w:t>
            </w:r>
            <w:r w:rsidRPr="00F107BB">
              <w:t>d customers</w:t>
            </w:r>
          </w:p>
          <w:p w:rsidR="00000000" w:rsidRPr="00F107BB" w:rsidP="00F107BB">
            <w:pPr>
              <w:pStyle w:val="ListBullet"/>
            </w:pPr>
            <w:r w:rsidRPr="00F107BB">
              <w:t>use communication equipment</w:t>
            </w:r>
          </w:p>
          <w:p w:rsidR="00000000" w:rsidRPr="00F107BB" w:rsidP="00F107BB">
            <w:pPr>
              <w:pStyle w:val="ListBullet"/>
            </w:pPr>
            <w:r w:rsidRPr="00F107BB">
              <w:t>give and receive instructions</w:t>
            </w:r>
          </w:p>
          <w:p w:rsidR="00000000" w:rsidRPr="00F107BB" w:rsidP="00F107BB">
            <w:pPr>
              <w:pStyle w:val="ListBullet"/>
            </w:pPr>
            <w:r w:rsidRPr="00F107BB">
              <w:t>identify control system faults</w:t>
            </w:r>
          </w:p>
          <w:p w:rsidR="00000000" w:rsidP="00F107BB">
            <w:pPr>
              <w:pStyle w:val="ListBullet"/>
              <w:rPr>
                <w:lang w:val="en-NZ"/>
              </w:rPr>
            </w:pPr>
            <w:r w:rsidRPr="00F107BB">
              <w:t>identify water quality risks and prepare protection strategies</w:t>
            </w:r>
          </w:p>
        </w:tc>
      </w:tr>
      <w:tr w:rsidTr="006A21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07BB" w:rsidP="00F107BB">
            <w:pPr>
              <w:pStyle w:val="BodyText"/>
            </w:pPr>
            <w:r w:rsidRPr="00F107BB">
              <w:rPr>
                <w:rStyle w:val="SpecialBold"/>
              </w:rPr>
              <w:t>Required knowledge</w:t>
            </w:r>
            <w:r w:rsidRPr="00F107BB">
              <w:t>:</w:t>
            </w:r>
          </w:p>
          <w:p w:rsidR="00000000" w:rsidRPr="00F107BB" w:rsidP="00F107BB">
            <w:pPr>
              <w:pStyle w:val="ListBullet"/>
            </w:pPr>
            <w:r w:rsidRPr="00F107BB">
              <w:t>relevant historical records</w:t>
            </w:r>
          </w:p>
          <w:p w:rsidR="00000000" w:rsidRPr="00F107BB" w:rsidP="00F107BB">
            <w:pPr>
              <w:pStyle w:val="ListBullet"/>
            </w:pPr>
            <w:r w:rsidRPr="00F107BB">
              <w:t>relevant legislation</w:t>
            </w:r>
          </w:p>
          <w:p w:rsidR="00000000" w:rsidRPr="00F107BB" w:rsidP="00F107BB">
            <w:pPr>
              <w:pStyle w:val="ListBullet"/>
            </w:pPr>
            <w:r w:rsidRPr="00F107BB">
              <w:t>relevant enterprise policies</w:t>
            </w:r>
          </w:p>
          <w:p w:rsidR="00000000" w:rsidRPr="00F107BB" w:rsidP="00F107BB">
            <w:pPr>
              <w:pStyle w:val="ListBullet"/>
            </w:pPr>
            <w:r w:rsidRPr="00F107BB">
              <w:t xml:space="preserve">relevant technical skills </w:t>
            </w:r>
          </w:p>
          <w:p w:rsidR="00000000" w:rsidRPr="00F107BB" w:rsidP="00F107BB">
            <w:pPr>
              <w:pStyle w:val="ListBullet"/>
            </w:pPr>
            <w:r w:rsidRPr="00F107BB">
              <w:t>advanced technology</w:t>
            </w:r>
          </w:p>
          <w:p w:rsidR="00000000" w:rsidRPr="00F107BB" w:rsidP="00F107BB">
            <w:pPr>
              <w:pStyle w:val="ListBullet"/>
            </w:pPr>
            <w:r w:rsidRPr="00F107BB">
              <w:t>range of appropriate measuring and testing procedures</w:t>
            </w:r>
          </w:p>
          <w:p w:rsidR="00000000" w:rsidRPr="00F107BB" w:rsidP="00F107BB">
            <w:pPr>
              <w:pStyle w:val="ListBullet"/>
            </w:pPr>
            <w:r w:rsidRPr="00F107BB">
              <w:t>investigation procedures</w:t>
            </w:r>
          </w:p>
          <w:p w:rsidR="00000000" w:rsidRPr="00F107BB" w:rsidP="00F107BB">
            <w:pPr>
              <w:pStyle w:val="ListBullet"/>
            </w:pPr>
            <w:r w:rsidRPr="00F107BB">
              <w:t>coordination processes</w:t>
            </w:r>
          </w:p>
          <w:p w:rsidR="00000000" w:rsidRPr="00F107BB" w:rsidP="00F107BB">
            <w:pPr>
              <w:pStyle w:val="ListBullet"/>
            </w:pPr>
            <w:r w:rsidRPr="00F107BB">
              <w:t>system layout</w:t>
            </w:r>
          </w:p>
          <w:p w:rsidR="00000000" w:rsidRPr="00F107BB" w:rsidP="00F107BB">
            <w:pPr>
              <w:pStyle w:val="ListBullet"/>
            </w:pPr>
            <w:r w:rsidRPr="00F107BB">
              <w:t>system processes</w:t>
            </w:r>
          </w:p>
          <w:p w:rsidR="00000000" w:rsidRPr="00F107BB" w:rsidP="00F107BB">
            <w:pPr>
              <w:pStyle w:val="ListBullet"/>
            </w:pPr>
            <w:r w:rsidRPr="00F107BB">
              <w:t>environmental aspects of catchment areas</w:t>
            </w:r>
          </w:p>
          <w:p w:rsidR="00000000" w:rsidRPr="00F107BB" w:rsidP="00F107BB">
            <w:pPr>
              <w:pStyle w:val="ListBullet"/>
            </w:pPr>
            <w:r w:rsidRPr="00F107BB">
              <w:t>safety</w:t>
            </w:r>
            <w:r w:rsidRPr="00F107BB">
              <w:t xml:space="preserve"> procedures</w:t>
            </w:r>
          </w:p>
          <w:p w:rsidR="00000000" w:rsidRPr="00F107BB" w:rsidP="00F107BB">
            <w:pPr>
              <w:pStyle w:val="ListBullet"/>
            </w:pPr>
            <w:r w:rsidRPr="00F107BB">
              <w:t>policies and standard operating procedures</w:t>
            </w:r>
          </w:p>
          <w:p w:rsidR="00000000" w:rsidRPr="00F107BB" w:rsidP="00F107BB">
            <w:pPr>
              <w:pStyle w:val="ListBullet"/>
            </w:pPr>
            <w:r w:rsidRPr="00F107BB">
              <w:t>relevant utilities and service bodies</w:t>
            </w:r>
          </w:p>
          <w:p w:rsidR="00000000" w:rsidRPr="00F107BB" w:rsidP="00F107BB">
            <w:pPr>
              <w:pStyle w:val="ListBullet"/>
            </w:pPr>
            <w:r w:rsidRPr="00F107BB">
              <w:t>hazardous substances handling</w:t>
            </w:r>
          </w:p>
          <w:p w:rsidR="00000000" w:rsidRPr="00F107BB" w:rsidP="00F107BB">
            <w:pPr>
              <w:pStyle w:val="ListBullet"/>
            </w:pPr>
            <w:r w:rsidRPr="00F107BB">
              <w:t>communication systems</w:t>
            </w:r>
          </w:p>
          <w:p w:rsidR="00000000" w:rsidRPr="00F107BB" w:rsidP="00F107BB">
            <w:pPr>
              <w:pStyle w:val="ListBullet"/>
            </w:pPr>
            <w:r w:rsidRPr="00F107BB">
              <w:t>risk management principles</w:t>
            </w:r>
          </w:p>
          <w:p w:rsidR="00000000" w:rsidRPr="00F107BB" w:rsidP="00F107BB">
            <w:pPr>
              <w:pStyle w:val="ListBullet"/>
            </w:pPr>
            <w:r w:rsidRPr="00F107BB">
              <w:t xml:space="preserve">risk factors and potential hazards involved with catchment area processes equipment </w:t>
            </w:r>
            <w:r w:rsidRPr="00F107BB">
              <w:t>operation, capacity and limitations</w:t>
            </w:r>
          </w:p>
          <w:p w:rsidR="00000000" w:rsidRPr="00F107BB" w:rsidP="00F107BB">
            <w:pPr>
              <w:pStyle w:val="ListBullet"/>
            </w:pPr>
            <w:r w:rsidRPr="00F107BB">
              <w:t>effects of weather and conditions on operation of catchment areas</w:t>
            </w:r>
          </w:p>
          <w:p w:rsidR="00000000" w:rsidRPr="00F107BB" w:rsidP="00F107BB">
            <w:pPr>
              <w:pStyle w:val="ListBullet"/>
            </w:pPr>
            <w:r w:rsidRPr="00F107BB">
              <w:t xml:space="preserve"> pumping and valving systems</w:t>
            </w:r>
          </w:p>
          <w:p w:rsidR="00000000" w:rsidRPr="00F107BB" w:rsidP="00F107BB">
            <w:pPr>
              <w:pStyle w:val="ListBullet"/>
            </w:pPr>
            <w:r w:rsidRPr="00F107BB">
              <w:t>control systems</w:t>
            </w:r>
          </w:p>
          <w:p w:rsidR="00000000" w:rsidRPr="00F107BB" w:rsidP="00F107BB">
            <w:pPr>
              <w:pStyle w:val="ListBullet"/>
            </w:pPr>
            <w:r w:rsidRPr="00F107BB">
              <w:t>pest control specifications</w:t>
            </w:r>
          </w:p>
          <w:p w:rsidR="00000000" w:rsidRPr="00F107BB" w:rsidP="00F107BB">
            <w:pPr>
              <w:pStyle w:val="ListBullet"/>
            </w:pPr>
            <w:r w:rsidRPr="00F107BB">
              <w:t>customer expectations and requirements</w:t>
            </w:r>
          </w:p>
          <w:p w:rsidR="00000000" w:rsidRPr="00F107BB" w:rsidP="00F107BB">
            <w:pPr>
              <w:pStyle w:val="ListBullet"/>
            </w:pPr>
            <w:r w:rsidRPr="00F107BB">
              <w:t>occupational health and safety and environmental legislation, Acts and procedures.</w:t>
            </w:r>
          </w:p>
          <w:p w:rsidR="00000000" w:rsidRPr="00F107BB" w:rsidP="00F107BB">
            <w:pPr>
              <w:pStyle w:val="ListBullet"/>
            </w:pPr>
            <w:r w:rsidRPr="00F107BB">
              <w:t>catchment management issues, including:</w:t>
            </w:r>
          </w:p>
          <w:p w:rsidR="00000000" w:rsidRPr="00F107BB" w:rsidP="00F107BB">
            <w:pPr>
              <w:pStyle w:val="ListBullet2"/>
            </w:pPr>
            <w:r w:rsidRPr="00F107BB">
              <w:t>feral/native animals</w:t>
            </w:r>
          </w:p>
          <w:p w:rsidR="00000000" w:rsidRPr="00F107BB" w:rsidP="00F107BB">
            <w:pPr>
              <w:pStyle w:val="ListBullet2"/>
            </w:pPr>
            <w:r w:rsidRPr="00F107BB">
              <w:t>transfer of noxious weeds</w:t>
            </w:r>
          </w:p>
          <w:p w:rsidR="00000000" w:rsidRPr="00F107BB" w:rsidP="00F107BB">
            <w:pPr>
              <w:pStyle w:val="ListBullet2"/>
            </w:pPr>
            <w:r w:rsidRPr="00F107BB">
              <w:t>human interaction with the catchment including litter and waste</w:t>
            </w:r>
          </w:p>
          <w:p w:rsidR="00000000" w:rsidRPr="00F107BB" w:rsidP="00F107BB">
            <w:pPr>
              <w:pStyle w:val="ListBullet2"/>
            </w:pPr>
            <w:r w:rsidRPr="00F107BB">
              <w:t>perimeter inspections</w:t>
            </w:r>
          </w:p>
          <w:p w:rsidR="00000000" w:rsidRPr="00F107BB" w:rsidP="00F107BB">
            <w:pPr>
              <w:pStyle w:val="ListBullet2"/>
            </w:pPr>
            <w:r w:rsidRPr="00F107BB">
              <w:t>fire management</w:t>
            </w:r>
          </w:p>
          <w:p w:rsidR="00000000" w:rsidRPr="00F107BB" w:rsidP="00F107BB">
            <w:pPr>
              <w:pStyle w:val="ListBullet2"/>
            </w:pPr>
            <w:r w:rsidRPr="00F107BB">
              <w:t>mimosa</w:t>
            </w:r>
          </w:p>
          <w:p w:rsidR="00000000" w:rsidRPr="00F107BB" w:rsidP="00F107BB">
            <w:pPr>
              <w:pStyle w:val="ListBullet2"/>
            </w:pPr>
            <w:r w:rsidRPr="00F107BB">
              <w:t>policing role</w:t>
            </w:r>
          </w:p>
          <w:p w:rsidR="00000000" w:rsidRPr="00F107BB" w:rsidP="00F107BB">
            <w:pPr>
              <w:pStyle w:val="ListBullet2"/>
            </w:pPr>
            <w:r w:rsidRPr="00F107BB">
              <w:t>conservation management</w:t>
            </w:r>
          </w:p>
          <w:p w:rsidR="00000000" w:rsidRPr="00F107BB" w:rsidP="00F107BB">
            <w:pPr>
              <w:pStyle w:val="ListBullet2"/>
            </w:pPr>
            <w:r w:rsidRPr="00F107BB">
              <w:t>remote community catchment areas</w:t>
            </w:r>
          </w:p>
        </w:tc>
      </w:tr>
    </w:tbl>
    <w:p w:rsidR="00000000" w:rsidRPr="00F107BB" w:rsidP="00F107BB">
      <w:pPr>
        <w:pStyle w:val="BodyText"/>
      </w:pPr>
    </w:p>
    <w:p w:rsidR="00000000" w:rsidRPr="00F107BB" w:rsidP="00F107BB">
      <w:pPr>
        <w:pStyle w:val="AllowPageBreak"/>
      </w:pPr>
    </w:p>
    <w:p w:rsidR="00000000" w:rsidRPr="00F107BB" w:rsidP="00F107BB">
      <w:pPr>
        <w:pStyle w:val="Heading1"/>
      </w:pPr>
      <w:bookmarkStart w:id="10" w:name="O_406349"/>
      <w:bookmarkEnd w:id="10"/>
      <w:r w:rsidRPr="00F107BB">
        <w:t>Evidence Guide</w:t>
      </w:r>
    </w:p>
    <w:tbl>
      <w:tblPr>
        <w:tblW w:w="0" w:type="auto"/>
        <w:tblLayout w:type="fixed"/>
        <w:tblCellMar>
          <w:left w:w="62" w:type="dxa"/>
          <w:right w:w="62" w:type="dxa"/>
        </w:tblCellMar>
        <w:tblLook w:val="0000"/>
      </w:tblPr>
      <w:tblGrid>
        <w:gridCol w:w="2968"/>
        <w:gridCol w:w="6104"/>
      </w:tblGrid>
      <w:tr w:rsidTr="006A21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t>The evidence guide provides advice on assessment and must be read in conjunctio</w:t>
            </w:r>
            <w:r w:rsidRPr="00F107BB">
              <w:t>n with the Performance Criteria, Required Skills and Knowledge, the Range Statement and the Assessment Guidelines for the Training Package.</w:t>
            </w:r>
          </w:p>
        </w:tc>
      </w:tr>
      <w:tr w:rsidTr="006A214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F107BB" w:rsidP="00F107BB">
            <w:pPr>
              <w:pStyle w:val="BodyText"/>
            </w:pPr>
            <w:r w:rsidRPr="00F107BB">
              <w:t>The candidate should demonstrate the ability to coordinate and monitor water storage catchment activities including:</w:t>
            </w:r>
          </w:p>
          <w:p w:rsidR="00000000" w:rsidRPr="00F107BB" w:rsidP="00F107BB">
            <w:pPr>
              <w:pStyle w:val="ListBullet"/>
            </w:pPr>
            <w:r w:rsidRPr="00F107BB">
              <w:t>identifying catchment management requirements</w:t>
            </w:r>
          </w:p>
          <w:p w:rsidR="00000000" w:rsidRPr="00F107BB" w:rsidP="00F107BB">
            <w:pPr>
              <w:pStyle w:val="ListBullet"/>
            </w:pPr>
            <w:r w:rsidRPr="00F107BB">
              <w:t xml:space="preserve">identifying stakeholder requirements and environmental factors that impact on water storage </w:t>
            </w:r>
            <w:r w:rsidRPr="00F107BB">
              <w:t>catchment areas</w:t>
            </w:r>
          </w:p>
          <w:p w:rsidR="00000000" w:rsidRPr="00F107BB" w:rsidP="00F107BB">
            <w:pPr>
              <w:pStyle w:val="ListBullet"/>
            </w:pPr>
            <w:r w:rsidRPr="00F107BB">
              <w:t>implementing monitoring and testing programs</w:t>
            </w:r>
          </w:p>
          <w:p w:rsidR="00000000" w:rsidRPr="00F107BB" w:rsidP="00F107BB">
            <w:pPr>
              <w:pStyle w:val="ListBullet"/>
            </w:pPr>
            <w:r w:rsidRPr="00F107BB">
              <w:t>monitoring usage</w:t>
            </w:r>
          </w:p>
          <w:p w:rsidR="00000000" w:rsidRPr="00F107BB" w:rsidP="00F107BB">
            <w:pPr>
              <w:pStyle w:val="ListBullet"/>
            </w:pPr>
            <w:r w:rsidRPr="00F107BB">
              <w:t xml:space="preserve">investigating and reporting on breaches </w:t>
            </w:r>
          </w:p>
          <w:p w:rsidR="00000000" w:rsidP="00F107BB">
            <w:pPr>
              <w:pStyle w:val="ListBullet"/>
              <w:rPr>
                <w:lang w:val="en-NZ"/>
              </w:rPr>
            </w:pPr>
            <w:r w:rsidRPr="00F107BB">
              <w:t>reporting on monitoring activities</w:t>
            </w:r>
          </w:p>
        </w:tc>
      </w:tr>
      <w:tr w:rsidTr="006A214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F107BB" w:rsidP="00F107BB">
            <w:pPr>
              <w:pStyle w:val="BodyText"/>
            </w:pPr>
            <w:r w:rsidRPr="00F107BB">
              <w:t xml:space="preserve">Access to the workplace and resources including: </w:t>
            </w:r>
          </w:p>
          <w:p w:rsidR="00000000" w:rsidRPr="00F107BB" w:rsidP="00F107BB">
            <w:pPr>
              <w:pStyle w:val="ListBullet"/>
            </w:pPr>
            <w:r w:rsidRPr="00F107BB">
              <w:t>documentation that should normally be available in a water industry organisation</w:t>
            </w:r>
          </w:p>
          <w:p w:rsidR="00000000" w:rsidRPr="00F107BB" w:rsidP="00F107BB">
            <w:pPr>
              <w:pStyle w:val="ListBullet"/>
            </w:pPr>
            <w:r w:rsidRPr="00F107BB">
              <w:t>relevant codes, standards, and government regulations</w:t>
            </w:r>
          </w:p>
          <w:p w:rsidR="00000000" w:rsidRPr="00F107BB" w:rsidP="00F107BB">
            <w:pPr>
              <w:pStyle w:val="BodyText"/>
            </w:pPr>
            <w:r w:rsidRPr="00F107BB">
              <w:t>Where applicable, physical resources should include equipment modified for people with disabilities.</w:t>
            </w:r>
          </w:p>
          <w:p w:rsidR="00000000" w:rsidRPr="00F107BB" w:rsidP="00F107BB">
            <w:pPr>
              <w:pStyle w:val="BodyText"/>
            </w:pPr>
            <w:r w:rsidRPr="00F107BB">
              <w:t>Access must be provi</w:t>
            </w:r>
            <w:r w:rsidRPr="00F107BB">
              <w:t>ded to appropriate learning and/or assessment support when required.</w:t>
            </w:r>
          </w:p>
          <w:p w:rsidR="00000000" w:rsidRPr="00F107BB" w:rsidP="00F107BB">
            <w:pPr>
              <w:pStyle w:val="BodyText"/>
            </w:pPr>
            <w:r w:rsidRPr="00F107BB">
              <w:t>Assessment processes and techniques must be culturally appropriate, and appropriate to the language and literacy capacity of the candidate and the work being performed. Validity and suffi</w:t>
            </w:r>
            <w:r w:rsidRPr="00F107BB">
              <w:t>ciency of evidence requires that:</w:t>
            </w:r>
          </w:p>
          <w:p w:rsidR="00000000" w:rsidRPr="00F107BB" w:rsidP="00F107BB">
            <w:pPr>
              <w:pStyle w:val="ListBullet"/>
            </w:pPr>
            <w:r w:rsidRPr="00F107BB">
              <w:t>competency will need to be demonstrated over a period of time reflecting the scope of the role and the practical requirements of the workplace</w:t>
            </w:r>
          </w:p>
          <w:p w:rsidR="00000000" w:rsidRPr="00F107BB" w:rsidP="00F107BB">
            <w:pPr>
              <w:pStyle w:val="ListBullet"/>
            </w:pPr>
            <w:r w:rsidRPr="00F107BB">
              <w:t xml:space="preserve">where the assessment is part of a structured learning experience the evidence </w:t>
            </w:r>
            <w:r w:rsidRPr="00F107BB">
              <w:t>collected must relate to a number of performances assessed at different points in time and separated by further learning and practice</w:t>
            </w:r>
          </w:p>
          <w:p w:rsidR="00000000" w:rsidRPr="00F107BB" w:rsidP="00F107BB">
            <w:pPr>
              <w:pStyle w:val="ListBullet"/>
            </w:pPr>
            <w:r w:rsidRPr="00F107BB">
              <w:t>a decision of competence should only be made when the assessor has complete confidence in the person's competence over tim</w:t>
            </w:r>
            <w:r w:rsidRPr="00F107BB">
              <w:t>e and in various contexts</w:t>
            </w:r>
          </w:p>
          <w:p w:rsidR="00000000" w:rsidRPr="00F107BB" w:rsidP="00F107BB">
            <w:pPr>
              <w:pStyle w:val="ListBullet"/>
            </w:pPr>
            <w:r w:rsidRPr="00F107BB">
              <w:t>all assessment that is part of a structured learning experience must include a combination of direct, indirect and supplementary evidence</w:t>
            </w:r>
          </w:p>
          <w:p w:rsidR="00000000" w:rsidRPr="00F107BB" w:rsidP="00F107BB">
            <w:pPr>
              <w:pStyle w:val="ListBullet"/>
            </w:pPr>
            <w:r w:rsidRPr="00F107BB">
              <w:t>where assessment is for the purpose of recognition (RCC/RPL), the evidence provided will nee</w:t>
            </w:r>
            <w:r w:rsidRPr="00F107BB">
              <w:t>d to be authenticated and show that it represents competency demonstrated over a period of time</w:t>
            </w:r>
          </w:p>
          <w:p w:rsidR="00000000" w:rsidRPr="00F107BB" w:rsidP="00F107BB">
            <w:pPr>
              <w:pStyle w:val="ListBullet"/>
            </w:pPr>
            <w:r w:rsidRPr="00F107BB">
              <w:t>assessment can be through simulated project-based activity and must include evidence relating to each of the elements in this unit</w:t>
            </w:r>
          </w:p>
          <w:p w:rsidR="00000000" w:rsidRPr="00F107BB" w:rsidP="00F107BB">
            <w:pPr>
              <w:pStyle w:val="BodyText"/>
            </w:pPr>
            <w:r w:rsidRPr="00F107BB">
              <w:t xml:space="preserve">In all cases where practical </w:t>
            </w:r>
            <w:r w:rsidRPr="00F107BB">
              <w:t>assessment is used it will be combined with targeted questioning to assess the underpinning knowledge. Questioning will be undertaken in a manner appropriate to the skill levels of the operator, any cultural issues that may affect responses to the question</w:t>
            </w:r>
            <w:r w:rsidRPr="00F107BB">
              <w:t>s, and reflecting the requirements of the competency and the work being performed.</w:t>
            </w:r>
          </w:p>
        </w:tc>
      </w:tr>
    </w:tbl>
    <w:p w:rsidR="00000000" w:rsidRPr="00F107BB" w:rsidP="00F107BB">
      <w:pPr>
        <w:pStyle w:val="BodyText"/>
      </w:pPr>
    </w:p>
    <w:p w:rsidR="00000000" w:rsidRPr="00F107BB" w:rsidP="00F107BB">
      <w:pPr>
        <w:pStyle w:val="AllowPageBreak"/>
      </w:pPr>
    </w:p>
    <w:p w:rsidR="00000000" w:rsidRPr="00F107BB" w:rsidP="00F107BB">
      <w:pPr>
        <w:pStyle w:val="Heading1"/>
      </w:pPr>
      <w:bookmarkStart w:id="11" w:name="O_406344"/>
      <w:bookmarkEnd w:id="11"/>
      <w:r w:rsidRPr="00F107BB">
        <w:t>Range Statement</w:t>
      </w:r>
    </w:p>
    <w:tbl>
      <w:tblPr>
        <w:tblW w:w="0" w:type="auto"/>
        <w:tblLayout w:type="fixed"/>
        <w:tblCellMar>
          <w:left w:w="62" w:type="dxa"/>
          <w:right w:w="62" w:type="dxa"/>
        </w:tblCellMar>
        <w:tblLook w:val="0000"/>
      </w:tblPr>
      <w:tblGrid>
        <w:gridCol w:w="2968"/>
        <w:gridCol w:w="6104"/>
      </w:tblGrid>
      <w:tr w:rsidTr="006A21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t xml:space="preserve">The range statement relates to the unit of competency as a whole. It allows for different work environments and situations that may affect performance. </w:t>
            </w:r>
            <w:r w:rsidRPr="00F107BB">
              <w:rPr>
                <w:rStyle w:val="BoldandItalics"/>
              </w:rPr>
              <w:t>Bold italicised</w:t>
            </w:r>
            <w:r w:rsidRPr="00F107BB">
              <w:t xml:space="preserve"> wording, if used in the Performance Criteria, is detailed below. Add any essential opera</w:t>
            </w:r>
            <w:r w:rsidRPr="00F107BB">
              <w:t>ting conditions that may be present with training and assessment depending on the work situation, needs if the candidate, accessibility of the item, and local industry and regional contexts.</w:t>
            </w:r>
          </w:p>
        </w:tc>
      </w:tr>
      <w:tr w:rsidTr="006A214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rPr>
                <w:rStyle w:val="BoldandItalics"/>
              </w:rPr>
              <w:t>Catchment management requirements</w:t>
            </w:r>
            <w:r w:rsidRPr="00F107B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107BB" w:rsidP="00F107BB">
            <w:pPr>
              <w:pStyle w:val="ListBullet"/>
            </w:pPr>
            <w:r w:rsidRPr="00F107BB">
              <w:t>relevant federal legislation</w:t>
            </w:r>
          </w:p>
          <w:p w:rsidR="00000000" w:rsidRPr="00F107BB" w:rsidP="00F107BB">
            <w:pPr>
              <w:pStyle w:val="ListBullet"/>
            </w:pPr>
            <w:r w:rsidRPr="00F107BB">
              <w:t>relevant state or territory legislation</w:t>
            </w:r>
          </w:p>
          <w:p w:rsidR="00000000" w:rsidRPr="00F107BB" w:rsidP="00F107BB">
            <w:pPr>
              <w:pStyle w:val="ListBullet"/>
            </w:pPr>
            <w:r w:rsidRPr="00F107BB">
              <w:t>relevant local government by-laws</w:t>
            </w:r>
          </w:p>
          <w:p w:rsidR="00000000" w:rsidRPr="00F107BB" w:rsidP="00F107BB">
            <w:pPr>
              <w:pStyle w:val="ListBullet"/>
            </w:pPr>
            <w:r w:rsidRPr="00F107BB">
              <w:t>organisational needs</w:t>
            </w:r>
          </w:p>
          <w:p w:rsidR="00000000" w:rsidP="00F107BB">
            <w:pPr>
              <w:pStyle w:val="ListBullet"/>
              <w:rPr>
                <w:lang w:val="en-NZ"/>
              </w:rPr>
            </w:pPr>
            <w:r w:rsidRPr="00F107BB">
              <w:t>codes of practice</w:t>
            </w:r>
          </w:p>
        </w:tc>
      </w:tr>
      <w:tr w:rsidTr="006A214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rPr>
                <w:rStyle w:val="BoldandItalics"/>
              </w:rPr>
              <w:t>Stakeholders</w:t>
            </w:r>
            <w:r w:rsidRPr="00F107B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107BB" w:rsidP="00F107BB">
            <w:pPr>
              <w:pStyle w:val="ListBullet"/>
            </w:pPr>
            <w:r w:rsidRPr="00F107BB">
              <w:t>state forestry bodies</w:t>
            </w:r>
          </w:p>
          <w:p w:rsidR="00000000" w:rsidRPr="00F107BB" w:rsidP="00F107BB">
            <w:pPr>
              <w:pStyle w:val="ListBullet"/>
            </w:pPr>
            <w:r w:rsidRPr="00F107BB">
              <w:t>state parks authorities</w:t>
            </w:r>
          </w:p>
          <w:p w:rsidR="00000000" w:rsidRPr="00F107BB" w:rsidP="00F107BB">
            <w:pPr>
              <w:pStyle w:val="ListBullet"/>
            </w:pPr>
            <w:r w:rsidRPr="00F107BB">
              <w:t>land care groups</w:t>
            </w:r>
          </w:p>
          <w:p w:rsidR="00000000" w:rsidRPr="00F107BB" w:rsidP="00F107BB">
            <w:pPr>
              <w:pStyle w:val="ListBullet"/>
            </w:pPr>
            <w:r w:rsidRPr="00F107BB">
              <w:t>catchment management trusts and community groups</w:t>
            </w:r>
          </w:p>
          <w:p w:rsidR="00000000" w:rsidRPr="00F107BB" w:rsidP="00F107BB">
            <w:pPr>
              <w:pStyle w:val="ListBullet"/>
            </w:pPr>
            <w:r w:rsidRPr="00F107BB">
              <w:t>environmental interest groups</w:t>
            </w:r>
          </w:p>
          <w:p w:rsidR="00000000" w:rsidRPr="00F107BB" w:rsidP="00F107BB">
            <w:pPr>
              <w:pStyle w:val="ListBullet"/>
            </w:pPr>
            <w:r w:rsidRPr="00F107BB">
              <w:t>native title and indigenous groups</w:t>
            </w:r>
          </w:p>
          <w:p w:rsidR="00000000" w:rsidRPr="00F107BB" w:rsidP="00F107BB">
            <w:pPr>
              <w:pStyle w:val="ListBullet"/>
            </w:pPr>
            <w:r w:rsidRPr="00F107BB">
              <w:t>state government</w:t>
            </w:r>
          </w:p>
          <w:p w:rsidR="00000000" w:rsidRPr="00F107BB" w:rsidP="00F107BB">
            <w:pPr>
              <w:pStyle w:val="ListBullet"/>
            </w:pPr>
            <w:r w:rsidRPr="00F107BB">
              <w:t>water authorities</w:t>
            </w:r>
          </w:p>
          <w:p w:rsidR="00000000" w:rsidRPr="00F107BB" w:rsidP="00F107BB">
            <w:pPr>
              <w:pStyle w:val="ListBullet"/>
            </w:pPr>
            <w:r w:rsidRPr="00F107BB">
              <w:t>users and customers, including:</w:t>
            </w:r>
          </w:p>
          <w:p w:rsidR="00000000" w:rsidRPr="00F107BB" w:rsidP="00F107BB">
            <w:pPr>
              <w:pStyle w:val="ListBullet2"/>
            </w:pPr>
            <w:r w:rsidRPr="00F107BB">
              <w:t xml:space="preserve">recreationists </w:t>
            </w:r>
          </w:p>
          <w:p w:rsidR="00000000" w:rsidRPr="00F107BB" w:rsidP="00F107BB">
            <w:pPr>
              <w:pStyle w:val="ListBullet2"/>
            </w:pPr>
            <w:r w:rsidRPr="00F107BB">
              <w:t>forestry</w:t>
            </w:r>
          </w:p>
          <w:p w:rsidR="00000000" w:rsidRPr="00F107BB" w:rsidP="00F107BB">
            <w:pPr>
              <w:pStyle w:val="ListBullet2"/>
            </w:pPr>
            <w:r w:rsidRPr="00F107BB">
              <w:t>housing</w:t>
            </w:r>
          </w:p>
          <w:p w:rsidR="00000000" w:rsidRPr="00F107BB" w:rsidP="00F107BB">
            <w:pPr>
              <w:pStyle w:val="ListBullet2"/>
            </w:pPr>
            <w:r w:rsidRPr="00F107BB">
              <w:t>farming</w:t>
            </w:r>
          </w:p>
          <w:p w:rsidR="00000000" w:rsidRPr="00F107BB" w:rsidP="00F107BB">
            <w:pPr>
              <w:pStyle w:val="ListBullet2"/>
            </w:pPr>
            <w:r w:rsidRPr="00F107BB">
              <w:t>consumers of water</w:t>
            </w:r>
          </w:p>
          <w:p w:rsidR="00000000" w:rsidP="00F107BB">
            <w:pPr>
              <w:pStyle w:val="ListBullet2"/>
              <w:rPr>
                <w:lang w:val="en-NZ"/>
              </w:rPr>
            </w:pPr>
            <w:r w:rsidRPr="00F107BB">
              <w:t>water authorities</w:t>
            </w:r>
          </w:p>
        </w:tc>
      </w:tr>
      <w:tr w:rsidTr="006A214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rPr>
                <w:rStyle w:val="BoldandItalics"/>
              </w:rPr>
              <w:t>Historic catchment information</w:t>
            </w:r>
            <w:r w:rsidRPr="00F107B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107BB" w:rsidP="00F107BB">
            <w:pPr>
              <w:pStyle w:val="ListBullet"/>
            </w:pPr>
            <w:r w:rsidRPr="00F107BB">
              <w:t>relevant hydrological information</w:t>
            </w:r>
          </w:p>
          <w:p w:rsidR="00000000" w:rsidRPr="00F107BB" w:rsidP="00F107BB">
            <w:pPr>
              <w:pStyle w:val="ListBullet"/>
            </w:pPr>
            <w:r w:rsidRPr="00F107BB">
              <w:t>previous monitoring studies</w:t>
            </w:r>
          </w:p>
          <w:p w:rsidR="00000000" w:rsidRPr="00F107BB" w:rsidP="00F107BB">
            <w:pPr>
              <w:pStyle w:val="ListBullet"/>
            </w:pPr>
            <w:r w:rsidRPr="00F107BB">
              <w:t xml:space="preserve">vegetation surveys </w:t>
            </w:r>
          </w:p>
          <w:p w:rsidR="00000000" w:rsidRPr="00F107BB" w:rsidP="00F107BB">
            <w:pPr>
              <w:pStyle w:val="ListBullet"/>
            </w:pPr>
            <w:r w:rsidRPr="00F107BB">
              <w:t>anecdotal information from land holders</w:t>
            </w:r>
          </w:p>
          <w:p w:rsidR="00000000" w:rsidRPr="00F107BB" w:rsidP="00F107BB">
            <w:pPr>
              <w:pStyle w:val="ListBullet"/>
            </w:pPr>
            <w:r w:rsidRPr="00F107BB">
              <w:t>geological data</w:t>
            </w:r>
          </w:p>
          <w:p w:rsidR="00000000" w:rsidP="00F107BB">
            <w:pPr>
              <w:pStyle w:val="ListBullet"/>
              <w:rPr>
                <w:lang w:val="en-NZ"/>
              </w:rPr>
            </w:pPr>
            <w:r w:rsidRPr="00F107BB">
              <w:t>hydro-geological data</w:t>
            </w:r>
          </w:p>
        </w:tc>
      </w:tr>
      <w:tr w:rsidTr="006A214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rPr>
                <w:rStyle w:val="BoldandItalics"/>
              </w:rPr>
              <w:t>Environmental factors that impact on the catchment area</w:t>
            </w:r>
            <w:r w:rsidRPr="00F107B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107BB" w:rsidP="00F107BB">
            <w:pPr>
              <w:pStyle w:val="ListBullet"/>
            </w:pPr>
            <w:r w:rsidRPr="00F107BB">
              <w:t>flora</w:t>
            </w:r>
          </w:p>
          <w:p w:rsidR="00000000" w:rsidRPr="00F107BB" w:rsidP="00F107BB">
            <w:pPr>
              <w:pStyle w:val="ListBullet"/>
            </w:pPr>
            <w:r w:rsidRPr="00F107BB">
              <w:t>fauna</w:t>
            </w:r>
          </w:p>
          <w:p w:rsidR="00000000" w:rsidRPr="00F107BB" w:rsidP="00F107BB">
            <w:pPr>
              <w:pStyle w:val="ListBullet"/>
            </w:pPr>
            <w:r w:rsidRPr="00F107BB">
              <w:t>chemicals</w:t>
            </w:r>
          </w:p>
          <w:p w:rsidR="00000000" w:rsidRPr="00F107BB" w:rsidP="00F107BB">
            <w:pPr>
              <w:pStyle w:val="ListBullet"/>
            </w:pPr>
            <w:r w:rsidRPr="00F107BB">
              <w:t>land degradation</w:t>
            </w:r>
          </w:p>
          <w:p w:rsidR="00000000" w:rsidRPr="00F107BB" w:rsidP="00F107BB">
            <w:pPr>
              <w:pStyle w:val="ListBullet"/>
            </w:pPr>
            <w:r w:rsidRPr="00F107BB">
              <w:t>nutrients</w:t>
            </w:r>
          </w:p>
          <w:p w:rsidR="00000000" w:rsidRPr="00F107BB" w:rsidP="00F107BB">
            <w:pPr>
              <w:pStyle w:val="ListBullet"/>
            </w:pPr>
            <w:r w:rsidRPr="00F107BB">
              <w:t>fire breaks</w:t>
            </w:r>
          </w:p>
          <w:p w:rsidR="00000000" w:rsidRPr="00F107BB" w:rsidP="00F107BB">
            <w:pPr>
              <w:pStyle w:val="ListBullet"/>
            </w:pPr>
            <w:r w:rsidRPr="00F107BB">
              <w:t>farming practices</w:t>
            </w:r>
          </w:p>
          <w:p w:rsidR="00000000" w:rsidP="00F107BB">
            <w:pPr>
              <w:pStyle w:val="ListBullet"/>
              <w:rPr>
                <w:lang w:val="en-NZ"/>
              </w:rPr>
            </w:pPr>
            <w:r w:rsidRPr="00F107BB">
              <w:t>land use</w:t>
            </w:r>
          </w:p>
        </w:tc>
      </w:tr>
      <w:tr w:rsidTr="006A214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rPr>
                <w:rStyle w:val="BoldandItalics"/>
              </w:rPr>
              <w:t>Issues that impact on or relate to the catchment area</w:t>
            </w:r>
            <w:r w:rsidRPr="00F107BB">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F107BB" w:rsidP="00F107BB">
            <w:pPr>
              <w:pStyle w:val="ListBullet"/>
            </w:pPr>
            <w:r w:rsidRPr="00F107BB">
              <w:t>cultural sites</w:t>
            </w:r>
          </w:p>
          <w:p w:rsidR="00000000" w:rsidRPr="00F107BB" w:rsidP="00F107BB">
            <w:pPr>
              <w:pStyle w:val="ListBullet"/>
            </w:pPr>
            <w:r w:rsidRPr="00F107BB">
              <w:t>land use</w:t>
            </w:r>
          </w:p>
          <w:p w:rsidR="00000000" w:rsidRPr="00F107BB" w:rsidP="00F107BB">
            <w:pPr>
              <w:pStyle w:val="ListBullet"/>
            </w:pPr>
            <w:r w:rsidRPr="00F107BB">
              <w:t>environmental issues</w:t>
            </w:r>
          </w:p>
          <w:p w:rsidR="00000000" w:rsidP="00F107BB">
            <w:pPr>
              <w:pStyle w:val="ListBullet"/>
              <w:rPr>
                <w:lang w:val="en-NZ"/>
              </w:rPr>
            </w:pPr>
            <w:r w:rsidRPr="00F107BB">
              <w:t>other human activity</w:t>
            </w:r>
          </w:p>
        </w:tc>
      </w:tr>
      <w:tr w:rsidTr="006A214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F107BB">
            <w:pPr>
              <w:pStyle w:val="BodyText"/>
              <w:rPr>
                <w:lang w:val="en-NZ"/>
              </w:rPr>
            </w:pPr>
            <w:r w:rsidRPr="00F107BB">
              <w:rPr>
                <w:rStyle w:val="BoldandItalics"/>
              </w:rPr>
              <w:t>The testing program</w:t>
            </w:r>
            <w:r w:rsidRPr="00F107BB">
              <w:t xml:space="preserve"> may be:</w:t>
            </w:r>
          </w:p>
        </w:tc>
        <w:tc>
          <w:tcPr>
            <w:tcW w:w="6104" w:type="dxa"/>
            <w:tcBorders>
              <w:top w:val="nil"/>
              <w:left w:val="nil"/>
              <w:bottom w:val="nil"/>
              <w:right w:val="nil"/>
            </w:tcBorders>
            <w:tcMar>
              <w:top w:w="0" w:type="dxa"/>
              <w:left w:w="62" w:type="dxa"/>
              <w:bottom w:w="0" w:type="dxa"/>
              <w:right w:w="62" w:type="dxa"/>
            </w:tcMar>
          </w:tcPr>
          <w:p w:rsidR="00000000" w:rsidRPr="00F107BB" w:rsidP="00F107BB">
            <w:pPr>
              <w:pStyle w:val="ListBullet"/>
            </w:pPr>
            <w:r w:rsidRPr="00F107BB">
              <w:t xml:space="preserve">on site </w:t>
            </w:r>
          </w:p>
          <w:p w:rsidR="00000000" w:rsidRPr="00F107BB" w:rsidP="00F107BB">
            <w:pPr>
              <w:pStyle w:val="ListBullet"/>
            </w:pPr>
            <w:r w:rsidRPr="00F107BB">
              <w:t>in a specified laboratory</w:t>
            </w:r>
          </w:p>
          <w:p w:rsidR="00000000" w:rsidRPr="00F107BB" w:rsidP="00F107BB">
            <w:pPr>
              <w:pStyle w:val="ListBullet"/>
            </w:pPr>
            <w:r w:rsidRPr="00F107BB">
              <w:t>and may include:</w:t>
            </w:r>
          </w:p>
          <w:p w:rsidR="00000000" w:rsidRPr="00F107BB" w:rsidP="00F107BB">
            <w:pPr>
              <w:pStyle w:val="ListBullet"/>
            </w:pPr>
            <w:r w:rsidRPr="00F107BB">
              <w:t>sampling and testing procedures</w:t>
            </w:r>
          </w:p>
          <w:p w:rsidR="00000000" w:rsidRPr="00F107BB" w:rsidP="00F107BB">
            <w:pPr>
              <w:pStyle w:val="ListBullet"/>
            </w:pPr>
            <w:r w:rsidRPr="00F107BB">
              <w:t>testing medium</w:t>
            </w:r>
          </w:p>
          <w:p w:rsidR="00000000" w:rsidRPr="00F107BB" w:rsidP="00F107BB">
            <w:pPr>
              <w:pStyle w:val="ListBullet"/>
            </w:pPr>
            <w:r w:rsidRPr="00F107BB">
              <w:t>frequency</w:t>
            </w:r>
          </w:p>
          <w:p w:rsidR="00000000" w:rsidRPr="00F107BB" w:rsidP="00F107BB">
            <w:pPr>
              <w:pStyle w:val="ListBullet"/>
            </w:pPr>
            <w:r w:rsidRPr="00F107BB">
              <w:t>sampling locations</w:t>
            </w:r>
          </w:p>
          <w:p w:rsidR="00000000" w:rsidRPr="00F107BB" w:rsidP="00F107BB">
            <w:pPr>
              <w:pStyle w:val="ListBullet"/>
            </w:pPr>
            <w:r w:rsidRPr="00F107BB">
              <w:t>testing variables</w:t>
            </w:r>
          </w:p>
        </w:tc>
      </w:tr>
    </w:tbl>
    <w:p w:rsidR="006A2147" w:rsidP="00F107BB">
      <w:pPr>
        <w:pStyle w:val="BodyText"/>
      </w:pPr>
    </w:p>
    <w:p w:rsidR="006A2147" w:rsidP="00F107BB">
      <w:pPr>
        <w:pStyle w:val="BodyText"/>
      </w:pPr>
    </w:p>
    <w:p w:rsidR="00000000" w:rsidRPr="00F107BB" w:rsidP="00F107BB">
      <w:pPr>
        <w:pStyle w:val="Heading1"/>
      </w:pPr>
      <w:bookmarkStart w:id="12" w:name="O_406341"/>
      <w:bookmarkEnd w:id="12"/>
      <w:r w:rsidRPr="00F107BB">
        <w:t>Unit Sector(s)</w:t>
      </w:r>
    </w:p>
    <w:p w:rsidR="00000000" w:rsidRPr="00F107BB" w:rsidP="00F107BB">
      <w:pPr>
        <w:pStyle w:val="BodyText"/>
      </w:pPr>
      <w:r w:rsidRPr="00F107BB">
        <w:t>Not applicable.</w:t>
      </w:r>
    </w:p>
    <w:p w:rsidR="00000000" w:rsidRPr="00F107BB" w:rsidP="00F107BB">
      <w:pPr>
        <w:pStyle w:val="AllowPageBreak"/>
      </w:pPr>
    </w:p>
    <w:p w:rsidR="00000000" w:rsidRPr="00F107BB" w:rsidP="00F107BB">
      <w:pPr>
        <w:pStyle w:val="Heading1"/>
      </w:pPr>
      <w:bookmarkStart w:id="13" w:name="O_406353"/>
      <w:bookmarkEnd w:id="13"/>
      <w:r w:rsidRPr="00F107BB">
        <w:t>Competency field</w:t>
      </w:r>
    </w:p>
    <w:p w:rsidR="00000000" w:rsidRPr="00F107BB" w:rsidP="00F107BB">
      <w:pPr>
        <w:pStyle w:val="BodyText"/>
      </w:pPr>
      <w:r w:rsidRPr="00F107BB">
        <w:t>Collection and distribution.</w:t>
      </w:r>
    </w:p>
    <w:p w:rsidR="00000000" w:rsidRPr="00F107BB" w:rsidP="00F107BB"/>
    <w:sectPr w:rsidSect="00F107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147" w:rsidP="006A2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47" w:rsidP="00F10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2147" w:rsidP="00F107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A2147" w:rsidP="00F107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147" w:rsidP="006A21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47" w:rsidP="00F107BB">
    <w:pPr>
      <w:pStyle w:val="Header"/>
      <w:framePr w:wrap="around"/>
    </w:pPr>
    <w:r>
      <w:fldChar w:fldCharType="begin"/>
    </w:r>
    <w:r>
      <w:instrText xml:space="preserve"> TITLE   \* MERGEFORMAT </w:instrText>
    </w:r>
    <w:r>
      <w:fldChar w:fldCharType="separate"/>
    </w:r>
    <w:r>
      <w:t>NWP416B Coordinate and monitor water storage catchment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2147" w:rsidP="00F107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445C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846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AE4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7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07BB"/>
    <w:pPr>
      <w:spacing w:before="360" w:after="60"/>
      <w:outlineLvl w:val="0"/>
    </w:pPr>
    <w:rPr>
      <w:sz w:val="32"/>
    </w:rPr>
  </w:style>
  <w:style w:type="paragraph" w:styleId="Heading2">
    <w:name w:val="heading 2"/>
    <w:basedOn w:val="HeadingBase"/>
    <w:next w:val="BodyText"/>
    <w:link w:val="Heading2Char"/>
    <w:qFormat/>
    <w:rsid w:val="00F107BB"/>
    <w:pPr>
      <w:keepLines/>
      <w:spacing w:before="240" w:after="120"/>
      <w:outlineLvl w:val="1"/>
    </w:pPr>
    <w:rPr>
      <w:sz w:val="28"/>
      <w:szCs w:val="40"/>
    </w:rPr>
  </w:style>
  <w:style w:type="paragraph" w:styleId="Heading3">
    <w:name w:val="heading 3"/>
    <w:basedOn w:val="HeadingBase"/>
    <w:next w:val="BodyText"/>
    <w:link w:val="Heading3Char"/>
    <w:qFormat/>
    <w:rsid w:val="00F107BB"/>
    <w:pPr>
      <w:spacing w:before="180" w:after="120"/>
      <w:outlineLvl w:val="2"/>
    </w:pPr>
    <w:rPr>
      <w:spacing w:val="-10"/>
      <w:kern w:val="32"/>
    </w:rPr>
  </w:style>
  <w:style w:type="paragraph" w:styleId="Heading4">
    <w:name w:val="heading 4"/>
    <w:basedOn w:val="HeadingBase"/>
    <w:next w:val="BodyText"/>
    <w:link w:val="Heading4Char"/>
    <w:qFormat/>
    <w:rsid w:val="00F107BB"/>
    <w:pPr>
      <w:spacing w:before="160" w:after="120"/>
      <w:outlineLvl w:val="3"/>
    </w:pPr>
    <w:rPr>
      <w:sz w:val="22"/>
    </w:rPr>
  </w:style>
  <w:style w:type="paragraph" w:styleId="Heading5">
    <w:name w:val="heading 5"/>
    <w:basedOn w:val="HeadingBase"/>
    <w:next w:val="Normal"/>
    <w:link w:val="Heading5Char"/>
    <w:qFormat/>
    <w:rsid w:val="00F107BB"/>
    <w:pPr>
      <w:spacing w:before="80"/>
      <w:outlineLvl w:val="4"/>
    </w:pPr>
    <w:rPr>
      <w:color w:val="918585"/>
      <w:sz w:val="20"/>
    </w:rPr>
  </w:style>
  <w:style w:type="paragraph" w:styleId="Heading6">
    <w:name w:val="heading 6"/>
    <w:basedOn w:val="HeadingBase"/>
    <w:next w:val="Normal"/>
    <w:link w:val="Heading6Char"/>
    <w:qFormat/>
    <w:rsid w:val="00F107BB"/>
    <w:pPr>
      <w:spacing w:before="60"/>
      <w:outlineLvl w:val="5"/>
    </w:pPr>
    <w:rPr>
      <w:color w:val="918585"/>
      <w:sz w:val="20"/>
    </w:rPr>
  </w:style>
  <w:style w:type="paragraph" w:styleId="Heading7">
    <w:name w:val="heading 7"/>
    <w:basedOn w:val="Normal"/>
    <w:next w:val="Normal"/>
    <w:link w:val="Heading7Char"/>
    <w:qFormat/>
    <w:rsid w:val="00F107BB"/>
    <w:pPr>
      <w:ind w:left="720"/>
      <w:outlineLvl w:val="6"/>
    </w:pPr>
    <w:rPr>
      <w:i/>
    </w:rPr>
  </w:style>
  <w:style w:type="paragraph" w:styleId="Heading8">
    <w:name w:val="heading 8"/>
    <w:basedOn w:val="Normal"/>
    <w:next w:val="Normal"/>
    <w:link w:val="Heading8Char"/>
    <w:qFormat/>
    <w:rsid w:val="00F107BB"/>
    <w:pPr>
      <w:ind w:left="720"/>
      <w:outlineLvl w:val="7"/>
    </w:pPr>
    <w:rPr>
      <w:i/>
    </w:rPr>
  </w:style>
  <w:style w:type="paragraph" w:styleId="Heading9">
    <w:name w:val="heading 9"/>
    <w:basedOn w:val="Normal"/>
    <w:next w:val="Normal"/>
    <w:link w:val="Heading9Char"/>
    <w:qFormat/>
    <w:rsid w:val="00F107BB"/>
    <w:pPr>
      <w:ind w:left="720"/>
      <w:outlineLvl w:val="8"/>
    </w:pPr>
    <w:rPr>
      <w:i/>
    </w:rPr>
  </w:style>
  <w:style w:type="character" w:default="1" w:styleId="DefaultParagraphFont">
    <w:name w:val="Default Paragraph Font"/>
    <w:uiPriority w:val="1"/>
    <w:unhideWhenUsed/>
    <w:rsid w:val="00F10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7BB"/>
  </w:style>
  <w:style w:type="character" w:customStyle="1" w:styleId="Heading1Char">
    <w:name w:val="Heading 1 Char"/>
    <w:basedOn w:val="DefaultParagraphFont"/>
    <w:link w:val="Heading1"/>
    <w:rsid w:val="00F107BB"/>
    <w:rPr>
      <w:rFonts w:ascii="Times New Roman" w:eastAsia="Times New Roman" w:hAnsi="Times New Roman" w:cs="Times New Roman"/>
      <w:b/>
      <w:sz w:val="32"/>
      <w:szCs w:val="20"/>
      <w:lang w:eastAsia="en-US"/>
    </w:rPr>
  </w:style>
  <w:style w:type="paragraph" w:styleId="BodyText">
    <w:name w:val="Body Text"/>
    <w:basedOn w:val="Normal"/>
    <w:link w:val="BodyTextChar"/>
    <w:rsid w:val="00F107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07BB"/>
    <w:rPr>
      <w:rFonts w:ascii="Times New Roman" w:eastAsia="Times New Roman" w:hAnsi="Times New Roman" w:cs="Times New Roman"/>
      <w:sz w:val="24"/>
      <w:lang w:val="en-US" w:eastAsia="en-US"/>
    </w:rPr>
  </w:style>
  <w:style w:type="paragraph" w:styleId="Footer">
    <w:name w:val="footer"/>
    <w:basedOn w:val="Normal"/>
    <w:link w:val="FooterChar"/>
    <w:rsid w:val="00F10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7BB"/>
    <w:rPr>
      <w:rFonts w:ascii="Times New Roman" w:eastAsia="Times New Roman" w:hAnsi="Times New Roman" w:cs="Times New Roman"/>
      <w:sz w:val="16"/>
      <w:lang w:val="en-US" w:eastAsia="en-US"/>
    </w:rPr>
  </w:style>
  <w:style w:type="paragraph" w:styleId="List">
    <w:name w:val="List"/>
    <w:basedOn w:val="BodyText"/>
    <w:next w:val="BodyText"/>
    <w:rsid w:val="00F107BB"/>
    <w:pPr>
      <w:tabs>
        <w:tab w:val="left" w:pos="340"/>
      </w:tabs>
      <w:spacing w:before="60" w:after="60"/>
      <w:ind w:left="340" w:hanging="340"/>
    </w:pPr>
  </w:style>
  <w:style w:type="paragraph" w:styleId="ListBullet">
    <w:name w:val="List Bullet"/>
    <w:basedOn w:val="List"/>
    <w:rsid w:val="00F107BB"/>
    <w:pPr>
      <w:numPr>
        <w:numId w:val="13"/>
      </w:numPr>
      <w:tabs>
        <w:tab w:val="clear" w:pos="340"/>
      </w:tabs>
      <w:spacing w:before="40" w:after="40"/>
    </w:pPr>
  </w:style>
  <w:style w:type="character" w:customStyle="1" w:styleId="SpecialBold">
    <w:name w:val="Special Bold"/>
    <w:basedOn w:val="DefaultParagraphFont"/>
    <w:rsid w:val="00F107BB"/>
    <w:rPr>
      <w:b/>
      <w:spacing w:val="0"/>
    </w:rPr>
  </w:style>
  <w:style w:type="paragraph" w:styleId="ListBullet2">
    <w:name w:val="List Bullet 2"/>
    <w:basedOn w:val="List2"/>
    <w:rsid w:val="00F107BB"/>
    <w:pPr>
      <w:numPr>
        <w:numId w:val="14"/>
      </w:numPr>
      <w:tabs>
        <w:tab w:val="clear" w:pos="680"/>
      </w:tabs>
    </w:pPr>
  </w:style>
  <w:style w:type="paragraph" w:styleId="Header">
    <w:name w:val="header"/>
    <w:basedOn w:val="Normal"/>
    <w:link w:val="HeaderChar"/>
    <w:rsid w:val="00F10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7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07BB"/>
    <w:pPr>
      <w:spacing w:before="240" w:after="120"/>
      <w:outlineLvl w:val="0"/>
    </w:pPr>
    <w:rPr>
      <w:rFonts w:ascii="Times New Roman" w:hAnsi="Times New Roman"/>
      <w:b/>
      <w:sz w:val="28"/>
    </w:rPr>
  </w:style>
  <w:style w:type="paragraph" w:customStyle="1" w:styleId="AllowPageBreak">
    <w:name w:val="AllowPageBreak"/>
    <w:rsid w:val="00F107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07BB"/>
    <w:rPr>
      <w:b/>
      <w:i/>
      <w:u w:val="none"/>
    </w:rPr>
  </w:style>
  <w:style w:type="character" w:customStyle="1" w:styleId="Heading2Char">
    <w:name w:val="Heading 2 Char"/>
    <w:basedOn w:val="DefaultParagraphFont"/>
    <w:link w:val="Heading2"/>
    <w:rsid w:val="00F10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7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07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07BB"/>
    <w:rPr>
      <w:rFonts w:ascii="Courier New" w:eastAsia="Times New Roman" w:hAnsi="Courier New" w:cs="Times New Roman"/>
      <w:i/>
      <w:szCs w:val="20"/>
      <w:lang w:val="en-US" w:eastAsia="en-US"/>
    </w:rPr>
  </w:style>
  <w:style w:type="paragraph" w:customStyle="1" w:styleId="HeadingBase">
    <w:name w:val="Heading Base"/>
    <w:rsid w:val="00F10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7BB"/>
    <w:pPr>
      <w:tabs>
        <w:tab w:val="right" w:leader="dot" w:pos="9072"/>
      </w:tabs>
      <w:ind w:left="567"/>
    </w:pPr>
    <w:rPr>
      <w:szCs w:val="22"/>
    </w:rPr>
  </w:style>
  <w:style w:type="paragraph" w:customStyle="1" w:styleId="TOCBase">
    <w:name w:val="TOC Base"/>
    <w:rsid w:val="00F10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7BB"/>
    <w:pPr>
      <w:tabs>
        <w:tab w:val="right" w:leader="dot" w:pos="9072"/>
      </w:tabs>
      <w:spacing w:before="40" w:after="40"/>
      <w:ind w:left="284"/>
    </w:pPr>
    <w:rPr>
      <w:rFonts w:ascii="Times New Roman" w:hAnsi="Times New Roman"/>
    </w:rPr>
  </w:style>
  <w:style w:type="paragraph" w:styleId="TOC1">
    <w:name w:val="toc 1"/>
    <w:basedOn w:val="TOCBase"/>
    <w:next w:val="Normal"/>
    <w:rsid w:val="00F107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07BB"/>
    <w:pPr>
      <w:spacing w:before="5040"/>
      <w:jc w:val="center"/>
    </w:pPr>
    <w:rPr>
      <w:sz w:val="48"/>
      <w:szCs w:val="72"/>
      <w:lang w:val="en-US"/>
    </w:rPr>
  </w:style>
  <w:style w:type="character" w:customStyle="1" w:styleId="TitleChar">
    <w:name w:val="Title Char"/>
    <w:basedOn w:val="DefaultParagraphFont"/>
    <w:link w:val="Title"/>
    <w:rsid w:val="00F10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7BB"/>
    <w:pPr>
      <w:tabs>
        <w:tab w:val="left" w:pos="3600"/>
        <w:tab w:val="left" w:pos="3958"/>
      </w:tabs>
    </w:pPr>
  </w:style>
  <w:style w:type="paragraph" w:customStyle="1" w:styleId="Note">
    <w:name w:val="Note"/>
    <w:basedOn w:val="BodyText"/>
    <w:rsid w:val="00F10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7BB"/>
    <w:pPr>
      <w:framePr w:wrap="auto" w:hAnchor="text" w:y="6049"/>
    </w:pPr>
    <w:rPr>
      <w:color w:val="000000"/>
      <w:sz w:val="40"/>
    </w:rPr>
  </w:style>
  <w:style w:type="paragraph" w:customStyle="1" w:styleId="TOCTitle">
    <w:name w:val="TOCTitle"/>
    <w:basedOn w:val="Heading1"/>
    <w:rsid w:val="00F107BB"/>
    <w:pPr>
      <w:spacing w:after="240"/>
      <w:jc w:val="center"/>
      <w:outlineLvl w:val="9"/>
    </w:pPr>
    <w:rPr>
      <w:caps/>
    </w:rPr>
  </w:style>
  <w:style w:type="paragraph" w:customStyle="1" w:styleId="Version">
    <w:name w:val="Version"/>
    <w:rsid w:val="00F107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7BB"/>
    <w:pPr>
      <w:keepNext w:val="0"/>
      <w:tabs>
        <w:tab w:val="right" w:pos="4176"/>
      </w:tabs>
      <w:ind w:left="198" w:hanging="198"/>
    </w:pPr>
    <w:rPr>
      <w:rFonts w:ascii="Garamond" w:hAnsi="Garamond"/>
    </w:rPr>
  </w:style>
  <w:style w:type="paragraph" w:styleId="IndexHeading">
    <w:name w:val="index heading"/>
    <w:basedOn w:val="Normal"/>
    <w:next w:val="Index1"/>
    <w:semiHidden/>
    <w:rsid w:val="00F107BB"/>
    <w:pPr>
      <w:spacing w:before="120" w:after="120"/>
    </w:pPr>
    <w:rPr>
      <w:rFonts w:ascii="Arial" w:hAnsi="Arial"/>
      <w:b/>
      <w:color w:val="918585"/>
      <w:sz w:val="24"/>
    </w:rPr>
  </w:style>
  <w:style w:type="paragraph" w:customStyle="1" w:styleId="Chapter">
    <w:name w:val="Chapter"/>
    <w:basedOn w:val="Normal"/>
    <w:rsid w:val="00F107BB"/>
    <w:pPr>
      <w:spacing w:before="240"/>
    </w:pPr>
    <w:rPr>
      <w:rFonts w:ascii="Times New Roman" w:hAnsi="Times New Roman"/>
      <w:smallCaps/>
      <w:spacing w:val="80"/>
      <w:sz w:val="28"/>
    </w:rPr>
  </w:style>
  <w:style w:type="paragraph" w:customStyle="1" w:styleId="InChapter">
    <w:name w:val="InChapter"/>
    <w:basedOn w:val="Heading3"/>
    <w:rsid w:val="00F107BB"/>
    <w:pPr>
      <w:spacing w:after="240"/>
      <w:outlineLvl w:val="9"/>
    </w:pPr>
    <w:rPr>
      <w:noProof/>
    </w:rPr>
  </w:style>
  <w:style w:type="paragraph" w:styleId="Index2">
    <w:name w:val="index 2"/>
    <w:basedOn w:val="Normal"/>
    <w:next w:val="Normal"/>
    <w:semiHidden/>
    <w:rsid w:val="00F107BB"/>
    <w:pPr>
      <w:tabs>
        <w:tab w:val="right" w:pos="4176"/>
      </w:tabs>
      <w:ind w:left="568" w:hanging="284"/>
    </w:pPr>
    <w:rPr>
      <w:rFonts w:ascii="Garamond" w:hAnsi="Garamond"/>
    </w:rPr>
  </w:style>
  <w:style w:type="paragraph" w:customStyle="1" w:styleId="Byline">
    <w:name w:val="Byline"/>
    <w:rsid w:val="00F10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7BB"/>
    <w:pPr>
      <w:tabs>
        <w:tab w:val="clear" w:pos="3600"/>
        <w:tab w:val="clear" w:pos="3958"/>
      </w:tabs>
      <w:jc w:val="right"/>
    </w:pPr>
  </w:style>
  <w:style w:type="character" w:styleId="Emphasis">
    <w:name w:val="Emphasis"/>
    <w:basedOn w:val="DefaultParagraphFont"/>
    <w:qFormat/>
    <w:rsid w:val="00F107BB"/>
    <w:rPr>
      <w:i/>
    </w:rPr>
  </w:style>
  <w:style w:type="paragraph" w:styleId="Caption">
    <w:name w:val="caption"/>
    <w:basedOn w:val="BodyText"/>
    <w:next w:val="Normal"/>
    <w:qFormat/>
    <w:rsid w:val="00F107BB"/>
    <w:pPr>
      <w:framePr w:w="2268" w:hSpace="181" w:vSpace="181" w:wrap="around" w:vAnchor="text" w:hAnchor="page" w:x="1135" w:y="285" w:anchorLock="1"/>
    </w:pPr>
    <w:rPr>
      <w:i/>
    </w:rPr>
  </w:style>
  <w:style w:type="paragraph" w:customStyle="1" w:styleId="MiniTOCTitle">
    <w:name w:val="MiniTOCTitle"/>
    <w:basedOn w:val="Heading4"/>
    <w:rsid w:val="00F107BB"/>
    <w:pPr>
      <w:spacing w:before="240"/>
      <w:outlineLvl w:val="9"/>
    </w:pPr>
    <w:rPr>
      <w:noProof/>
      <w:sz w:val="24"/>
    </w:rPr>
  </w:style>
  <w:style w:type="paragraph" w:customStyle="1" w:styleId="MiniTOCItem">
    <w:name w:val="MiniTOCItem"/>
    <w:basedOn w:val="ListBullet"/>
    <w:rsid w:val="00F107BB"/>
    <w:pPr>
      <w:numPr>
        <w:numId w:val="0"/>
      </w:numPr>
      <w:tabs>
        <w:tab w:val="right" w:leader="dot" w:pos="6521"/>
      </w:tabs>
      <w:spacing w:before="0" w:after="0"/>
    </w:pPr>
  </w:style>
  <w:style w:type="paragraph" w:customStyle="1" w:styleId="TOFTitle">
    <w:name w:val="TOFTitle"/>
    <w:basedOn w:val="TOCTitle"/>
    <w:rsid w:val="00F107BB"/>
  </w:style>
  <w:style w:type="paragraph" w:styleId="TableofFigures">
    <w:name w:val="table of figures"/>
    <w:basedOn w:val="Normal"/>
    <w:next w:val="Normal"/>
    <w:semiHidden/>
    <w:rsid w:val="00F107BB"/>
    <w:pPr>
      <w:tabs>
        <w:tab w:val="right" w:leader="dot" w:pos="9072"/>
      </w:tabs>
      <w:ind w:left="970" w:hanging="403"/>
    </w:pPr>
    <w:rPr>
      <w:rFonts w:ascii="Times New Roman" w:hAnsi="Times New Roman"/>
      <w:b/>
    </w:rPr>
  </w:style>
  <w:style w:type="paragraph" w:styleId="ListNumber">
    <w:name w:val="List Number"/>
    <w:basedOn w:val="List"/>
    <w:rsid w:val="00F107BB"/>
    <w:pPr>
      <w:numPr>
        <w:numId w:val="11"/>
      </w:numPr>
    </w:pPr>
  </w:style>
  <w:style w:type="character" w:customStyle="1" w:styleId="WingdingSymbols">
    <w:name w:val="Wingding Symbols"/>
    <w:rsid w:val="00F107BB"/>
    <w:rPr>
      <w:rFonts w:ascii="Wingdings" w:hAnsi="Wingdings"/>
    </w:rPr>
  </w:style>
  <w:style w:type="paragraph" w:customStyle="1" w:styleId="TableHeading">
    <w:name w:val="Table Heading"/>
    <w:basedOn w:val="HeadingBase"/>
    <w:rsid w:val="00F107BB"/>
    <w:pPr>
      <w:keepLines/>
      <w:pBdr>
        <w:bottom w:val="single" w:sz="6" w:space="1" w:color="918585"/>
      </w:pBdr>
      <w:spacing w:before="240"/>
    </w:pPr>
  </w:style>
  <w:style w:type="character" w:customStyle="1" w:styleId="HotSpot">
    <w:name w:val="HotSpot"/>
    <w:rsid w:val="00F107BB"/>
    <w:rPr>
      <w:color w:val="0033CC"/>
      <w:u w:val="none"/>
    </w:rPr>
  </w:style>
  <w:style w:type="paragraph" w:customStyle="1" w:styleId="BodyTextRight">
    <w:name w:val="Body Text Right"/>
    <w:basedOn w:val="BodyText"/>
    <w:rsid w:val="00F107BB"/>
    <w:pPr>
      <w:spacing w:before="0" w:after="0"/>
      <w:jc w:val="right"/>
    </w:pPr>
  </w:style>
  <w:style w:type="paragraph" w:styleId="Index3">
    <w:name w:val="index 3"/>
    <w:basedOn w:val="ListNumber2"/>
    <w:next w:val="Normal"/>
    <w:semiHidden/>
    <w:rsid w:val="00F107BB"/>
    <w:pPr>
      <w:numPr>
        <w:numId w:val="0"/>
      </w:numPr>
      <w:tabs>
        <w:tab w:val="right" w:leader="dot" w:pos="4176"/>
      </w:tabs>
    </w:pPr>
  </w:style>
  <w:style w:type="paragraph" w:styleId="ListNumber2">
    <w:name w:val="List Number 2"/>
    <w:basedOn w:val="List2"/>
    <w:rsid w:val="00F107BB"/>
    <w:pPr>
      <w:numPr>
        <w:numId w:val="10"/>
      </w:numPr>
      <w:tabs>
        <w:tab w:val="clear" w:pos="1060"/>
      </w:tabs>
    </w:pPr>
  </w:style>
  <w:style w:type="paragraph" w:customStyle="1" w:styleId="MarginNote">
    <w:name w:val="Margin Note"/>
    <w:basedOn w:val="BodyText"/>
    <w:rsid w:val="00F10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7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07BB"/>
    <w:rPr>
      <w:sz w:val="32"/>
    </w:rPr>
  </w:style>
  <w:style w:type="paragraph" w:customStyle="1" w:styleId="HeadingProcedure">
    <w:name w:val="Heading Procedure"/>
    <w:basedOn w:val="HeadingBase"/>
    <w:next w:val="Normal"/>
    <w:rsid w:val="00F107BB"/>
    <w:pPr>
      <w:tabs>
        <w:tab w:val="left" w:pos="0"/>
      </w:tabs>
      <w:spacing w:before="120" w:after="60"/>
    </w:pPr>
    <w:rPr>
      <w:i/>
      <w:color w:val="918585"/>
      <w:sz w:val="22"/>
    </w:rPr>
  </w:style>
  <w:style w:type="paragraph" w:customStyle="1" w:styleId="TableBodyText">
    <w:name w:val="Table Body Text"/>
    <w:basedOn w:val="BodyText"/>
    <w:rsid w:val="00F107BB"/>
    <w:pPr>
      <w:spacing w:before="60" w:after="60"/>
    </w:pPr>
  </w:style>
  <w:style w:type="paragraph" w:styleId="ListContinue">
    <w:name w:val="List Continue"/>
    <w:basedOn w:val="List"/>
    <w:rsid w:val="00F107BB"/>
    <w:pPr>
      <w:ind w:firstLine="0"/>
    </w:pPr>
  </w:style>
  <w:style w:type="paragraph" w:customStyle="1" w:styleId="ListNote">
    <w:name w:val="List Note"/>
    <w:basedOn w:val="List"/>
    <w:rsid w:val="00F107BB"/>
    <w:pPr>
      <w:pBdr>
        <w:top w:val="single" w:sz="6" w:space="2" w:color="918585"/>
        <w:bottom w:val="single" w:sz="6" w:space="2" w:color="918585"/>
      </w:pBdr>
      <w:tabs>
        <w:tab w:val="left" w:pos="1021"/>
      </w:tabs>
      <w:ind w:firstLine="0"/>
    </w:pPr>
  </w:style>
  <w:style w:type="paragraph" w:customStyle="1" w:styleId="Warning">
    <w:name w:val="Warning"/>
    <w:basedOn w:val="BodyText"/>
    <w:rsid w:val="00F107BB"/>
    <w:pPr>
      <w:shd w:val="clear" w:color="auto" w:fill="D9D9D9"/>
      <w:tabs>
        <w:tab w:val="left" w:pos="992"/>
      </w:tabs>
      <w:ind w:left="119" w:right="119"/>
    </w:pPr>
    <w:rPr>
      <w:sz w:val="20"/>
    </w:rPr>
  </w:style>
  <w:style w:type="paragraph" w:customStyle="1" w:styleId="MarginIcons">
    <w:name w:val="Margin Icons"/>
    <w:basedOn w:val="BodyText"/>
    <w:rsid w:val="00F10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7BB"/>
    <w:rPr>
      <w:rFonts w:ascii="Courier New" w:hAnsi="Courier New"/>
    </w:rPr>
  </w:style>
  <w:style w:type="paragraph" w:customStyle="1" w:styleId="NoteBullet">
    <w:name w:val="Note Bullet"/>
    <w:basedOn w:val="Note"/>
    <w:rsid w:val="00F107BB"/>
    <w:pPr>
      <w:tabs>
        <w:tab w:val="clear" w:pos="680"/>
      </w:tabs>
      <w:spacing w:before="60" w:after="60"/>
    </w:pPr>
  </w:style>
  <w:style w:type="paragraph" w:customStyle="1" w:styleId="SubHeading2">
    <w:name w:val="SubHeading2"/>
    <w:basedOn w:val="HeadingBase"/>
    <w:rsid w:val="00F107BB"/>
    <w:pPr>
      <w:spacing w:before="240" w:after="60"/>
    </w:pPr>
    <w:rPr>
      <w:sz w:val="20"/>
    </w:rPr>
  </w:style>
  <w:style w:type="paragraph" w:customStyle="1" w:styleId="SubHeading1">
    <w:name w:val="SubHeading1"/>
    <w:basedOn w:val="HeadingBase"/>
    <w:rsid w:val="00F107BB"/>
    <w:pPr>
      <w:spacing w:before="240" w:after="60"/>
    </w:pPr>
    <w:rPr>
      <w:color w:val="918585"/>
      <w:sz w:val="22"/>
    </w:rPr>
  </w:style>
  <w:style w:type="paragraph" w:customStyle="1" w:styleId="SideHeading">
    <w:name w:val="Side Heading"/>
    <w:basedOn w:val="HeadingBase"/>
    <w:rsid w:val="00F10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7BB"/>
    <w:pPr>
      <w:numPr>
        <w:numId w:val="12"/>
      </w:numPr>
    </w:pPr>
  </w:style>
  <w:style w:type="paragraph" w:styleId="PlainText">
    <w:name w:val="Plain Text"/>
    <w:basedOn w:val="Normal"/>
    <w:link w:val="PlainTextChar"/>
    <w:rsid w:val="00F107BB"/>
    <w:rPr>
      <w:sz w:val="20"/>
    </w:rPr>
  </w:style>
  <w:style w:type="character" w:customStyle="1" w:styleId="PlainTextChar">
    <w:name w:val="Plain Text Char"/>
    <w:basedOn w:val="DefaultParagraphFont"/>
    <w:link w:val="PlainText"/>
    <w:rsid w:val="00F107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07BB"/>
    <w:rPr>
      <w:b/>
      <w:smallCaps/>
    </w:rPr>
  </w:style>
  <w:style w:type="paragraph" w:customStyle="1" w:styleId="TableListNumber">
    <w:name w:val="Table List Number"/>
    <w:basedOn w:val="ListNumber"/>
    <w:rsid w:val="00F107BB"/>
    <w:pPr>
      <w:numPr>
        <w:numId w:val="0"/>
      </w:numPr>
    </w:pPr>
  </w:style>
  <w:style w:type="paragraph" w:styleId="TOC4">
    <w:name w:val="toc 4"/>
    <w:basedOn w:val="TOCBase"/>
    <w:next w:val="Normal"/>
    <w:semiHidden/>
    <w:rsid w:val="00F107BB"/>
    <w:pPr>
      <w:tabs>
        <w:tab w:val="right" w:leader="dot" w:pos="9071"/>
      </w:tabs>
      <w:ind w:left="1701"/>
    </w:pPr>
  </w:style>
  <w:style w:type="paragraph" w:customStyle="1" w:styleId="ListAlpha">
    <w:name w:val="List Alpha"/>
    <w:basedOn w:val="List"/>
    <w:rsid w:val="00F107BB"/>
    <w:pPr>
      <w:numPr>
        <w:numId w:val="9"/>
      </w:numPr>
    </w:pPr>
  </w:style>
  <w:style w:type="paragraph" w:customStyle="1" w:styleId="ListAlpha2">
    <w:name w:val="List Alpha 2"/>
    <w:basedOn w:val="List2"/>
    <w:rsid w:val="00F107BB"/>
    <w:pPr>
      <w:numPr>
        <w:numId w:val="8"/>
      </w:numPr>
    </w:pPr>
  </w:style>
  <w:style w:type="paragraph" w:styleId="List2">
    <w:name w:val="List 2"/>
    <w:basedOn w:val="BodyText"/>
    <w:rsid w:val="00F107BB"/>
    <w:pPr>
      <w:tabs>
        <w:tab w:val="left" w:pos="680"/>
      </w:tabs>
      <w:spacing w:before="60" w:after="60"/>
      <w:ind w:left="680" w:hanging="340"/>
    </w:pPr>
  </w:style>
  <w:style w:type="paragraph" w:styleId="List3">
    <w:name w:val="List 3"/>
    <w:basedOn w:val="BodyText"/>
    <w:rsid w:val="00F107BB"/>
    <w:pPr>
      <w:tabs>
        <w:tab w:val="left" w:pos="1021"/>
      </w:tabs>
      <w:spacing w:before="60" w:after="60"/>
      <w:ind w:left="1020" w:hanging="340"/>
    </w:pPr>
  </w:style>
  <w:style w:type="paragraph" w:styleId="List4">
    <w:name w:val="List 4"/>
    <w:basedOn w:val="BodyText"/>
    <w:rsid w:val="00F107BB"/>
    <w:pPr>
      <w:tabs>
        <w:tab w:val="left" w:pos="1361"/>
      </w:tabs>
      <w:spacing w:before="60" w:after="60"/>
      <w:ind w:left="1361" w:hanging="340"/>
    </w:pPr>
  </w:style>
  <w:style w:type="paragraph" w:styleId="List5">
    <w:name w:val="List 5"/>
    <w:basedOn w:val="BodyText"/>
    <w:rsid w:val="00F107BB"/>
    <w:pPr>
      <w:tabs>
        <w:tab w:val="left" w:pos="1701"/>
      </w:tabs>
      <w:spacing w:before="60" w:after="60"/>
      <w:ind w:left="1701" w:hanging="340"/>
    </w:pPr>
  </w:style>
  <w:style w:type="paragraph" w:styleId="ListBullet3">
    <w:name w:val="List Bullet 3"/>
    <w:basedOn w:val="List3"/>
    <w:rsid w:val="00F107BB"/>
    <w:pPr>
      <w:numPr>
        <w:numId w:val="15"/>
      </w:numPr>
      <w:tabs>
        <w:tab w:val="clear" w:pos="1021"/>
      </w:tabs>
      <w:ind w:left="1037" w:hanging="357"/>
    </w:pPr>
  </w:style>
  <w:style w:type="paragraph" w:styleId="ListBullet4">
    <w:name w:val="List Bullet 4"/>
    <w:basedOn w:val="List4"/>
    <w:rsid w:val="00F107BB"/>
    <w:pPr>
      <w:numPr>
        <w:numId w:val="3"/>
      </w:numPr>
    </w:pPr>
  </w:style>
  <w:style w:type="paragraph" w:styleId="ListBullet5">
    <w:name w:val="List Bullet 5"/>
    <w:basedOn w:val="List5"/>
    <w:rsid w:val="00F107BB"/>
    <w:pPr>
      <w:numPr>
        <w:numId w:val="4"/>
      </w:numPr>
    </w:pPr>
  </w:style>
  <w:style w:type="paragraph" w:styleId="ListContinue2">
    <w:name w:val="List Continue 2"/>
    <w:basedOn w:val="List2"/>
    <w:rsid w:val="00F107BB"/>
    <w:pPr>
      <w:ind w:firstLine="0"/>
    </w:pPr>
  </w:style>
  <w:style w:type="paragraph" w:styleId="ListContinue3">
    <w:name w:val="List Continue 3"/>
    <w:basedOn w:val="List3"/>
    <w:rsid w:val="00F107BB"/>
    <w:pPr>
      <w:ind w:left="1021" w:firstLine="0"/>
    </w:pPr>
  </w:style>
  <w:style w:type="paragraph" w:styleId="ListContinue4">
    <w:name w:val="List Continue 4"/>
    <w:basedOn w:val="List4"/>
    <w:rsid w:val="00F107BB"/>
    <w:pPr>
      <w:ind w:firstLine="0"/>
    </w:pPr>
  </w:style>
  <w:style w:type="paragraph" w:styleId="ListContinue5">
    <w:name w:val="List Continue 5"/>
    <w:basedOn w:val="List5"/>
    <w:rsid w:val="00F107BB"/>
    <w:pPr>
      <w:ind w:firstLine="0"/>
    </w:pPr>
  </w:style>
  <w:style w:type="paragraph" w:styleId="ListNumber3">
    <w:name w:val="List Number 3"/>
    <w:basedOn w:val="List3"/>
    <w:rsid w:val="00F107BB"/>
    <w:pPr>
      <w:numPr>
        <w:numId w:val="5"/>
      </w:numPr>
    </w:pPr>
  </w:style>
  <w:style w:type="paragraph" w:styleId="ListNumber4">
    <w:name w:val="List Number 4"/>
    <w:basedOn w:val="List4"/>
    <w:rsid w:val="00F107BB"/>
    <w:pPr>
      <w:numPr>
        <w:numId w:val="6"/>
      </w:numPr>
    </w:pPr>
  </w:style>
  <w:style w:type="paragraph" w:styleId="ListNumber5">
    <w:name w:val="List Number 5"/>
    <w:basedOn w:val="List5"/>
    <w:rsid w:val="00F107BB"/>
    <w:pPr>
      <w:numPr>
        <w:numId w:val="7"/>
      </w:numPr>
    </w:pPr>
  </w:style>
  <w:style w:type="paragraph" w:styleId="BlockText">
    <w:name w:val="Block Text"/>
    <w:basedOn w:val="Normal"/>
    <w:rsid w:val="00F107BB"/>
    <w:pPr>
      <w:spacing w:after="120"/>
      <w:ind w:left="1440" w:right="1440"/>
    </w:pPr>
  </w:style>
  <w:style w:type="character" w:customStyle="1" w:styleId="Subscript">
    <w:name w:val="Subscript"/>
    <w:basedOn w:val="DefaultParagraphFont"/>
    <w:rsid w:val="00F107BB"/>
    <w:rPr>
      <w:sz w:val="16"/>
      <w:vertAlign w:val="subscript"/>
    </w:rPr>
  </w:style>
  <w:style w:type="character" w:customStyle="1" w:styleId="Superscript">
    <w:name w:val="Superscript"/>
    <w:basedOn w:val="DefaultParagraphFont"/>
    <w:rsid w:val="00F107BB"/>
    <w:rPr>
      <w:sz w:val="16"/>
      <w:vertAlign w:val="superscript"/>
    </w:rPr>
  </w:style>
  <w:style w:type="character" w:customStyle="1" w:styleId="Symbols">
    <w:name w:val="Symbols"/>
    <w:basedOn w:val="DefaultParagraphFont"/>
    <w:rsid w:val="00F107BB"/>
    <w:rPr>
      <w:rFonts w:ascii="Symbol" w:hAnsi="Symbol"/>
    </w:rPr>
  </w:style>
  <w:style w:type="character" w:customStyle="1" w:styleId="MenuOptions">
    <w:name w:val="Menu Options"/>
    <w:basedOn w:val="DefaultParagraphFont"/>
    <w:rsid w:val="00F107BB"/>
    <w:rPr>
      <w:rFonts w:ascii="Arial Narrow" w:hAnsi="Arial Narrow"/>
      <w:smallCaps/>
    </w:rPr>
  </w:style>
  <w:style w:type="character" w:customStyle="1" w:styleId="Buttons">
    <w:name w:val="Buttons"/>
    <w:basedOn w:val="DefaultParagraphFont"/>
    <w:rsid w:val="00F107BB"/>
    <w:rPr>
      <w:b/>
    </w:rPr>
  </w:style>
  <w:style w:type="character" w:customStyle="1" w:styleId="Underlined">
    <w:name w:val="Underlined"/>
    <w:basedOn w:val="DefaultParagraphFont"/>
    <w:rsid w:val="00F107BB"/>
    <w:rPr>
      <w:u w:val="single"/>
    </w:rPr>
  </w:style>
  <w:style w:type="paragraph" w:customStyle="1" w:styleId="TableBodyTextRight">
    <w:name w:val="Table Body Text Right"/>
    <w:basedOn w:val="TableBodyText"/>
    <w:rsid w:val="00F107BB"/>
    <w:pPr>
      <w:widowControl w:val="0"/>
      <w:autoSpaceDE w:val="0"/>
      <w:autoSpaceDN w:val="0"/>
      <w:adjustRightInd w:val="0"/>
      <w:jc w:val="right"/>
    </w:pPr>
    <w:rPr>
      <w:rFonts w:cs="Arial"/>
      <w:szCs w:val="18"/>
    </w:rPr>
  </w:style>
  <w:style w:type="paragraph" w:customStyle="1" w:styleId="CopyrightText">
    <w:name w:val="Copyright Text"/>
    <w:basedOn w:val="BodyText"/>
    <w:rsid w:val="00F107BB"/>
    <w:rPr>
      <w:sz w:val="18"/>
    </w:rPr>
  </w:style>
  <w:style w:type="paragraph" w:customStyle="1" w:styleId="BodySmallRight">
    <w:name w:val="Body Small Right"/>
    <w:basedOn w:val="BodyTextRight"/>
    <w:rsid w:val="00F107BB"/>
    <w:rPr>
      <w:sz w:val="18"/>
      <w:szCs w:val="18"/>
    </w:rPr>
  </w:style>
  <w:style w:type="paragraph" w:customStyle="1" w:styleId="MarginEdition">
    <w:name w:val="Margin Edition"/>
    <w:basedOn w:val="MarginNote"/>
    <w:rsid w:val="00F107BB"/>
    <w:pPr>
      <w:spacing w:before="0" w:after="0"/>
    </w:pPr>
    <w:rPr>
      <w:rFonts w:ascii="Times New Roman" w:hAnsi="Times New Roman"/>
      <w:color w:val="999999"/>
    </w:rPr>
  </w:style>
  <w:style w:type="paragraph" w:customStyle="1" w:styleId="Spacer">
    <w:name w:val="Spacer"/>
    <w:basedOn w:val="Normal"/>
    <w:rsid w:val="00F107BB"/>
    <w:rPr>
      <w:sz w:val="2"/>
      <w:szCs w:val="2"/>
    </w:rPr>
  </w:style>
  <w:style w:type="character" w:customStyle="1" w:styleId="Small">
    <w:name w:val="Small"/>
    <w:basedOn w:val="DefaultParagraphFont"/>
    <w:rsid w:val="00F107BB"/>
    <w:rPr>
      <w:sz w:val="16"/>
    </w:rPr>
  </w:style>
  <w:style w:type="paragraph" w:customStyle="1" w:styleId="WideTable">
    <w:name w:val="Wide Table"/>
    <w:basedOn w:val="Normal"/>
    <w:rsid w:val="00F107BB"/>
    <w:pPr>
      <w:ind w:left="-1418"/>
    </w:pPr>
    <w:rPr>
      <w:sz w:val="2"/>
      <w:szCs w:val="2"/>
    </w:rPr>
  </w:style>
  <w:style w:type="character" w:styleId="PageNumber">
    <w:name w:val="page number"/>
    <w:basedOn w:val="DefaultParagraphFont"/>
    <w:rsid w:val="00F107BB"/>
  </w:style>
  <w:style w:type="paragraph" w:styleId="Quote">
    <w:name w:val="Quote"/>
    <w:basedOn w:val="Heading1"/>
    <w:link w:val="QuoteChar"/>
    <w:qFormat/>
    <w:rsid w:val="00F107BB"/>
    <w:rPr>
      <w:b w:val="0"/>
      <w:sz w:val="72"/>
      <w:szCs w:val="72"/>
      <w:lang w:val="en-NZ"/>
    </w:rPr>
  </w:style>
  <w:style w:type="character" w:customStyle="1" w:styleId="QuoteChar">
    <w:name w:val="Quote Char"/>
    <w:basedOn w:val="DefaultParagraphFont"/>
    <w:link w:val="Quote"/>
    <w:rsid w:val="00F10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7BB"/>
    <w:pPr>
      <w:pageBreakBefore/>
    </w:pPr>
  </w:style>
  <w:style w:type="paragraph" w:customStyle="1" w:styleId="Border">
    <w:name w:val="Border"/>
    <w:basedOn w:val="Normal"/>
    <w:qFormat/>
    <w:rsid w:val="00F10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7BB"/>
    <w:rPr>
      <w:b/>
      <w:bCs/>
      <w:i/>
      <w:iCs/>
      <w:color w:val="auto"/>
    </w:rPr>
  </w:style>
  <w:style w:type="paragraph" w:styleId="IntenseQuote">
    <w:name w:val="Intense Quote"/>
    <w:basedOn w:val="Normal"/>
    <w:next w:val="Normal"/>
    <w:link w:val="IntenseQuoteChar"/>
    <w:uiPriority w:val="30"/>
    <w:qFormat/>
    <w:rsid w:val="00F10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7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07BB"/>
    <w:rPr>
      <w:smallCaps/>
      <w:color w:val="auto"/>
      <w:u w:val="single"/>
    </w:rPr>
  </w:style>
  <w:style w:type="character" w:styleId="IntenseReference">
    <w:name w:val="Intense Reference"/>
    <w:basedOn w:val="DefaultParagraphFont"/>
    <w:uiPriority w:val="32"/>
    <w:qFormat/>
    <w:rsid w:val="00F107BB"/>
    <w:rPr>
      <w:b/>
      <w:bCs/>
      <w:smallCaps/>
      <w:color w:val="auto"/>
      <w:spacing w:val="5"/>
      <w:u w:val="single"/>
    </w:rPr>
  </w:style>
  <w:style w:type="paragraph" w:customStyle="1" w:styleId="2ColumnHeading">
    <w:name w:val="2Column Heading"/>
    <w:basedOn w:val="BodyText"/>
    <w:qFormat/>
    <w:rsid w:val="00F107BB"/>
    <w:pPr>
      <w:spacing w:after="60"/>
      <w:ind w:left="-2268"/>
    </w:pPr>
    <w:rPr>
      <w:b/>
    </w:rPr>
  </w:style>
  <w:style w:type="paragraph" w:customStyle="1" w:styleId="Heading1TOC">
    <w:name w:val="Heading1 TOC"/>
    <w:basedOn w:val="Normal"/>
    <w:qFormat/>
    <w:rsid w:val="00F107BB"/>
    <w:pPr>
      <w:spacing w:before="240" w:after="120"/>
    </w:pPr>
    <w:rPr>
      <w:rFonts w:ascii="Times New Roman" w:hAnsi="Times New Roman"/>
      <w:b/>
      <w:sz w:val="32"/>
    </w:rPr>
  </w:style>
  <w:style w:type="paragraph" w:customStyle="1" w:styleId="Heading2TOC">
    <w:name w:val="Heading2 TOC"/>
    <w:basedOn w:val="Normal"/>
    <w:qFormat/>
    <w:rsid w:val="00F107BB"/>
    <w:pPr>
      <w:spacing w:before="240" w:after="60"/>
    </w:pPr>
    <w:rPr>
      <w:rFonts w:ascii="Times New Roman" w:hAnsi="Times New Roman"/>
      <w:b/>
      <w:sz w:val="28"/>
    </w:rPr>
  </w:style>
  <w:style w:type="character" w:customStyle="1" w:styleId="Underline">
    <w:name w:val="Underline"/>
    <w:basedOn w:val="DefaultParagraphFont"/>
    <w:qFormat/>
    <w:rsid w:val="00F107BB"/>
    <w:rPr>
      <w:u w:val="single"/>
    </w:rPr>
  </w:style>
  <w:style w:type="paragraph" w:styleId="BalloonText">
    <w:name w:val="Balloon Text"/>
    <w:basedOn w:val="Normal"/>
    <w:link w:val="BalloonTextChar"/>
    <w:rsid w:val="00F107BB"/>
    <w:rPr>
      <w:rFonts w:ascii="Tahoma" w:hAnsi="Tahoma" w:cs="Tahoma"/>
      <w:sz w:val="16"/>
      <w:szCs w:val="16"/>
    </w:rPr>
  </w:style>
  <w:style w:type="character" w:customStyle="1" w:styleId="BalloonTextChar">
    <w:name w:val="Balloon Text Char"/>
    <w:basedOn w:val="DefaultParagraphFont"/>
    <w:link w:val="BalloonText"/>
    <w:rsid w:val="00F107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07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07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7564</Characters>
  <Application>Microsoft Office Word</Application>
  <DocSecurity>0</DocSecurity>
  <Lines>260</Lines>
  <Paragraphs>171</Paragraphs>
  <ScaleCrop>false</ScaleCrop>
  <Company>Author-it Software Corporation Ltd.</Company>
  <LinksUpToDate>false</LinksUpToDate>
  <CharactersWithSpaces>8666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NWP416B Coordinate and monitor water storage catchment activities</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2012-05-27T12:27:00Z</dcterms:created>
  <dcterms:modified xsi:type="dcterms:W3CDTF">2012-05-27T12:27:00Z</dcterms:modified>
</cp:coreProperties>
</file>