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D1E" w:rsidP="006B7D1E">
      <w:pPr>
        <w:pStyle w:val="Title"/>
      </w:pPr>
      <w:bookmarkStart w:id="0" w:name="_GoBack"/>
      <w:bookmarkEnd w:id="0"/>
      <w:r>
        <w:fldChar w:fldCharType="begin"/>
      </w:r>
      <w:r>
        <w:instrText xml:space="preserve"> TITLE   \* MERGEFORMAT </w:instrText>
      </w:r>
      <w:r>
        <w:fldChar w:fldCharType="separate"/>
      </w:r>
      <w:r>
        <w:t>NWP413A Investigate and plan the optimisation of anaerobic treatment processes</w:t>
      </w:r>
      <w:r>
        <w:fldChar w:fldCharType="end"/>
      </w:r>
    </w:p>
    <w:p w:rsidR="006B7D1E" w:rsidP="006B7D1E">
      <w:pPr>
        <w:pStyle w:val="Version"/>
        <w:sectPr w:rsidSect="00F10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10C34" w:rsidP="00F10C34">
      <w:pPr>
        <w:pStyle w:val="SuperHeading"/>
      </w:pPr>
      <w:r w:rsidRPr="00F10C34">
        <w:t>NWP413A Investigate and plan the optimisation of anaerobic treatment processes</w:t>
      </w:r>
    </w:p>
    <w:p w:rsidR="00000000" w:rsidRPr="00F10C34" w:rsidP="00F10C34">
      <w:pPr>
        <w:pStyle w:val="SuperHeading"/>
      </w:pPr>
    </w:p>
    <w:p w:rsidR="00000000" w:rsidRPr="00F10C34" w:rsidP="00F10C34">
      <w:pPr>
        <w:pStyle w:val="Heading1"/>
      </w:pPr>
      <w:bookmarkStart w:id="1" w:name="O_406288"/>
      <w:bookmarkEnd w:id="1"/>
      <w:r w:rsidRPr="00F10C34">
        <w:t>Modification History</w:t>
      </w:r>
    </w:p>
    <w:p w:rsidR="00000000" w:rsidRPr="00F10C34" w:rsidP="00F10C34">
      <w:pPr>
        <w:pStyle w:val="BodyText"/>
      </w:pPr>
      <w:r w:rsidRPr="00F10C34">
        <w:t>NWP413A Release 2:</w:t>
      </w:r>
      <w:r w:rsidRPr="00F10C34">
        <w:tab/>
        <w:t>Layout adjusted. No changes to</w:t>
      </w:r>
      <w:r w:rsidRPr="00F10C34">
        <w:t xml:space="preserve"> content.</w:t>
      </w:r>
    </w:p>
    <w:p w:rsidR="00000000" w:rsidRPr="00F10C34" w:rsidP="00F10C34">
      <w:pPr>
        <w:pStyle w:val="BodyText"/>
      </w:pPr>
      <w:r w:rsidRPr="00F10C34">
        <w:t>NWP413A Release 1:</w:t>
      </w:r>
      <w:r w:rsidRPr="00F10C34">
        <w:tab/>
        <w:t>Primary release.</w:t>
      </w:r>
    </w:p>
    <w:p w:rsidR="00000000" w:rsidRPr="00F10C34" w:rsidP="00F10C34">
      <w:pPr>
        <w:pStyle w:val="AllowPageBreak"/>
      </w:pPr>
    </w:p>
    <w:p w:rsidR="00000000" w:rsidRPr="00F10C34" w:rsidP="00F10C34">
      <w:pPr>
        <w:pStyle w:val="Heading1"/>
      </w:pPr>
      <w:bookmarkStart w:id="2" w:name="O_406284"/>
      <w:bookmarkEnd w:id="2"/>
      <w:r w:rsidRPr="00F10C34">
        <w:t>Unit Descriptor</w:t>
      </w:r>
    </w:p>
    <w:p w:rsidR="00000000" w:rsidRPr="00F10C34" w:rsidP="00F10C34">
      <w:pPr>
        <w:pStyle w:val="BodyText"/>
      </w:pPr>
      <w:r w:rsidRPr="00F10C34">
        <w:t>This unit of competency describes the outcomes required to evaluate system performance and investigate and report on optimisation of anaerobic bioreactor processes.</w:t>
      </w:r>
    </w:p>
    <w:p w:rsidR="00000000" w:rsidRPr="00F10C34" w:rsidP="00F10C34">
      <w:pPr>
        <w:pStyle w:val="AllowPageBreak"/>
      </w:pPr>
    </w:p>
    <w:p w:rsidR="00000000" w:rsidRPr="00F10C34" w:rsidP="00F10C34">
      <w:pPr>
        <w:pStyle w:val="Heading1"/>
      </w:pPr>
      <w:bookmarkStart w:id="3" w:name="O_406296"/>
      <w:bookmarkEnd w:id="3"/>
      <w:r w:rsidRPr="00F10C34">
        <w:t>Application of the Unit</w:t>
      </w:r>
    </w:p>
    <w:p w:rsidR="00000000" w:rsidRPr="00F10C34" w:rsidP="00F10C34">
      <w:pPr>
        <w:pStyle w:val="BodyText"/>
      </w:pPr>
      <w:r w:rsidRPr="00F10C34">
        <w:t>This unit supports the attainment of skills and knowledge required for technical staff with a specific responsibility for optimising mixed, fixed and suspended media anaerobic bioreactor processes in wastewater treatment plants</w:t>
      </w:r>
      <w:r w:rsidRPr="00F10C34">
        <w:t>.</w:t>
      </w:r>
    </w:p>
    <w:p w:rsidR="00000000" w:rsidRPr="00F10C34" w:rsidP="00F10C34">
      <w:pPr>
        <w:pStyle w:val="AllowPageBreak"/>
      </w:pPr>
    </w:p>
    <w:p w:rsidR="00000000" w:rsidRPr="00F10C34" w:rsidP="00F10C34">
      <w:pPr>
        <w:pStyle w:val="Heading1"/>
      </w:pPr>
      <w:bookmarkStart w:id="4" w:name="O_406289"/>
      <w:bookmarkEnd w:id="4"/>
      <w:r w:rsidRPr="00F10C34">
        <w:t>Licensing/Regulatory Information</w:t>
      </w:r>
    </w:p>
    <w:p w:rsidR="00000000" w:rsidRPr="00F10C34" w:rsidP="00F10C34">
      <w:pPr>
        <w:pStyle w:val="BodyText"/>
      </w:pPr>
      <w:r w:rsidRPr="00F10C34">
        <w:t>Not applicable.</w:t>
      </w:r>
    </w:p>
    <w:p w:rsidR="00000000" w:rsidRPr="00F10C34" w:rsidP="00F10C34">
      <w:pPr>
        <w:pStyle w:val="AllowPageBreak"/>
      </w:pPr>
    </w:p>
    <w:p w:rsidR="00000000" w:rsidRPr="00F10C34" w:rsidP="00F10C34">
      <w:pPr>
        <w:pStyle w:val="Heading1"/>
      </w:pPr>
      <w:bookmarkStart w:id="5" w:name="O_406287"/>
      <w:bookmarkEnd w:id="5"/>
      <w:r w:rsidRPr="00F10C34">
        <w:t>Pre-Requisites</w:t>
      </w:r>
    </w:p>
    <w:p w:rsidR="00000000" w:rsidRPr="00F10C34" w:rsidP="00F10C34">
      <w:pPr>
        <w:pStyle w:val="BodyText"/>
      </w:pPr>
      <w:r w:rsidRPr="00F10C34">
        <w:t>Not applicable.</w:t>
      </w:r>
    </w:p>
    <w:p w:rsidR="00000000" w:rsidRPr="00F10C34" w:rsidP="00F10C34">
      <w:pPr>
        <w:pStyle w:val="AllowPageBreak"/>
      </w:pPr>
    </w:p>
    <w:p w:rsidR="00000000" w:rsidRPr="00F10C34" w:rsidP="00F10C34">
      <w:pPr>
        <w:pStyle w:val="Heading1"/>
      </w:pPr>
      <w:bookmarkStart w:id="6" w:name="O_406292"/>
      <w:bookmarkEnd w:id="6"/>
      <w:r w:rsidRPr="00F10C34">
        <w:t>Employability Skills Information</w:t>
      </w:r>
    </w:p>
    <w:p w:rsidR="00000000" w:rsidRPr="00F10C34" w:rsidP="00F10C34">
      <w:pPr>
        <w:pStyle w:val="BodyText"/>
      </w:pPr>
      <w:r w:rsidRPr="00F10C34">
        <w:t>This unit contains employability skills.</w:t>
      </w:r>
    </w:p>
    <w:p w:rsidR="00000000" w:rsidRPr="00F10C34" w:rsidP="00F10C34">
      <w:pPr>
        <w:pStyle w:val="AllowPageBreak"/>
      </w:pPr>
    </w:p>
    <w:p w:rsidR="00000000" w:rsidRPr="00F10C34" w:rsidP="00F10C34">
      <w:pPr>
        <w:pStyle w:val="Heading1"/>
      </w:pPr>
      <w:bookmarkStart w:id="7" w:name="O_406293"/>
      <w:bookmarkEnd w:id="7"/>
      <w:r w:rsidRPr="00F10C34">
        <w:t>Elements a</w:t>
      </w:r>
      <w:r w:rsidRPr="00F10C34">
        <w:t>nd Performance Criteria Pre-Content</w:t>
      </w:r>
    </w:p>
    <w:tbl>
      <w:tblPr>
        <w:tblW w:w="0" w:type="auto"/>
        <w:tblLayout w:type="fixed"/>
        <w:tblCellMar>
          <w:left w:w="62" w:type="dxa"/>
          <w:right w:w="62" w:type="dxa"/>
        </w:tblCellMar>
        <w:tblLook w:val="0000"/>
      </w:tblPr>
      <w:tblGrid>
        <w:gridCol w:w="2279"/>
        <w:gridCol w:w="6793"/>
      </w:tblGrid>
      <w:tr w:rsidTr="006B7D1E">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t>Elements describe the essential outcomes of a unit of competency.</w:t>
            </w:r>
          </w:p>
        </w:tc>
        <w:tc>
          <w:tcPr>
            <w:tcW w:w="6793"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t xml:space="preserve">Performance criteria describe the performance needed to demonstrate achievement of the element. Where </w:t>
            </w:r>
            <w:r w:rsidRPr="00F10C34">
              <w:rPr>
                <w:rStyle w:val="BoldandItalics"/>
              </w:rPr>
              <w:t>bold italicised</w:t>
            </w:r>
            <w:r w:rsidRPr="00F10C34">
              <w:t xml:space="preserve"> text is used, further information is</w:t>
            </w:r>
            <w:r w:rsidRPr="00F10C34">
              <w:t xml:space="preserve"> detailed in the range statement. Assessment of performance is to be consistent with the evidence guide.</w:t>
            </w:r>
          </w:p>
        </w:tc>
      </w:tr>
    </w:tbl>
    <w:p w:rsidR="00000000" w:rsidRPr="00F10C34" w:rsidP="00F10C34">
      <w:pPr>
        <w:pStyle w:val="BodyText"/>
      </w:pPr>
    </w:p>
    <w:p w:rsidR="00000000" w:rsidRPr="00F10C34" w:rsidP="00F10C34">
      <w:pPr>
        <w:pStyle w:val="AllowPageBreak"/>
      </w:pPr>
    </w:p>
    <w:p w:rsidR="00000000" w:rsidRPr="00F10C34" w:rsidP="00F10C34">
      <w:pPr>
        <w:pStyle w:val="Heading1"/>
      </w:pPr>
      <w:bookmarkStart w:id="8" w:name="O_406294"/>
      <w:bookmarkEnd w:id="8"/>
      <w:r w:rsidRPr="00F10C34">
        <w:t>Elements and Performance Criteria</w:t>
      </w:r>
    </w:p>
    <w:tbl>
      <w:tblPr>
        <w:tblW w:w="0" w:type="auto"/>
        <w:tblLayout w:type="fixed"/>
        <w:tblCellMar>
          <w:left w:w="62" w:type="dxa"/>
          <w:right w:w="62" w:type="dxa"/>
        </w:tblCellMar>
        <w:tblLook w:val="0000"/>
      </w:tblPr>
      <w:tblGrid>
        <w:gridCol w:w="2279"/>
        <w:gridCol w:w="6793"/>
      </w:tblGrid>
      <w:tr w:rsidTr="006B7D1E">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rPr>
                <w:rStyle w:val="SpecialBold"/>
              </w:rPr>
              <w:t>ELEMENT</w:t>
            </w:r>
          </w:p>
        </w:tc>
        <w:tc>
          <w:tcPr>
            <w:tcW w:w="6793"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SpecialBold"/>
              </w:rPr>
              <w:t>PERFORMANCE CRITERIA</w:t>
            </w:r>
          </w:p>
        </w:tc>
      </w:tr>
      <w:tr w:rsidTr="006B7D1E">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10C34">
            <w:pPr>
              <w:pStyle w:val="List"/>
              <w:rPr>
                <w:lang w:val="en-NZ"/>
              </w:rPr>
            </w:pPr>
            <w:r w:rsidRPr="00F10C34">
              <w:rPr>
                <w:rStyle w:val="SpecialBold"/>
              </w:rPr>
              <w:t>1</w:t>
            </w:r>
            <w:r w:rsidRPr="00F10C34">
              <w:tab/>
            </w:r>
            <w:r w:rsidRPr="00F10C34">
              <w:rPr>
                <w:rStyle w:val="SpecialBold"/>
              </w:rPr>
              <w:t>Evaluate anaerobic treatment process performance</w:t>
            </w:r>
            <w:r w:rsidRPr="00F10C34">
              <w:t>.</w:t>
            </w:r>
          </w:p>
        </w:tc>
        <w:tc>
          <w:tcPr>
            <w:tcW w:w="6793" w:type="dxa"/>
            <w:tcBorders>
              <w:top w:val="nil"/>
              <w:left w:val="nil"/>
              <w:bottom w:val="nil"/>
              <w:right w:val="nil"/>
            </w:tcBorders>
            <w:tcMar>
              <w:top w:w="0" w:type="dxa"/>
              <w:left w:w="62" w:type="dxa"/>
              <w:bottom w:w="0" w:type="dxa"/>
              <w:right w:w="62" w:type="dxa"/>
            </w:tcMar>
          </w:tcPr>
          <w:p w:rsidR="00000000" w:rsidRPr="00F10C34" w:rsidP="00F10C34">
            <w:pPr>
              <w:pStyle w:val="List"/>
            </w:pPr>
            <w:r w:rsidRPr="00F10C34">
              <w:t>1.1</w:t>
            </w:r>
            <w:r w:rsidRPr="00F10C34">
              <w:tab/>
            </w:r>
            <w:r w:rsidRPr="00F10C34">
              <w:t xml:space="preserve">Review existing process performance data against relevant </w:t>
            </w:r>
            <w:r w:rsidRPr="00F10C34">
              <w:rPr>
                <w:rStyle w:val="BoldandItalics"/>
              </w:rPr>
              <w:t>organisational or legislative requirements</w:t>
            </w:r>
            <w:r w:rsidRPr="00F10C34">
              <w:t>.</w:t>
            </w:r>
          </w:p>
          <w:p w:rsidR="00000000" w:rsidRPr="00F10C34" w:rsidP="00F10C34">
            <w:pPr>
              <w:pStyle w:val="List"/>
            </w:pPr>
            <w:r w:rsidRPr="00F10C34">
              <w:t>1.2</w:t>
            </w:r>
            <w:r w:rsidRPr="00F10C34">
              <w:tab/>
              <w:t xml:space="preserve">Review existing operational </w:t>
            </w:r>
            <w:r w:rsidRPr="00F10C34">
              <w:rPr>
                <w:rStyle w:val="BoldandItalics"/>
              </w:rPr>
              <w:t>processes</w:t>
            </w:r>
            <w:r w:rsidRPr="00F10C34">
              <w:t xml:space="preserve"> with reference to </w:t>
            </w:r>
            <w:r w:rsidRPr="00F10C34">
              <w:rPr>
                <w:rStyle w:val="BoldandItalics"/>
              </w:rPr>
              <w:t>manufacturers and plant designers' specifications</w:t>
            </w:r>
            <w:r w:rsidRPr="00F10C34">
              <w:t>.</w:t>
            </w:r>
          </w:p>
          <w:p w:rsidR="00000000" w:rsidRPr="00F10C34" w:rsidP="00F10C34">
            <w:pPr>
              <w:pStyle w:val="List"/>
            </w:pPr>
            <w:r w:rsidRPr="00F10C34">
              <w:t>1.3</w:t>
            </w:r>
            <w:r w:rsidRPr="00F10C34">
              <w:tab/>
              <w:t xml:space="preserve">Identify the impact of </w:t>
            </w:r>
            <w:r w:rsidRPr="00F10C34">
              <w:rPr>
                <w:rStyle w:val="BoldandItalics"/>
              </w:rPr>
              <w:t>incoming feed qu</w:t>
            </w:r>
            <w:r w:rsidRPr="00F10C34">
              <w:rPr>
                <w:rStyle w:val="BoldandItalics"/>
              </w:rPr>
              <w:t>ality</w:t>
            </w:r>
            <w:r w:rsidRPr="00F10C34">
              <w:t xml:space="preserve"> on anaerobic treatment processes as required. </w:t>
            </w:r>
          </w:p>
          <w:p w:rsidR="00000000" w:rsidP="00F10C34">
            <w:pPr>
              <w:pStyle w:val="List"/>
              <w:rPr>
                <w:lang w:val="en-NZ"/>
              </w:rPr>
            </w:pPr>
            <w:r w:rsidRPr="00F10C34">
              <w:t>1.4</w:t>
            </w:r>
            <w:r w:rsidRPr="00F10C34">
              <w:tab/>
              <w:t xml:space="preserve">Identify and coordinate any additional sampling and </w:t>
            </w:r>
            <w:r w:rsidRPr="00F10C34">
              <w:rPr>
                <w:rStyle w:val="BoldandItalics"/>
              </w:rPr>
              <w:t>testing</w:t>
            </w:r>
            <w:r w:rsidRPr="00F10C34">
              <w:t xml:space="preserve"> required for valid evaluation of current process performance</w:t>
            </w:r>
          </w:p>
        </w:tc>
      </w:tr>
      <w:tr w:rsidTr="006B7D1E">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10C34">
            <w:pPr>
              <w:pStyle w:val="List"/>
              <w:rPr>
                <w:lang w:val="en-NZ"/>
              </w:rPr>
            </w:pPr>
            <w:r w:rsidRPr="00F10C34">
              <w:rPr>
                <w:rStyle w:val="SpecialBold"/>
              </w:rPr>
              <w:t>2</w:t>
            </w:r>
            <w:r w:rsidRPr="00F10C34">
              <w:tab/>
            </w:r>
            <w:r w:rsidRPr="00F10C34">
              <w:rPr>
                <w:rStyle w:val="SpecialBold"/>
              </w:rPr>
              <w:t>Investigate anaerobic treatment plant configuration</w:t>
            </w:r>
            <w:r w:rsidRPr="00F10C34">
              <w:t>.</w:t>
            </w:r>
          </w:p>
        </w:tc>
        <w:tc>
          <w:tcPr>
            <w:tcW w:w="6793" w:type="dxa"/>
            <w:tcBorders>
              <w:top w:val="nil"/>
              <w:left w:val="nil"/>
              <w:bottom w:val="nil"/>
              <w:right w:val="nil"/>
            </w:tcBorders>
            <w:tcMar>
              <w:top w:w="0" w:type="dxa"/>
              <w:left w:w="62" w:type="dxa"/>
              <w:bottom w:w="0" w:type="dxa"/>
              <w:right w:w="62" w:type="dxa"/>
            </w:tcMar>
          </w:tcPr>
          <w:p w:rsidR="00000000" w:rsidRPr="00F10C34" w:rsidP="00F10C34">
            <w:pPr>
              <w:pStyle w:val="List"/>
            </w:pPr>
            <w:r w:rsidRPr="00F10C34">
              <w:t>2.1</w:t>
            </w:r>
            <w:r w:rsidRPr="00F10C34">
              <w:tab/>
              <w:t>Review existing fa</w:t>
            </w:r>
            <w:r w:rsidRPr="00F10C34">
              <w:t>ult reports and other relevant plant asset information.</w:t>
            </w:r>
          </w:p>
          <w:p w:rsidR="00000000" w:rsidP="00F10C34">
            <w:pPr>
              <w:pStyle w:val="List"/>
              <w:rPr>
                <w:lang w:val="en-NZ"/>
              </w:rPr>
            </w:pPr>
            <w:r w:rsidRPr="00F10C34">
              <w:t>2.2</w:t>
            </w:r>
            <w:r w:rsidRPr="00F10C34">
              <w:tab/>
              <w:t xml:space="preserve">Investigate the operational status of </w:t>
            </w:r>
            <w:r w:rsidRPr="00F10C34">
              <w:rPr>
                <w:rStyle w:val="BoldandItalics"/>
              </w:rPr>
              <w:t>plant components</w:t>
            </w:r>
            <w:r w:rsidRPr="00F10C34">
              <w:t xml:space="preserve"> with reference to manufacturers' or plant designers' specifications.</w:t>
            </w:r>
          </w:p>
        </w:tc>
      </w:tr>
      <w:tr w:rsidTr="006B7D1E">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10C34">
            <w:pPr>
              <w:pStyle w:val="List"/>
              <w:rPr>
                <w:lang w:val="en-NZ"/>
              </w:rPr>
            </w:pPr>
            <w:r w:rsidRPr="00F10C34">
              <w:rPr>
                <w:rStyle w:val="SpecialBold"/>
              </w:rPr>
              <w:t>3</w:t>
            </w:r>
            <w:r w:rsidRPr="00F10C34">
              <w:tab/>
            </w:r>
            <w:r w:rsidRPr="00F10C34">
              <w:rPr>
                <w:rStyle w:val="SpecialBold"/>
              </w:rPr>
              <w:t>Investigate the operational options for process optimisation</w:t>
            </w:r>
            <w:r w:rsidRPr="00F10C34">
              <w:t>.</w:t>
            </w:r>
          </w:p>
        </w:tc>
        <w:tc>
          <w:tcPr>
            <w:tcW w:w="6793" w:type="dxa"/>
            <w:tcBorders>
              <w:top w:val="nil"/>
              <w:left w:val="nil"/>
              <w:bottom w:val="nil"/>
              <w:right w:val="nil"/>
            </w:tcBorders>
            <w:tcMar>
              <w:top w:w="0" w:type="dxa"/>
              <w:left w:w="62" w:type="dxa"/>
              <w:bottom w:w="0" w:type="dxa"/>
              <w:right w:w="62" w:type="dxa"/>
            </w:tcMar>
          </w:tcPr>
          <w:p w:rsidR="00000000" w:rsidRPr="00F10C34" w:rsidP="00F10C34">
            <w:pPr>
              <w:pStyle w:val="List"/>
            </w:pPr>
            <w:r w:rsidRPr="00F10C34">
              <w:t>3.1</w:t>
            </w:r>
            <w:r w:rsidRPr="00F10C34">
              <w:tab/>
              <w:t>Rev</w:t>
            </w:r>
            <w:r w:rsidRPr="00F10C34">
              <w:t>iew relevant fault and incident reports and remedial actions taken.</w:t>
            </w:r>
          </w:p>
          <w:p w:rsidR="00000000" w:rsidP="00F10C34">
            <w:pPr>
              <w:pStyle w:val="List"/>
              <w:rPr>
                <w:lang w:val="en-NZ"/>
              </w:rPr>
            </w:pPr>
            <w:r w:rsidRPr="00F10C34">
              <w:t>3.2</w:t>
            </w:r>
            <w:r w:rsidRPr="00F10C34">
              <w:tab/>
              <w:t xml:space="preserve">Investigate </w:t>
            </w:r>
            <w:r w:rsidRPr="00F10C34">
              <w:rPr>
                <w:rStyle w:val="BoldandItalics"/>
              </w:rPr>
              <w:t>potential changes to operational processes</w:t>
            </w:r>
            <w:r w:rsidRPr="00F10C34">
              <w:t xml:space="preserve"> to identify possible optimisation strategies.</w:t>
            </w:r>
          </w:p>
        </w:tc>
      </w:tr>
      <w:tr w:rsidTr="006B7D1E">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10C34">
            <w:pPr>
              <w:pStyle w:val="List"/>
              <w:rPr>
                <w:lang w:val="en-NZ"/>
              </w:rPr>
            </w:pPr>
            <w:r w:rsidRPr="00F10C34">
              <w:rPr>
                <w:rStyle w:val="SpecialBold"/>
              </w:rPr>
              <w:t>4</w:t>
            </w:r>
            <w:r w:rsidRPr="00F10C34">
              <w:tab/>
            </w:r>
            <w:r w:rsidRPr="00F10C34">
              <w:rPr>
                <w:rStyle w:val="SpecialBold"/>
              </w:rPr>
              <w:t>Develop and record a plan for process optimisation</w:t>
            </w:r>
            <w:r w:rsidRPr="00F10C34">
              <w:t>.</w:t>
            </w:r>
          </w:p>
        </w:tc>
        <w:tc>
          <w:tcPr>
            <w:tcW w:w="6793" w:type="dxa"/>
            <w:tcBorders>
              <w:top w:val="nil"/>
              <w:left w:val="nil"/>
              <w:bottom w:val="nil"/>
              <w:right w:val="nil"/>
            </w:tcBorders>
            <w:tcMar>
              <w:top w:w="0" w:type="dxa"/>
              <w:left w:w="62" w:type="dxa"/>
              <w:bottom w:w="0" w:type="dxa"/>
              <w:right w:w="62" w:type="dxa"/>
            </w:tcMar>
          </w:tcPr>
          <w:p w:rsidR="00000000" w:rsidRPr="00F10C34" w:rsidP="00F10C34">
            <w:pPr>
              <w:pStyle w:val="List"/>
            </w:pPr>
            <w:r w:rsidRPr="00F10C34">
              <w:t>4.1</w:t>
            </w:r>
            <w:r w:rsidRPr="00F10C34">
              <w:tab/>
              <w:t>Determine plant configur</w:t>
            </w:r>
            <w:r w:rsidRPr="00F10C34">
              <w:t xml:space="preserve">ation and revised operational processes for process optimisation. </w:t>
            </w:r>
          </w:p>
          <w:p w:rsidR="00000000" w:rsidRPr="00F10C34" w:rsidP="00F10C34">
            <w:pPr>
              <w:pStyle w:val="List"/>
            </w:pPr>
            <w:r w:rsidRPr="00F10C34">
              <w:t>4.2</w:t>
            </w:r>
            <w:r w:rsidRPr="00F10C34">
              <w:tab/>
              <w:t xml:space="preserve">Plan a trial to test the performance of the determined optimisation options. </w:t>
            </w:r>
          </w:p>
          <w:p w:rsidR="00000000" w:rsidRPr="00F10C34" w:rsidP="00F10C34">
            <w:pPr>
              <w:pStyle w:val="List"/>
            </w:pPr>
            <w:r w:rsidRPr="00F10C34">
              <w:t>4.3</w:t>
            </w:r>
            <w:r w:rsidRPr="00F10C34">
              <w:tab/>
              <w:t>Compile a report making recommendations on optimisation options.</w:t>
            </w:r>
          </w:p>
        </w:tc>
      </w:tr>
    </w:tbl>
    <w:p w:rsidR="00000000" w:rsidRPr="00F10C34" w:rsidP="00F10C34">
      <w:pPr>
        <w:pStyle w:val="BodyText"/>
      </w:pPr>
    </w:p>
    <w:p w:rsidR="00000000" w:rsidRPr="00F10C34" w:rsidP="00F10C34">
      <w:pPr>
        <w:pStyle w:val="AllowPageBreak"/>
      </w:pPr>
    </w:p>
    <w:p w:rsidR="00000000" w:rsidRPr="00F10C34" w:rsidP="00F10C34">
      <w:pPr>
        <w:pStyle w:val="Heading1"/>
      </w:pPr>
      <w:bookmarkStart w:id="9" w:name="O_406285"/>
      <w:bookmarkEnd w:id="9"/>
      <w:r w:rsidRPr="00F10C34">
        <w:t>Required Skills and Knowledge</w:t>
      </w:r>
    </w:p>
    <w:tbl>
      <w:tblPr>
        <w:tblW w:w="0" w:type="auto"/>
        <w:tblLayout w:type="fixed"/>
        <w:tblCellMar>
          <w:left w:w="62" w:type="dxa"/>
          <w:right w:w="62" w:type="dxa"/>
        </w:tblCellMar>
        <w:tblLook w:val="0000"/>
      </w:tblPr>
      <w:tblGrid>
        <w:gridCol w:w="9072"/>
      </w:tblGrid>
      <w:tr w:rsidTr="006B7D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t>This section describes the skills and knowledge required for this unit.</w:t>
            </w:r>
          </w:p>
        </w:tc>
      </w:tr>
      <w:tr w:rsidTr="006B7D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rPr>
                <w:rStyle w:val="SpecialBold"/>
              </w:rPr>
              <w:t>Required skills</w:t>
            </w:r>
            <w:r w:rsidRPr="00F10C34">
              <w:t>:</w:t>
            </w:r>
          </w:p>
          <w:p w:rsidR="00000000" w:rsidRPr="00F10C34" w:rsidP="00F10C34">
            <w:pPr>
              <w:pStyle w:val="ListBullet"/>
            </w:pPr>
            <w:r w:rsidRPr="00F10C34">
              <w:t>investigate and report on operational or control system problems</w:t>
            </w:r>
          </w:p>
          <w:p w:rsidR="00000000" w:rsidRPr="00F10C34" w:rsidP="00F10C34">
            <w:pPr>
              <w:pStyle w:val="ListBullet"/>
            </w:pPr>
            <w:r w:rsidRPr="00F10C34">
              <w:t>coordinate anaerobic treatment process inspection, sampling and testing</w:t>
            </w:r>
          </w:p>
          <w:p w:rsidR="00000000" w:rsidRPr="00F10C34" w:rsidP="00F10C34">
            <w:pPr>
              <w:pStyle w:val="ListBullet"/>
            </w:pPr>
            <w:r w:rsidRPr="00F10C34">
              <w:t>perform mathematical calculations to provide data for the analysis and development of options and solutions, such as COD removal, volatile solids reductions and solids retention time</w:t>
            </w:r>
          </w:p>
          <w:p w:rsidR="00000000" w:rsidRPr="00F10C34" w:rsidP="00F10C34">
            <w:pPr>
              <w:pStyle w:val="ListBullet"/>
            </w:pPr>
            <w:r w:rsidRPr="00F10C34">
              <w:t>operate control and communication systems</w:t>
            </w:r>
          </w:p>
          <w:p w:rsidR="00000000" w:rsidRPr="00F10C34" w:rsidP="00F10C34">
            <w:pPr>
              <w:pStyle w:val="ListBullet"/>
            </w:pPr>
            <w:r w:rsidRPr="00F10C34">
              <w:t>use safety and personal protective equipment</w:t>
            </w:r>
          </w:p>
          <w:p w:rsidR="00000000" w:rsidRPr="00F10C34" w:rsidP="00F10C34">
            <w:pPr>
              <w:pStyle w:val="ListBullet"/>
            </w:pPr>
            <w:r w:rsidRPr="00F10C34">
              <w:t>communicate with colleagues, consultants and suppliers</w:t>
            </w:r>
          </w:p>
          <w:p w:rsidR="00000000" w:rsidRPr="00F10C34" w:rsidP="00F10C34">
            <w:pPr>
              <w:pStyle w:val="ListBullet"/>
            </w:pPr>
            <w:r w:rsidRPr="00F10C34">
              <w:t>produce optimisation reports</w:t>
            </w:r>
          </w:p>
          <w:p w:rsidR="00000000" w:rsidRPr="00F10C34" w:rsidP="00F10C34">
            <w:pPr>
              <w:pStyle w:val="ListBullet"/>
            </w:pPr>
            <w:r w:rsidRPr="00F10C34">
              <w:t>interpret a range of complex and technical documents, including relevant:</w:t>
            </w:r>
          </w:p>
          <w:p w:rsidR="00000000" w:rsidRPr="00F10C34" w:rsidP="00F10C34">
            <w:pPr>
              <w:pStyle w:val="ListBullet2"/>
            </w:pPr>
            <w:r w:rsidRPr="00F10C34">
              <w:t>regulatory, legislative, licensing and organisationa</w:t>
            </w:r>
            <w:r w:rsidRPr="00F10C34">
              <w:t>l requirements</w:t>
            </w:r>
          </w:p>
          <w:p w:rsidR="00000000" w:rsidRPr="00F10C34" w:rsidP="00F10C34">
            <w:pPr>
              <w:pStyle w:val="ListBullet2"/>
            </w:pPr>
            <w:r w:rsidRPr="00F10C34">
              <w:t>codes and standards</w:t>
            </w:r>
          </w:p>
          <w:p w:rsidR="00000000" w:rsidRPr="00F10C34" w:rsidP="00F10C34">
            <w:pPr>
              <w:pStyle w:val="ListBullet2"/>
            </w:pPr>
            <w:r w:rsidRPr="00F10C34">
              <w:t>specifications</w:t>
            </w:r>
          </w:p>
          <w:p w:rsidR="00000000" w:rsidRPr="00F10C34" w:rsidP="00F10C34">
            <w:pPr>
              <w:pStyle w:val="ListBullet2"/>
            </w:pPr>
            <w:r w:rsidRPr="00F10C34">
              <w:t>organisational policies</w:t>
            </w:r>
          </w:p>
          <w:p w:rsidR="00000000" w:rsidRPr="00F10C34" w:rsidP="00F10C34">
            <w:pPr>
              <w:pStyle w:val="ListBullet"/>
            </w:pPr>
            <w:r w:rsidRPr="00F10C34">
              <w:t>articulate complex ideas clearly</w:t>
            </w:r>
          </w:p>
          <w:p w:rsidR="00000000" w:rsidRPr="00F10C34" w:rsidP="00F10C34">
            <w:pPr>
              <w:pStyle w:val="ListBullet"/>
            </w:pPr>
            <w:r w:rsidRPr="00F10C34">
              <w:t>work collaboratively with relevant stakeholders</w:t>
            </w:r>
          </w:p>
          <w:p w:rsidR="00000000" w:rsidRPr="00F10C34" w:rsidP="00F10C34">
            <w:pPr>
              <w:pStyle w:val="ListBullet"/>
            </w:pPr>
            <w:r w:rsidRPr="00F10C34">
              <w:t>analyse problems and recommend appropriate remedial solutions</w:t>
            </w:r>
          </w:p>
          <w:p w:rsidR="00000000" w:rsidRPr="00F10C34" w:rsidP="00F10C34">
            <w:pPr>
              <w:pStyle w:val="ListBullet"/>
            </w:pPr>
            <w:r w:rsidRPr="00F10C34">
              <w:t>identify and respond to risks and hazar</w:t>
            </w:r>
            <w:r w:rsidRPr="00F10C34">
              <w:t>ds</w:t>
            </w:r>
          </w:p>
          <w:p w:rsidR="00000000" w:rsidRPr="00F10C34" w:rsidP="00F10C34">
            <w:pPr>
              <w:pStyle w:val="ListBullet"/>
            </w:pPr>
            <w:r w:rsidRPr="00F10C34">
              <w:t>identify opportunities for improved water management</w:t>
            </w:r>
          </w:p>
          <w:p w:rsidR="00000000" w:rsidRPr="00F10C34" w:rsidP="00F10C34">
            <w:pPr>
              <w:pStyle w:val="ListBullet"/>
            </w:pPr>
            <w:r w:rsidRPr="00F10C34">
              <w:t>participate in the provision of appropriate information to inform workplace processes</w:t>
            </w:r>
          </w:p>
          <w:p w:rsidR="00000000" w:rsidRPr="00F10C34" w:rsidP="00F10C34">
            <w:pPr>
              <w:pStyle w:val="ListBullet"/>
            </w:pPr>
            <w:r w:rsidRPr="00F10C34">
              <w:t>manage work priorities</w:t>
            </w:r>
          </w:p>
          <w:p w:rsidR="00000000" w:rsidRPr="00F10C34" w:rsidP="00F10C34">
            <w:pPr>
              <w:pStyle w:val="ListBullet"/>
            </w:pPr>
            <w:r w:rsidRPr="00F10C34">
              <w:t>use information effectively to improve work performance</w:t>
            </w:r>
          </w:p>
          <w:p w:rsidR="00000000" w:rsidP="00F10C34">
            <w:pPr>
              <w:pStyle w:val="ListBullet"/>
              <w:rPr>
                <w:lang w:val="en-NZ"/>
              </w:rPr>
            </w:pPr>
            <w:r w:rsidRPr="00F10C34">
              <w:t>prepare and apply chemical dosing</w:t>
            </w:r>
          </w:p>
        </w:tc>
      </w:tr>
      <w:tr w:rsidTr="006B7D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rPr>
                <w:rStyle w:val="SpecialBold"/>
              </w:rPr>
              <w:t>Required knowledge</w:t>
            </w:r>
            <w:r w:rsidRPr="00F10C34">
              <w:t>:</w:t>
            </w:r>
          </w:p>
          <w:p w:rsidR="00000000" w:rsidRPr="00F10C34" w:rsidP="00F10C34">
            <w:pPr>
              <w:pStyle w:val="ListBullet"/>
            </w:pPr>
            <w:r w:rsidRPr="00F10C34">
              <w:t>principles that form the basis of anaerobic treatment processes</w:t>
            </w:r>
          </w:p>
          <w:p w:rsidR="00000000" w:rsidRPr="00F10C34" w:rsidP="00F10C34">
            <w:pPr>
              <w:pStyle w:val="ListBullet"/>
            </w:pPr>
            <w:r w:rsidRPr="00F10C34">
              <w:t>types of anaerobic treatment processes</w:t>
            </w:r>
          </w:p>
          <w:p w:rsidR="00000000" w:rsidRPr="00F10C34" w:rsidP="00F10C34">
            <w:pPr>
              <w:pStyle w:val="ListBullet"/>
            </w:pPr>
            <w:r w:rsidRPr="00F10C34">
              <w:t xml:space="preserve">anaerobic microbiology </w:t>
            </w:r>
          </w:p>
          <w:p w:rsidR="00000000" w:rsidRPr="00F10C34" w:rsidP="00F10C34">
            <w:pPr>
              <w:pStyle w:val="ListBullet"/>
            </w:pPr>
            <w:r w:rsidRPr="00F10C34">
              <w:t>pH, VFA:alkalinity ratio</w:t>
            </w:r>
          </w:p>
          <w:p w:rsidR="00000000" w:rsidRPr="00F10C34" w:rsidP="00F10C34">
            <w:pPr>
              <w:pStyle w:val="ListBullet"/>
            </w:pPr>
            <w:r w:rsidRPr="00F10C34">
              <w:t>nutrient requirements - macro and micro</w:t>
            </w:r>
          </w:p>
          <w:p w:rsidR="00000000" w:rsidRPr="00F10C34" w:rsidP="00F10C34">
            <w:pPr>
              <w:pStyle w:val="ListBullet"/>
            </w:pPr>
            <w:r w:rsidRPr="00F10C34">
              <w:t>gas production and characterization</w:t>
            </w:r>
          </w:p>
          <w:p w:rsidR="00000000" w:rsidRPr="00F10C34" w:rsidP="00F10C34">
            <w:pPr>
              <w:pStyle w:val="ListBullet"/>
            </w:pPr>
            <w:r w:rsidRPr="00F10C34">
              <w:t>inhibito</w:t>
            </w:r>
            <w:r w:rsidRPr="00F10C34">
              <w:t>ry substances</w:t>
            </w:r>
          </w:p>
          <w:p w:rsidR="00000000" w:rsidRPr="00F10C34" w:rsidP="00F10C34">
            <w:pPr>
              <w:pStyle w:val="ListBullet"/>
            </w:pPr>
            <w:r w:rsidRPr="00F10C34">
              <w:t>system layout</w:t>
            </w:r>
          </w:p>
          <w:p w:rsidR="00000000" w:rsidRPr="00F10C34" w:rsidP="00F10C34">
            <w:pPr>
              <w:pStyle w:val="ListBullet"/>
            </w:pPr>
            <w:r w:rsidRPr="00F10C34">
              <w:t>principles of anaerobic system maintenance</w:t>
            </w:r>
          </w:p>
          <w:p w:rsidR="00000000" w:rsidRPr="00F10C34" w:rsidP="00F10C34">
            <w:pPr>
              <w:pStyle w:val="ListBullet"/>
            </w:pPr>
            <w:r w:rsidRPr="00F10C34">
              <w:t>control and communication systems</w:t>
            </w:r>
          </w:p>
          <w:p w:rsidR="00000000" w:rsidRPr="00F10C34" w:rsidP="00F10C34">
            <w:pPr>
              <w:pStyle w:val="ListBullet"/>
            </w:pPr>
            <w:r w:rsidRPr="00F10C34">
              <w:t>relevant historical records</w:t>
            </w:r>
          </w:p>
          <w:p w:rsidR="00000000" w:rsidRPr="00F10C34" w:rsidP="00F10C34">
            <w:pPr>
              <w:pStyle w:val="ListBullet"/>
            </w:pPr>
            <w:r w:rsidRPr="00F10C34">
              <w:t>range of appropriate measuring and testing procedures</w:t>
            </w:r>
          </w:p>
          <w:p w:rsidR="00000000" w:rsidRPr="00F10C34" w:rsidP="00F10C34">
            <w:pPr>
              <w:pStyle w:val="ListBullet"/>
            </w:pPr>
            <w:r w:rsidRPr="00F10C34">
              <w:t>investigation procedures</w:t>
            </w:r>
          </w:p>
          <w:p w:rsidR="00000000" w:rsidRPr="00F10C34" w:rsidP="00F10C34">
            <w:pPr>
              <w:pStyle w:val="ListBullet"/>
            </w:pPr>
            <w:r w:rsidRPr="00F10C34">
              <w:t>risk management principles related to anaero</w:t>
            </w:r>
            <w:r w:rsidRPr="00F10C34">
              <w:t>bic treatment processes</w:t>
            </w:r>
          </w:p>
          <w:p w:rsidR="00000000" w:rsidRPr="00F10C34" w:rsidP="00F10C34">
            <w:pPr>
              <w:pStyle w:val="ListBullet"/>
            </w:pPr>
            <w:r w:rsidRPr="00F10C34">
              <w:t>relevant legislation, standards and workplace policies and procedures</w:t>
            </w:r>
          </w:p>
          <w:p w:rsidR="00000000" w:rsidRPr="00F10C34" w:rsidP="00F10C34">
            <w:pPr>
              <w:pStyle w:val="ListBullet"/>
            </w:pPr>
            <w:r w:rsidRPr="00F10C34">
              <w:t>chemical and nutrient dosing processes</w:t>
            </w:r>
          </w:p>
        </w:tc>
      </w:tr>
    </w:tbl>
    <w:p w:rsidR="00000000" w:rsidRPr="00F10C34" w:rsidP="00F10C34">
      <w:pPr>
        <w:pStyle w:val="BodyText"/>
      </w:pPr>
    </w:p>
    <w:p w:rsidR="00000000" w:rsidRPr="00F10C34" w:rsidP="00F10C34">
      <w:pPr>
        <w:pStyle w:val="AllowPageBreak"/>
      </w:pPr>
    </w:p>
    <w:p w:rsidR="00000000" w:rsidRPr="00F10C34" w:rsidP="00F10C34">
      <w:pPr>
        <w:pStyle w:val="Heading1"/>
      </w:pPr>
      <w:bookmarkStart w:id="10" w:name="O_406291"/>
      <w:bookmarkEnd w:id="10"/>
      <w:r w:rsidRPr="00F10C34">
        <w:t>Evidence Guide</w:t>
      </w:r>
    </w:p>
    <w:tbl>
      <w:tblPr>
        <w:tblW w:w="0" w:type="auto"/>
        <w:tblLayout w:type="fixed"/>
        <w:tblCellMar>
          <w:left w:w="62" w:type="dxa"/>
          <w:right w:w="62" w:type="dxa"/>
        </w:tblCellMar>
        <w:tblLook w:val="0000"/>
      </w:tblPr>
      <w:tblGrid>
        <w:gridCol w:w="2964"/>
        <w:gridCol w:w="6108"/>
      </w:tblGrid>
      <w:tr w:rsidTr="006B7D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t>The evidence guide provides advice on assessment and must be read in conjunction with the performance criteria, required skills and knowledge, range statement and the Assessment Guidelines for the Training Package.</w:t>
            </w:r>
          </w:p>
        </w:tc>
      </w:tr>
      <w:tr w:rsidTr="006B7D1E">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SpecialBold"/>
              </w:rPr>
              <w:t>Critical aspects for assessment and evi</w:t>
            </w:r>
            <w:r w:rsidRPr="00F10C34">
              <w:rPr>
                <w:rStyle w:val="SpecialBold"/>
              </w:rPr>
              <w:t>dence required to demonstrate competency in this unit</w:t>
            </w:r>
          </w:p>
        </w:tc>
        <w:tc>
          <w:tcPr>
            <w:tcW w:w="6108"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t>The candidate should demonstrate the ability to evaluate system performance and investigate and report on optimisation of anaerobic bioreactor processes including:</w:t>
            </w:r>
          </w:p>
          <w:p w:rsidR="00000000" w:rsidRPr="00F10C34" w:rsidP="00F10C34">
            <w:pPr>
              <w:pStyle w:val="ListBullet"/>
            </w:pPr>
            <w:r w:rsidRPr="00F10C34">
              <w:t>reviewing existing anaerobic treatment</w:t>
            </w:r>
            <w:r w:rsidRPr="00F10C34">
              <w:t xml:space="preserve"> process performance with reference to historical data, differences in feed water quality and plant configuration</w:t>
            </w:r>
          </w:p>
          <w:p w:rsidR="00000000" w:rsidRPr="00F10C34" w:rsidP="00F10C34">
            <w:pPr>
              <w:pStyle w:val="ListBullet"/>
            </w:pPr>
            <w:r w:rsidRPr="00F10C34">
              <w:t>identifying data deficiencies and organising additional data collection through appropriate sampling and testing</w:t>
            </w:r>
          </w:p>
          <w:p w:rsidR="00000000" w:rsidRPr="00F10C34" w:rsidP="00F10C34">
            <w:pPr>
              <w:pStyle w:val="ListBullet"/>
            </w:pPr>
            <w:r w:rsidRPr="00F10C34">
              <w:t>assessing fault reports and i</w:t>
            </w:r>
            <w:r w:rsidRPr="00F10C34">
              <w:t>nvestigating the current operational status of anaerobic treatment process plant components</w:t>
            </w:r>
          </w:p>
          <w:p w:rsidR="00000000" w:rsidRPr="00F10C34" w:rsidP="00F10C34">
            <w:pPr>
              <w:pStyle w:val="ListBullet"/>
            </w:pPr>
            <w:r w:rsidRPr="00F10C34">
              <w:t>investigating current and potential chemical addition practices</w:t>
            </w:r>
          </w:p>
          <w:p w:rsidR="00000000" w:rsidRPr="00F10C34" w:rsidP="00F10C34">
            <w:pPr>
              <w:pStyle w:val="ListBullet"/>
            </w:pPr>
            <w:r w:rsidRPr="00F10C34">
              <w:t>planning trials to test the performance of the determined anaerobic treatment process optimisation o</w:t>
            </w:r>
            <w:r w:rsidRPr="00F10C34">
              <w:t>ptions</w:t>
            </w:r>
          </w:p>
          <w:p w:rsidR="00000000" w:rsidP="00F10C34">
            <w:pPr>
              <w:pStyle w:val="ListBullet"/>
              <w:rPr>
                <w:lang w:val="en-NZ"/>
              </w:rPr>
            </w:pPr>
            <w:r w:rsidRPr="00F10C34">
              <w:t>preparing reports with recommendations</w:t>
            </w:r>
          </w:p>
        </w:tc>
      </w:tr>
      <w:tr w:rsidTr="006B7D1E">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SpecialBold"/>
              </w:rPr>
              <w:t>Context of and specific resources for assessment</w:t>
            </w:r>
          </w:p>
        </w:tc>
        <w:tc>
          <w:tcPr>
            <w:tcW w:w="6108" w:type="dxa"/>
            <w:tcBorders>
              <w:top w:val="nil"/>
              <w:left w:val="nil"/>
              <w:bottom w:val="nil"/>
              <w:right w:val="nil"/>
            </w:tcBorders>
            <w:tcMar>
              <w:top w:w="0" w:type="dxa"/>
              <w:left w:w="62" w:type="dxa"/>
              <w:bottom w:w="0" w:type="dxa"/>
              <w:right w:w="62" w:type="dxa"/>
            </w:tcMar>
          </w:tcPr>
          <w:p w:rsidR="00000000" w:rsidRPr="00F10C34" w:rsidP="00F10C34">
            <w:pPr>
              <w:pStyle w:val="BodyText"/>
            </w:pPr>
            <w:r w:rsidRPr="00F10C34">
              <w:t xml:space="preserve">Access to the workplace and resources, including: </w:t>
            </w:r>
          </w:p>
          <w:p w:rsidR="00000000" w:rsidRPr="00F10C34" w:rsidP="00F10C34">
            <w:pPr>
              <w:pStyle w:val="ListBullet"/>
            </w:pPr>
            <w:r w:rsidRPr="00F10C34">
              <w:t>documentation that should normally be available in a water industry organisation</w:t>
            </w:r>
          </w:p>
          <w:p w:rsidR="00000000" w:rsidRPr="00F10C34" w:rsidP="00F10C34">
            <w:pPr>
              <w:pStyle w:val="ListBullet"/>
            </w:pPr>
            <w:r w:rsidRPr="00F10C34">
              <w:t>relevant codes, standards and government regulations</w:t>
            </w:r>
          </w:p>
          <w:p w:rsidR="00000000" w:rsidRPr="00F10C34" w:rsidP="00F10C34">
            <w:pPr>
              <w:pStyle w:val="BodyText"/>
            </w:pPr>
            <w:r w:rsidRPr="00F10C34">
              <w:t>Where applicable, physical resources should include equipment modified for people with disabilities.</w:t>
            </w:r>
          </w:p>
          <w:p w:rsidR="00000000" w:rsidRPr="00F10C34" w:rsidP="00F10C34">
            <w:pPr>
              <w:pStyle w:val="BodyText"/>
            </w:pPr>
            <w:r w:rsidRPr="00F10C34">
              <w:t>Access must be provided to appropriate learning and assessment support when required.</w:t>
            </w:r>
          </w:p>
          <w:p w:rsidR="00000000" w:rsidRPr="00F10C34" w:rsidP="00F10C34">
            <w:pPr>
              <w:pStyle w:val="BodyText"/>
            </w:pPr>
            <w:r w:rsidRPr="00F10C34">
              <w:t>Assessment proce</w:t>
            </w:r>
            <w:r w:rsidRPr="00F10C34">
              <w:t xml:space="preserve">sses and techniques must be culturally appropriate, and appropriate to the language and literacy capacity of the candidate and the work being performed. </w:t>
            </w:r>
          </w:p>
          <w:p w:rsidR="00000000" w:rsidRPr="00F10C34" w:rsidP="00F10C34">
            <w:pPr>
              <w:pStyle w:val="BodyText"/>
            </w:pPr>
            <w:r w:rsidRPr="00F10C34">
              <w:t>Validity and sufficiency of evidence requires that:</w:t>
            </w:r>
          </w:p>
          <w:p w:rsidR="00000000" w:rsidRPr="00F10C34" w:rsidP="00F10C34">
            <w:pPr>
              <w:pStyle w:val="ListBullet"/>
            </w:pPr>
            <w:r w:rsidRPr="00F10C34">
              <w:t>competency will need to be demonstrated over a per</w:t>
            </w:r>
            <w:r w:rsidRPr="00F10C34">
              <w:t>iod of time reflecting the scope of the role and the practical requirements of the workplace</w:t>
            </w:r>
          </w:p>
          <w:p w:rsidR="00000000" w:rsidRPr="00F10C34" w:rsidP="00F10C34">
            <w:pPr>
              <w:pStyle w:val="ListBullet"/>
            </w:pPr>
            <w:r w:rsidRPr="00F10C34">
              <w:t>where the assessment is part of a structured learning experience the evidence collected must relate to a number of performances assessed at different points in tim</w:t>
            </w:r>
            <w:r w:rsidRPr="00F10C34">
              <w:t>e and separated by further learning and practice</w:t>
            </w:r>
          </w:p>
          <w:p w:rsidR="00000000" w:rsidRPr="00F10C34" w:rsidP="00F10C34">
            <w:pPr>
              <w:pStyle w:val="ListBullet"/>
            </w:pPr>
            <w:r w:rsidRPr="00F10C34">
              <w:t>a decision of competence only taken at the point when the assessor has complete confidence in the person's competence over time and in various contexts</w:t>
            </w:r>
          </w:p>
          <w:p w:rsidR="00000000" w:rsidRPr="00F10C34" w:rsidP="00F10C34">
            <w:pPr>
              <w:pStyle w:val="ListBullet"/>
            </w:pPr>
            <w:r w:rsidRPr="00F10C34">
              <w:t>all assessment that is part of a structured learning ex</w:t>
            </w:r>
            <w:r w:rsidRPr="00F10C34">
              <w:t>perience must include a combination of direct, indirect and supplementary evidence</w:t>
            </w:r>
          </w:p>
          <w:p w:rsidR="00000000" w:rsidRPr="00F10C34" w:rsidP="00F10C34">
            <w:pPr>
              <w:pStyle w:val="ListBullet"/>
            </w:pPr>
            <w:r w:rsidRPr="00F10C34">
              <w:t xml:space="preserve">where assessment is for the purpose of recognition (RCC/RPL), the evidence provided will need to be authenticated and show that it represents competency demonstrated over a </w:t>
            </w:r>
            <w:r w:rsidRPr="00F10C34">
              <w:t>period of time</w:t>
            </w:r>
          </w:p>
          <w:p w:rsidR="00000000" w:rsidRPr="00F10C34" w:rsidP="00F10C34">
            <w:pPr>
              <w:pStyle w:val="ListBullet"/>
            </w:pPr>
            <w:r w:rsidRPr="00F10C34">
              <w:t>assessment can be through simulated project-based activity and must include evidence relating to each of the elements in this unit</w:t>
            </w:r>
          </w:p>
          <w:p w:rsidR="00000000" w:rsidRPr="00F10C34" w:rsidP="00F10C34">
            <w:pPr>
              <w:pStyle w:val="BodyText"/>
            </w:pPr>
            <w:r w:rsidRPr="00F10C34">
              <w:t>In all cases where practical assessment is used it will be combined with targeted questioning to assess the un</w:t>
            </w:r>
            <w:r w:rsidRPr="00F10C34">
              <w:t>derpinning knowledge. Questioning will be undertaken in a manner appropriate to the skill levels of the operator and cultural issues that may affect responses to the questions, and will reflect the requirements of the competency and the work being performe</w:t>
            </w:r>
            <w:r w:rsidRPr="00F10C34">
              <w:t>d.</w:t>
            </w:r>
          </w:p>
        </w:tc>
      </w:tr>
    </w:tbl>
    <w:p w:rsidR="00000000" w:rsidRPr="00F10C34" w:rsidP="00F10C34">
      <w:pPr>
        <w:pStyle w:val="BodyText"/>
      </w:pPr>
    </w:p>
    <w:p w:rsidR="00000000" w:rsidRPr="00F10C34" w:rsidP="00F10C34">
      <w:pPr>
        <w:pStyle w:val="AllowPageBreak"/>
      </w:pPr>
    </w:p>
    <w:p w:rsidR="00000000" w:rsidRPr="00F10C34" w:rsidP="00F10C34">
      <w:pPr>
        <w:pStyle w:val="Heading1"/>
      </w:pPr>
      <w:bookmarkStart w:id="11" w:name="O_406286"/>
      <w:bookmarkEnd w:id="11"/>
      <w:r w:rsidRPr="00F10C34">
        <w:t>Range Statement</w:t>
      </w:r>
    </w:p>
    <w:tbl>
      <w:tblPr>
        <w:tblW w:w="0" w:type="auto"/>
        <w:tblLayout w:type="fixed"/>
        <w:tblCellMar>
          <w:left w:w="62" w:type="dxa"/>
          <w:right w:w="62" w:type="dxa"/>
        </w:tblCellMar>
        <w:tblLook w:val="0000"/>
      </w:tblPr>
      <w:tblGrid>
        <w:gridCol w:w="2976"/>
        <w:gridCol w:w="6091"/>
      </w:tblGrid>
      <w:tr w:rsidTr="006B7D1E">
        <w:tblPrEx>
          <w:tblW w:w="0" w:type="auto"/>
          <w:tblLayout w:type="fixed"/>
          <w:tblCellMar>
            <w:left w:w="62" w:type="dxa"/>
            <w:right w:w="62" w:type="dxa"/>
          </w:tblCellMar>
          <w:tblLook w:val="0000"/>
        </w:tblPrEx>
        <w:tc>
          <w:tcPr>
            <w:tcW w:w="9067" w:type="dxa"/>
            <w:gridSpan w:val="2"/>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t xml:space="preserve">The range statement relates to the unit of competency as a whole. It allows for different work environments and situations that may affect performance. </w:t>
            </w:r>
            <w:r w:rsidRPr="00F10C34">
              <w:rPr>
                <w:rStyle w:val="BoldandItalics"/>
              </w:rPr>
              <w:t>Bold italicised</w:t>
            </w:r>
            <w:r w:rsidRPr="00F10C34">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F10C34">
              <w:t>gional contexts) may also be included.</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Organisational or legislative requirements</w:t>
            </w:r>
            <w:r w:rsidRPr="00F10C34">
              <w:t xml:space="preserve"> may include: </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organisational performance standards</w:t>
            </w:r>
          </w:p>
          <w:p w:rsidR="00000000" w:rsidRPr="00F10C34" w:rsidP="00F10C34">
            <w:pPr>
              <w:pStyle w:val="ListBullet"/>
            </w:pPr>
            <w:r w:rsidRPr="00F10C34">
              <w:t>standard operating procedures</w:t>
            </w:r>
          </w:p>
          <w:p w:rsidR="00000000" w:rsidRPr="00F10C34" w:rsidP="00F10C34">
            <w:pPr>
              <w:pStyle w:val="ListBullet"/>
            </w:pPr>
            <w:r w:rsidRPr="00F10C34">
              <w:t>quality assurance</w:t>
            </w:r>
          </w:p>
          <w:p w:rsidR="00000000" w:rsidP="00F10C34">
            <w:pPr>
              <w:pStyle w:val="ListBullet"/>
              <w:rPr>
                <w:lang w:val="en-NZ"/>
              </w:rPr>
            </w:pPr>
            <w:r w:rsidRPr="00F10C34">
              <w:t>federal, state and local environmental and water quality legislation</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Pro</w:t>
            </w:r>
            <w:r w:rsidRPr="00F10C34">
              <w:rPr>
                <w:rStyle w:val="BoldandItalics"/>
              </w:rPr>
              <w:t>cesses</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upflow anaerobic sludge blanket reactors (UASB)</w:t>
            </w:r>
          </w:p>
          <w:p w:rsidR="00000000" w:rsidRPr="00F10C34" w:rsidP="00F10C34">
            <w:pPr>
              <w:pStyle w:val="ListBullet"/>
            </w:pPr>
            <w:r w:rsidRPr="00F10C34">
              <w:t>fluidised bed reactors</w:t>
            </w:r>
          </w:p>
          <w:p w:rsidR="00000000" w:rsidRPr="00F10C34" w:rsidP="00F10C34">
            <w:pPr>
              <w:pStyle w:val="ListBullet"/>
            </w:pPr>
            <w:r w:rsidRPr="00F10C34">
              <w:t>anaerobic digesters</w:t>
            </w:r>
          </w:p>
          <w:p w:rsidR="00000000" w:rsidRPr="00F10C34" w:rsidP="00F10C34">
            <w:pPr>
              <w:pStyle w:val="ListBullet"/>
            </w:pPr>
            <w:r w:rsidRPr="00F10C34">
              <w:t>high rate anaerobic lagoons (HRAL)</w:t>
            </w:r>
          </w:p>
          <w:p w:rsidR="00000000" w:rsidP="00F10C34">
            <w:pPr>
              <w:pStyle w:val="ListBullet"/>
              <w:rPr>
                <w:lang w:val="en-NZ"/>
              </w:rPr>
            </w:pPr>
            <w:r w:rsidRPr="00F10C34">
              <w:t>bulk volume fermenters (BVF)</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Manufacturers' and plant designers' specifications</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organic loading rate</w:t>
            </w:r>
          </w:p>
          <w:p w:rsidR="00000000" w:rsidRPr="00F10C34" w:rsidP="00F10C34">
            <w:pPr>
              <w:pStyle w:val="ListBullet"/>
            </w:pPr>
            <w:r w:rsidRPr="00F10C34">
              <w:t>solids retention time</w:t>
            </w:r>
          </w:p>
          <w:p w:rsidR="00000000" w:rsidRPr="00F10C34" w:rsidP="00F10C34">
            <w:pPr>
              <w:pStyle w:val="ListBullet"/>
            </w:pPr>
            <w:r w:rsidRPr="00F10C34">
              <w:t>hydraulic loading rate</w:t>
            </w:r>
          </w:p>
          <w:p w:rsidR="00000000" w:rsidRPr="00F10C34" w:rsidP="00F10C34">
            <w:pPr>
              <w:pStyle w:val="ListBullet"/>
            </w:pPr>
            <w:r w:rsidRPr="00F10C34">
              <w:t>temperature</w:t>
            </w:r>
          </w:p>
          <w:p w:rsidR="00000000" w:rsidRPr="00F10C34" w:rsidP="00F10C34">
            <w:pPr>
              <w:pStyle w:val="ListBullet"/>
            </w:pPr>
            <w:r w:rsidRPr="00F10C34">
              <w:t>mixing strategy</w:t>
            </w:r>
          </w:p>
          <w:p w:rsidR="00000000" w:rsidRPr="00F10C34" w:rsidP="00F10C34">
            <w:pPr>
              <w:pStyle w:val="ListBullet"/>
            </w:pPr>
            <w:r w:rsidRPr="00F10C34">
              <w:t xml:space="preserve">volatile solids reduction </w:t>
            </w:r>
          </w:p>
          <w:p w:rsidR="00000000" w:rsidRPr="00F10C34" w:rsidP="00F10C34">
            <w:pPr>
              <w:pStyle w:val="ListBullet"/>
            </w:pPr>
            <w:r w:rsidRPr="00F10C34">
              <w:t>recycle flow rates</w:t>
            </w:r>
          </w:p>
          <w:p w:rsidR="00000000" w:rsidRPr="00F10C34" w:rsidP="00F10C34">
            <w:pPr>
              <w:pStyle w:val="ListBullet"/>
            </w:pPr>
            <w:r w:rsidRPr="00F10C34">
              <w:t>detention time</w:t>
            </w:r>
          </w:p>
          <w:p w:rsidR="00000000" w:rsidRPr="00F10C34" w:rsidP="00F10C34">
            <w:pPr>
              <w:pStyle w:val="ListBullet"/>
            </w:pPr>
            <w:r w:rsidRPr="00F10C34">
              <w:t>chemical oxygen demand (COD) removal</w:t>
            </w:r>
          </w:p>
          <w:p w:rsidR="00000000" w:rsidRPr="00F10C34" w:rsidP="00F10C34">
            <w:pPr>
              <w:pStyle w:val="ListBullet"/>
            </w:pPr>
            <w:r w:rsidRPr="00F10C34">
              <w:t>volatile fatty acids to alkalinity ratio</w:t>
            </w:r>
          </w:p>
          <w:p w:rsidR="00000000" w:rsidP="00F10C34">
            <w:pPr>
              <w:pStyle w:val="ListBullet"/>
              <w:rPr>
                <w:lang w:val="en-NZ"/>
              </w:rPr>
            </w:pPr>
            <w:r w:rsidRPr="00F10C34">
              <w:t>intended plant configur</w:t>
            </w:r>
            <w:r w:rsidRPr="00F10C34">
              <w:t>ation</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Incoming feed quality</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chemical oxygen demand (COD)</w:t>
            </w:r>
          </w:p>
          <w:p w:rsidR="00000000" w:rsidRPr="00F10C34" w:rsidP="00F10C34">
            <w:pPr>
              <w:pStyle w:val="ListBullet"/>
            </w:pPr>
            <w:r w:rsidRPr="00F10C34">
              <w:t>nutrients</w:t>
            </w:r>
          </w:p>
          <w:p w:rsidR="00000000" w:rsidRPr="00F10C34" w:rsidP="00F10C34">
            <w:pPr>
              <w:pStyle w:val="ListBullet"/>
            </w:pPr>
            <w:r w:rsidRPr="00F10C34">
              <w:t>pH and alkalinity</w:t>
            </w:r>
          </w:p>
          <w:p w:rsidR="00000000" w:rsidRPr="00F10C34" w:rsidP="00F10C34">
            <w:pPr>
              <w:pStyle w:val="ListBullet"/>
            </w:pPr>
            <w:r w:rsidRPr="00F10C34">
              <w:t>total and suspended solids</w:t>
            </w:r>
          </w:p>
          <w:p w:rsidR="00000000" w:rsidRPr="00F10C34" w:rsidP="00F10C34">
            <w:pPr>
              <w:pStyle w:val="ListBullet"/>
            </w:pPr>
            <w:r w:rsidRPr="00F10C34">
              <w:t>salt</w:t>
            </w:r>
          </w:p>
          <w:p w:rsidR="00000000" w:rsidRPr="00F10C34" w:rsidP="00F10C34">
            <w:pPr>
              <w:pStyle w:val="ListBullet"/>
            </w:pPr>
            <w:r w:rsidRPr="00F10C34">
              <w:t>inhibitory compounds, such as hydrogen sulphide or ammonia</w:t>
            </w:r>
          </w:p>
          <w:p w:rsidR="00000000" w:rsidP="00F10C34">
            <w:pPr>
              <w:pStyle w:val="ListBullet"/>
              <w:rPr>
                <w:lang w:val="en-NZ"/>
              </w:rPr>
            </w:pPr>
            <w:r w:rsidRPr="00F10C34">
              <w:t>temperature</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Testing</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 xml:space="preserve">chemical oxygen demand (COD) </w:t>
            </w:r>
          </w:p>
          <w:p w:rsidR="00000000" w:rsidRPr="00F10C34" w:rsidP="00F10C34">
            <w:pPr>
              <w:pStyle w:val="ListBullet"/>
            </w:pPr>
            <w:r w:rsidRPr="00F10C34">
              <w:t>temperature</w:t>
            </w:r>
          </w:p>
          <w:p w:rsidR="00000000" w:rsidRPr="00F10C34" w:rsidP="00F10C34">
            <w:pPr>
              <w:pStyle w:val="ListBullet"/>
            </w:pPr>
            <w:r w:rsidRPr="00F10C34">
              <w:t>macro nutrients, such as nitrogen or phosphorus</w:t>
            </w:r>
          </w:p>
          <w:p w:rsidR="00000000" w:rsidRPr="00F10C34" w:rsidP="00F10C34">
            <w:pPr>
              <w:pStyle w:val="ListBullet"/>
            </w:pPr>
            <w:r w:rsidRPr="00F10C34">
              <w:t xml:space="preserve">micro nutrients, such as cobalt or iron </w:t>
            </w:r>
          </w:p>
          <w:p w:rsidR="00000000" w:rsidRPr="00F10C34" w:rsidP="00F10C34">
            <w:pPr>
              <w:pStyle w:val="ListBullet"/>
            </w:pPr>
            <w:r w:rsidRPr="00F10C34">
              <w:t>settling tests</w:t>
            </w:r>
          </w:p>
          <w:p w:rsidR="00000000" w:rsidRPr="00F10C34" w:rsidP="00F10C34">
            <w:pPr>
              <w:pStyle w:val="ListBullet"/>
            </w:pPr>
            <w:r w:rsidRPr="00F10C34">
              <w:t>pH</w:t>
            </w:r>
          </w:p>
          <w:p w:rsidR="00000000" w:rsidRPr="00F10C34" w:rsidP="00F10C34">
            <w:pPr>
              <w:pStyle w:val="ListBullet"/>
            </w:pPr>
            <w:r w:rsidRPr="00F10C34">
              <w:t>redox potential</w:t>
            </w:r>
          </w:p>
          <w:p w:rsidR="00000000" w:rsidRPr="00F10C34" w:rsidP="00F10C34">
            <w:pPr>
              <w:pStyle w:val="ListBullet"/>
            </w:pPr>
            <w:r w:rsidRPr="00F10C34">
              <w:t>volatile fatty acids</w:t>
            </w:r>
          </w:p>
          <w:p w:rsidR="00000000" w:rsidRPr="00F10C34" w:rsidP="00F10C34">
            <w:pPr>
              <w:pStyle w:val="ListBullet"/>
            </w:pPr>
            <w:r w:rsidRPr="00F10C34">
              <w:t>alkalinity</w:t>
            </w:r>
          </w:p>
          <w:p w:rsidR="00000000" w:rsidRPr="00F10C34" w:rsidP="00F10C34">
            <w:pPr>
              <w:pStyle w:val="ListBullet"/>
            </w:pPr>
            <w:r w:rsidRPr="00F10C34">
              <w:t>gas analysis</w:t>
            </w:r>
          </w:p>
          <w:p w:rsidR="00000000" w:rsidP="00F10C34">
            <w:pPr>
              <w:pStyle w:val="ListBullet"/>
              <w:rPr>
                <w:lang w:val="en-NZ"/>
              </w:rPr>
            </w:pPr>
            <w:r w:rsidRPr="00F10C34">
              <w:t>solids</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Plant components</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valves</w:t>
            </w:r>
          </w:p>
          <w:p w:rsidR="00000000" w:rsidRPr="00F10C34" w:rsidP="00F10C34">
            <w:pPr>
              <w:pStyle w:val="ListBullet"/>
            </w:pPr>
            <w:r w:rsidRPr="00F10C34">
              <w:t>recycle pumps</w:t>
            </w:r>
          </w:p>
          <w:p w:rsidR="00000000" w:rsidRPr="00F10C34" w:rsidP="00F10C34">
            <w:pPr>
              <w:pStyle w:val="ListBullet"/>
            </w:pPr>
            <w:r w:rsidRPr="00F10C34">
              <w:t xml:space="preserve">mixers </w:t>
            </w:r>
          </w:p>
          <w:p w:rsidR="00000000" w:rsidRPr="00F10C34" w:rsidP="00F10C34">
            <w:pPr>
              <w:pStyle w:val="ListBullet"/>
            </w:pPr>
            <w:r w:rsidRPr="00F10C34">
              <w:t>covers</w:t>
            </w:r>
          </w:p>
          <w:p w:rsidR="00000000" w:rsidRPr="00F10C34" w:rsidP="00F10C34">
            <w:pPr>
              <w:pStyle w:val="ListBullet"/>
            </w:pPr>
            <w:r w:rsidRPr="00F10C34">
              <w:t>inlet distribution network</w:t>
            </w:r>
          </w:p>
          <w:p w:rsidR="00000000" w:rsidRPr="00F10C34" w:rsidP="00F10C34">
            <w:pPr>
              <w:pStyle w:val="ListBullet"/>
            </w:pPr>
            <w:r w:rsidRPr="00F10C34">
              <w:t>gas venting and extraction system</w:t>
            </w:r>
          </w:p>
          <w:p w:rsidR="00000000" w:rsidRPr="00F10C34" w:rsidP="00F10C34">
            <w:pPr>
              <w:pStyle w:val="ListBullet"/>
            </w:pPr>
            <w:r w:rsidRPr="00F10C34">
              <w:t>chemical and nutrient dosing equipment</w:t>
            </w:r>
          </w:p>
          <w:p w:rsidR="00000000" w:rsidRPr="00F10C34" w:rsidP="00F10C34">
            <w:pPr>
              <w:pStyle w:val="ListBullet"/>
            </w:pPr>
            <w:r w:rsidRPr="00F10C34">
              <w:t>solids removal launders</w:t>
            </w:r>
          </w:p>
          <w:p w:rsidR="00000000" w:rsidP="00F10C34">
            <w:pPr>
              <w:pStyle w:val="ListBullet"/>
              <w:rPr>
                <w:lang w:val="en-NZ"/>
              </w:rPr>
            </w:pPr>
            <w:r w:rsidRPr="00F10C34">
              <w:t>sampling ports</w:t>
            </w:r>
          </w:p>
        </w:tc>
      </w:tr>
      <w:tr w:rsidTr="006B7D1E">
        <w:tblPrEx>
          <w:tblW w:w="0" w:type="auto"/>
          <w:tblLayout w:type="fixed"/>
          <w:tblCellMar>
            <w:left w:w="62" w:type="dxa"/>
            <w:right w:w="62" w:type="dxa"/>
          </w:tblCellMar>
          <w:tblLook w:val="0000"/>
        </w:tblPrEx>
        <w:tc>
          <w:tcPr>
            <w:tcW w:w="2976" w:type="dxa"/>
            <w:tcBorders>
              <w:top w:val="nil"/>
              <w:left w:val="nil"/>
              <w:bottom w:val="nil"/>
              <w:right w:val="nil"/>
            </w:tcBorders>
            <w:tcMar>
              <w:top w:w="0" w:type="dxa"/>
              <w:left w:w="62" w:type="dxa"/>
              <w:bottom w:w="0" w:type="dxa"/>
              <w:right w:w="62" w:type="dxa"/>
            </w:tcMar>
          </w:tcPr>
          <w:p w:rsidR="00000000" w:rsidP="00F10C34">
            <w:pPr>
              <w:pStyle w:val="BodyText"/>
              <w:rPr>
                <w:lang w:val="en-NZ"/>
              </w:rPr>
            </w:pPr>
            <w:r w:rsidRPr="00F10C34">
              <w:rPr>
                <w:rStyle w:val="BoldandItalics"/>
              </w:rPr>
              <w:t>Potential changes to operational processes</w:t>
            </w:r>
            <w:r w:rsidRPr="00F10C34">
              <w:t xml:space="preserve"> may include:</w:t>
            </w:r>
          </w:p>
        </w:tc>
        <w:tc>
          <w:tcPr>
            <w:tcW w:w="6091" w:type="dxa"/>
            <w:tcBorders>
              <w:top w:val="nil"/>
              <w:left w:val="nil"/>
              <w:bottom w:val="nil"/>
              <w:right w:val="nil"/>
            </w:tcBorders>
            <w:tcMar>
              <w:top w:w="0" w:type="dxa"/>
              <w:left w:w="62" w:type="dxa"/>
              <w:bottom w:w="0" w:type="dxa"/>
              <w:right w:w="62" w:type="dxa"/>
            </w:tcMar>
          </w:tcPr>
          <w:p w:rsidR="00000000" w:rsidRPr="00F10C34" w:rsidP="00F10C34">
            <w:pPr>
              <w:pStyle w:val="ListBullet"/>
            </w:pPr>
            <w:r w:rsidRPr="00F10C34">
              <w:t>recirculation rates</w:t>
            </w:r>
          </w:p>
          <w:p w:rsidR="00000000" w:rsidRPr="00F10C34" w:rsidP="00F10C34">
            <w:pPr>
              <w:pStyle w:val="ListBullet"/>
            </w:pPr>
            <w:r w:rsidRPr="00F10C34">
              <w:t>addition of nutrients</w:t>
            </w:r>
          </w:p>
          <w:p w:rsidR="00000000" w:rsidRPr="00F10C34" w:rsidP="00F10C34">
            <w:pPr>
              <w:pStyle w:val="ListBullet"/>
            </w:pPr>
            <w:r w:rsidRPr="00F10C34">
              <w:t>temperature</w:t>
            </w:r>
          </w:p>
          <w:p w:rsidR="00000000" w:rsidRPr="00F10C34" w:rsidP="00F10C34">
            <w:pPr>
              <w:pStyle w:val="ListBullet"/>
            </w:pPr>
            <w:r w:rsidRPr="00F10C34">
              <w:t>pre-treatment to remove inhibitory or toxic substances</w:t>
            </w:r>
          </w:p>
          <w:p w:rsidR="00000000" w:rsidRPr="00F10C34" w:rsidP="00F10C34">
            <w:pPr>
              <w:pStyle w:val="ListBullet"/>
            </w:pPr>
            <w:r w:rsidRPr="00F10C34">
              <w:t>alkalinity and pH correction</w:t>
            </w:r>
          </w:p>
          <w:p w:rsidR="00000000" w:rsidRPr="00F10C34" w:rsidP="00F10C34">
            <w:pPr>
              <w:pStyle w:val="ListBullet"/>
            </w:pPr>
            <w:r w:rsidRPr="00F10C34">
              <w:t>flow or feed rate</w:t>
            </w:r>
          </w:p>
          <w:p w:rsidR="00000000" w:rsidRPr="00F10C34" w:rsidP="00F10C34">
            <w:pPr>
              <w:pStyle w:val="ListBullet"/>
            </w:pPr>
            <w:r w:rsidRPr="00F10C34">
              <w:t>mixing rate</w:t>
            </w:r>
          </w:p>
          <w:p w:rsidR="00000000" w:rsidRPr="00F10C34" w:rsidP="00F10C34">
            <w:pPr>
              <w:pStyle w:val="ListBullet"/>
            </w:pPr>
            <w:r w:rsidRPr="00F10C34">
              <w:t>sludge wastage rate</w:t>
            </w:r>
          </w:p>
        </w:tc>
      </w:tr>
    </w:tbl>
    <w:p w:rsidR="006B7D1E" w:rsidP="00F10C34">
      <w:pPr>
        <w:pStyle w:val="BodyText"/>
      </w:pPr>
    </w:p>
    <w:p w:rsidR="006B7D1E" w:rsidP="00F10C34">
      <w:pPr>
        <w:pStyle w:val="BodyText"/>
      </w:pPr>
    </w:p>
    <w:p w:rsidR="00000000" w:rsidRPr="00F10C34" w:rsidP="00F10C34">
      <w:pPr>
        <w:pStyle w:val="Heading1"/>
      </w:pPr>
      <w:bookmarkStart w:id="12" w:name="O_406283"/>
      <w:bookmarkEnd w:id="12"/>
      <w:r w:rsidRPr="00F10C34">
        <w:t>Unit Sector(s)</w:t>
      </w:r>
    </w:p>
    <w:p w:rsidR="00000000" w:rsidRPr="00F10C34" w:rsidP="00F10C34">
      <w:pPr>
        <w:pStyle w:val="BodyText"/>
      </w:pPr>
      <w:r w:rsidRPr="00F10C34">
        <w:t>Not applicable.</w:t>
      </w:r>
    </w:p>
    <w:p w:rsidR="00000000" w:rsidRPr="00F10C34" w:rsidP="00F10C34">
      <w:pPr>
        <w:pStyle w:val="AllowPageBreak"/>
      </w:pPr>
    </w:p>
    <w:p w:rsidR="00000000" w:rsidRPr="00F10C34" w:rsidP="00F10C34">
      <w:pPr>
        <w:pStyle w:val="Heading1"/>
      </w:pPr>
      <w:bookmarkStart w:id="13" w:name="O_406295"/>
      <w:bookmarkEnd w:id="13"/>
      <w:r w:rsidRPr="00F10C34">
        <w:t>Competency field</w:t>
      </w:r>
    </w:p>
    <w:p w:rsidR="00000000" w:rsidRPr="00F10C34" w:rsidP="00F10C34">
      <w:pPr>
        <w:pStyle w:val="BodyText"/>
      </w:pPr>
      <w:r w:rsidRPr="00F10C34">
        <w:t>Water treatment.</w:t>
      </w:r>
    </w:p>
    <w:p w:rsidR="00000000" w:rsidRPr="00F10C34" w:rsidP="00F10C34"/>
    <w:sectPr w:rsidSect="00F10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D1E" w:rsidP="006B7D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E" w:rsidP="00F10C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7D1E" w:rsidP="00F10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7D1E" w:rsidP="00F10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34" w:rsidRPr="006B7D1E" w:rsidP="006B7D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E" w:rsidRPr="002D2AF8" w:rsidP="00F10C34">
    <w:pPr>
      <w:pStyle w:val="Header"/>
      <w:framePr w:wrap="around"/>
    </w:pPr>
    <w:r>
      <w:fldChar w:fldCharType="begin"/>
    </w:r>
    <w:r>
      <w:instrText xml:space="preserve"> TITLE   \* MERGEFORMAT </w:instrText>
    </w:r>
    <w:r>
      <w:fldChar w:fldCharType="separate"/>
    </w:r>
    <w:r>
      <w:t>NWP413A Investigate and plan the optimisation of anaerobic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B7D1E" w:rsidP="00F10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87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C8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0B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C34"/>
    <w:pPr>
      <w:spacing w:before="360" w:after="60"/>
      <w:outlineLvl w:val="0"/>
    </w:pPr>
    <w:rPr>
      <w:sz w:val="32"/>
    </w:rPr>
  </w:style>
  <w:style w:type="paragraph" w:styleId="Heading2">
    <w:name w:val="heading 2"/>
    <w:basedOn w:val="HeadingBase"/>
    <w:next w:val="BodyText"/>
    <w:link w:val="Heading2Char"/>
    <w:qFormat/>
    <w:rsid w:val="00F10C34"/>
    <w:pPr>
      <w:keepLines/>
      <w:spacing w:before="240" w:after="120"/>
      <w:outlineLvl w:val="1"/>
    </w:pPr>
    <w:rPr>
      <w:sz w:val="28"/>
      <w:szCs w:val="40"/>
    </w:rPr>
  </w:style>
  <w:style w:type="paragraph" w:styleId="Heading3">
    <w:name w:val="heading 3"/>
    <w:basedOn w:val="HeadingBase"/>
    <w:next w:val="BodyText"/>
    <w:link w:val="Heading3Char"/>
    <w:qFormat/>
    <w:rsid w:val="00F10C34"/>
    <w:pPr>
      <w:spacing w:before="180" w:after="120"/>
      <w:outlineLvl w:val="2"/>
    </w:pPr>
    <w:rPr>
      <w:spacing w:val="-10"/>
      <w:kern w:val="32"/>
    </w:rPr>
  </w:style>
  <w:style w:type="paragraph" w:styleId="Heading4">
    <w:name w:val="heading 4"/>
    <w:basedOn w:val="HeadingBase"/>
    <w:next w:val="BodyText"/>
    <w:link w:val="Heading4Char"/>
    <w:qFormat/>
    <w:rsid w:val="00F10C34"/>
    <w:pPr>
      <w:spacing w:before="160" w:after="120"/>
      <w:outlineLvl w:val="3"/>
    </w:pPr>
    <w:rPr>
      <w:sz w:val="22"/>
    </w:rPr>
  </w:style>
  <w:style w:type="paragraph" w:styleId="Heading5">
    <w:name w:val="heading 5"/>
    <w:basedOn w:val="HeadingBase"/>
    <w:next w:val="Normal"/>
    <w:link w:val="Heading5Char"/>
    <w:qFormat/>
    <w:rsid w:val="00F10C34"/>
    <w:pPr>
      <w:spacing w:before="80"/>
      <w:outlineLvl w:val="4"/>
    </w:pPr>
    <w:rPr>
      <w:color w:val="918585"/>
      <w:sz w:val="20"/>
    </w:rPr>
  </w:style>
  <w:style w:type="paragraph" w:styleId="Heading6">
    <w:name w:val="heading 6"/>
    <w:basedOn w:val="HeadingBase"/>
    <w:next w:val="Normal"/>
    <w:link w:val="Heading6Char"/>
    <w:qFormat/>
    <w:rsid w:val="00F10C34"/>
    <w:pPr>
      <w:spacing w:before="60"/>
      <w:outlineLvl w:val="5"/>
    </w:pPr>
    <w:rPr>
      <w:color w:val="918585"/>
      <w:sz w:val="20"/>
    </w:rPr>
  </w:style>
  <w:style w:type="paragraph" w:styleId="Heading7">
    <w:name w:val="heading 7"/>
    <w:basedOn w:val="Normal"/>
    <w:next w:val="Normal"/>
    <w:link w:val="Heading7Char"/>
    <w:qFormat/>
    <w:rsid w:val="00F10C34"/>
    <w:pPr>
      <w:ind w:left="720"/>
      <w:outlineLvl w:val="6"/>
    </w:pPr>
    <w:rPr>
      <w:i/>
    </w:rPr>
  </w:style>
  <w:style w:type="paragraph" w:styleId="Heading8">
    <w:name w:val="heading 8"/>
    <w:basedOn w:val="Normal"/>
    <w:next w:val="Normal"/>
    <w:link w:val="Heading8Char"/>
    <w:qFormat/>
    <w:rsid w:val="00F10C34"/>
    <w:pPr>
      <w:ind w:left="720"/>
      <w:outlineLvl w:val="7"/>
    </w:pPr>
    <w:rPr>
      <w:i/>
    </w:rPr>
  </w:style>
  <w:style w:type="paragraph" w:styleId="Heading9">
    <w:name w:val="heading 9"/>
    <w:basedOn w:val="Normal"/>
    <w:next w:val="Normal"/>
    <w:link w:val="Heading9Char"/>
    <w:qFormat/>
    <w:rsid w:val="00F10C34"/>
    <w:pPr>
      <w:ind w:left="720"/>
      <w:outlineLvl w:val="8"/>
    </w:pPr>
    <w:rPr>
      <w:i/>
    </w:rPr>
  </w:style>
  <w:style w:type="character" w:default="1" w:styleId="DefaultParagraphFont">
    <w:name w:val="Default Paragraph Font"/>
    <w:uiPriority w:val="1"/>
    <w:unhideWhenUsed/>
    <w:rsid w:val="00F10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C34"/>
  </w:style>
  <w:style w:type="character" w:customStyle="1" w:styleId="Heading1Char">
    <w:name w:val="Heading 1 Char"/>
    <w:basedOn w:val="DefaultParagraphFont"/>
    <w:link w:val="Heading1"/>
    <w:rsid w:val="00F10C34"/>
    <w:rPr>
      <w:rFonts w:ascii="Times New Roman" w:eastAsia="Times New Roman" w:hAnsi="Times New Roman" w:cs="Times New Roman"/>
      <w:b/>
      <w:sz w:val="32"/>
      <w:szCs w:val="20"/>
      <w:lang w:eastAsia="en-US"/>
    </w:rPr>
  </w:style>
  <w:style w:type="paragraph" w:styleId="BodyText">
    <w:name w:val="Body Text"/>
    <w:basedOn w:val="Normal"/>
    <w:link w:val="BodyTextChar"/>
    <w:rsid w:val="00F10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C34"/>
    <w:rPr>
      <w:rFonts w:ascii="Times New Roman" w:eastAsia="Times New Roman" w:hAnsi="Times New Roman" w:cs="Times New Roman"/>
      <w:sz w:val="24"/>
      <w:lang w:eastAsia="en-US"/>
    </w:rPr>
  </w:style>
  <w:style w:type="paragraph" w:styleId="Footer">
    <w:name w:val="footer"/>
    <w:basedOn w:val="Normal"/>
    <w:link w:val="FooterChar"/>
    <w:rsid w:val="00F10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C34"/>
    <w:rPr>
      <w:rFonts w:ascii="Times New Roman" w:eastAsia="Times New Roman" w:hAnsi="Times New Roman" w:cs="Times New Roman"/>
      <w:sz w:val="16"/>
      <w:lang w:eastAsia="en-US"/>
    </w:rPr>
  </w:style>
  <w:style w:type="paragraph" w:styleId="List">
    <w:name w:val="List"/>
    <w:basedOn w:val="BodyText"/>
    <w:next w:val="BodyText"/>
    <w:rsid w:val="00F10C34"/>
    <w:pPr>
      <w:tabs>
        <w:tab w:val="left" w:pos="340"/>
      </w:tabs>
      <w:spacing w:before="60" w:after="60"/>
      <w:ind w:left="340" w:hanging="340"/>
    </w:pPr>
  </w:style>
  <w:style w:type="paragraph" w:styleId="ListBullet">
    <w:name w:val="List Bullet"/>
    <w:basedOn w:val="List"/>
    <w:rsid w:val="00F10C34"/>
    <w:pPr>
      <w:numPr>
        <w:numId w:val="13"/>
      </w:numPr>
      <w:tabs>
        <w:tab w:val="clear" w:pos="340"/>
      </w:tabs>
      <w:spacing w:before="40" w:after="40"/>
    </w:pPr>
  </w:style>
  <w:style w:type="character" w:customStyle="1" w:styleId="SpecialBold">
    <w:name w:val="Special Bold"/>
    <w:basedOn w:val="DefaultParagraphFont"/>
    <w:rsid w:val="00F10C34"/>
    <w:rPr>
      <w:b/>
      <w:spacing w:val="0"/>
    </w:rPr>
  </w:style>
  <w:style w:type="paragraph" w:styleId="ListBullet2">
    <w:name w:val="List Bullet 2"/>
    <w:basedOn w:val="List2"/>
    <w:rsid w:val="00F10C34"/>
    <w:pPr>
      <w:numPr>
        <w:numId w:val="14"/>
      </w:numPr>
      <w:tabs>
        <w:tab w:val="clear" w:pos="680"/>
      </w:tabs>
    </w:pPr>
  </w:style>
  <w:style w:type="paragraph" w:customStyle="1" w:styleId="SuperHeading">
    <w:name w:val="SuperHeading"/>
    <w:basedOn w:val="Normal"/>
    <w:rsid w:val="00F10C34"/>
    <w:pPr>
      <w:spacing w:before="240" w:after="120"/>
      <w:outlineLvl w:val="0"/>
    </w:pPr>
    <w:rPr>
      <w:rFonts w:ascii="Times New Roman" w:hAnsi="Times New Roman"/>
      <w:b/>
      <w:sz w:val="28"/>
    </w:rPr>
  </w:style>
  <w:style w:type="paragraph" w:customStyle="1" w:styleId="AllowPageBreak">
    <w:name w:val="AllowPageBreak"/>
    <w:rsid w:val="00F10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0C34"/>
    <w:rPr>
      <w:b/>
      <w:i/>
      <w:u w:val="none"/>
    </w:rPr>
  </w:style>
  <w:style w:type="character" w:customStyle="1" w:styleId="Heading2Char">
    <w:name w:val="Heading 2 Char"/>
    <w:basedOn w:val="DefaultParagraphFont"/>
    <w:link w:val="Heading2"/>
    <w:rsid w:val="00F10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C34"/>
    <w:rPr>
      <w:rFonts w:ascii="Courier New" w:eastAsia="Times New Roman" w:hAnsi="Courier New" w:cs="Times New Roman"/>
      <w:i/>
      <w:szCs w:val="20"/>
      <w:lang w:eastAsia="en-US"/>
    </w:rPr>
  </w:style>
  <w:style w:type="paragraph" w:customStyle="1" w:styleId="HeadingBase">
    <w:name w:val="Heading Base"/>
    <w:rsid w:val="00F10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C34"/>
    <w:pPr>
      <w:tabs>
        <w:tab w:val="right" w:leader="dot" w:pos="9072"/>
      </w:tabs>
      <w:ind w:left="567"/>
    </w:pPr>
    <w:rPr>
      <w:szCs w:val="22"/>
    </w:rPr>
  </w:style>
  <w:style w:type="paragraph" w:customStyle="1" w:styleId="TOCBase">
    <w:name w:val="TOC Base"/>
    <w:rsid w:val="00F10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C34"/>
    <w:pPr>
      <w:tabs>
        <w:tab w:val="right" w:leader="dot" w:pos="9072"/>
      </w:tabs>
      <w:spacing w:before="40" w:after="40"/>
      <w:ind w:left="284"/>
    </w:pPr>
    <w:rPr>
      <w:rFonts w:ascii="Times New Roman" w:hAnsi="Times New Roman"/>
    </w:rPr>
  </w:style>
  <w:style w:type="paragraph" w:styleId="TOC1">
    <w:name w:val="toc 1"/>
    <w:basedOn w:val="TOCBase"/>
    <w:next w:val="Normal"/>
    <w:rsid w:val="00F10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C34"/>
    <w:pPr>
      <w:spacing w:before="5040"/>
      <w:jc w:val="center"/>
    </w:pPr>
    <w:rPr>
      <w:sz w:val="48"/>
      <w:szCs w:val="72"/>
      <w:lang w:val="en-US"/>
    </w:rPr>
  </w:style>
  <w:style w:type="character" w:customStyle="1" w:styleId="TitleChar">
    <w:name w:val="Title Char"/>
    <w:basedOn w:val="DefaultParagraphFont"/>
    <w:link w:val="Title"/>
    <w:rsid w:val="00F10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C34"/>
    <w:pPr>
      <w:tabs>
        <w:tab w:val="left" w:pos="3600"/>
        <w:tab w:val="left" w:pos="3958"/>
      </w:tabs>
    </w:pPr>
  </w:style>
  <w:style w:type="paragraph" w:customStyle="1" w:styleId="Note">
    <w:name w:val="Note"/>
    <w:basedOn w:val="BodyText"/>
    <w:rsid w:val="00F10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C34"/>
    <w:pPr>
      <w:framePr w:wrap="auto" w:hAnchor="text" w:y="6049"/>
    </w:pPr>
    <w:rPr>
      <w:color w:val="000000"/>
      <w:sz w:val="40"/>
    </w:rPr>
  </w:style>
  <w:style w:type="paragraph" w:customStyle="1" w:styleId="TOCTitle">
    <w:name w:val="TOCTitle"/>
    <w:basedOn w:val="Heading1"/>
    <w:rsid w:val="00F10C34"/>
    <w:pPr>
      <w:spacing w:after="240"/>
      <w:jc w:val="center"/>
      <w:outlineLvl w:val="9"/>
    </w:pPr>
    <w:rPr>
      <w:caps/>
    </w:rPr>
  </w:style>
  <w:style w:type="paragraph" w:customStyle="1" w:styleId="Version">
    <w:name w:val="Version"/>
    <w:rsid w:val="00F10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C34"/>
    <w:pPr>
      <w:keepNext w:val="0"/>
      <w:tabs>
        <w:tab w:val="right" w:pos="4176"/>
      </w:tabs>
      <w:ind w:left="198" w:hanging="198"/>
    </w:pPr>
    <w:rPr>
      <w:rFonts w:ascii="Garamond" w:hAnsi="Garamond"/>
    </w:rPr>
  </w:style>
  <w:style w:type="paragraph" w:styleId="IndexHeading">
    <w:name w:val="index heading"/>
    <w:basedOn w:val="Normal"/>
    <w:next w:val="Index1"/>
    <w:semiHidden/>
    <w:rsid w:val="00F10C34"/>
    <w:pPr>
      <w:spacing w:before="120" w:after="120"/>
    </w:pPr>
    <w:rPr>
      <w:rFonts w:ascii="Arial" w:hAnsi="Arial"/>
      <w:b/>
      <w:color w:val="918585"/>
      <w:sz w:val="24"/>
    </w:rPr>
  </w:style>
  <w:style w:type="paragraph" w:styleId="Header">
    <w:name w:val="header"/>
    <w:basedOn w:val="Normal"/>
    <w:link w:val="HeaderChar"/>
    <w:rsid w:val="00F10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C34"/>
    <w:rPr>
      <w:rFonts w:ascii="Times New Roman" w:eastAsia="Times New Roman" w:hAnsi="Times New Roman" w:cs="Times New Roman"/>
      <w:sz w:val="16"/>
      <w:szCs w:val="20"/>
      <w:lang w:val="en-GB" w:eastAsia="en-US"/>
    </w:rPr>
  </w:style>
  <w:style w:type="paragraph" w:customStyle="1" w:styleId="Chapter">
    <w:name w:val="Chapter"/>
    <w:basedOn w:val="Normal"/>
    <w:rsid w:val="00F10C34"/>
    <w:pPr>
      <w:spacing w:before="240"/>
    </w:pPr>
    <w:rPr>
      <w:rFonts w:ascii="Times New Roman" w:hAnsi="Times New Roman"/>
      <w:smallCaps/>
      <w:spacing w:val="80"/>
      <w:sz w:val="28"/>
    </w:rPr>
  </w:style>
  <w:style w:type="paragraph" w:customStyle="1" w:styleId="InChapter">
    <w:name w:val="InChapter"/>
    <w:basedOn w:val="Heading3"/>
    <w:rsid w:val="00F10C34"/>
    <w:pPr>
      <w:spacing w:after="240"/>
      <w:outlineLvl w:val="9"/>
    </w:pPr>
    <w:rPr>
      <w:noProof/>
    </w:rPr>
  </w:style>
  <w:style w:type="paragraph" w:styleId="Index2">
    <w:name w:val="index 2"/>
    <w:basedOn w:val="Normal"/>
    <w:next w:val="Normal"/>
    <w:semiHidden/>
    <w:rsid w:val="00F10C34"/>
    <w:pPr>
      <w:tabs>
        <w:tab w:val="right" w:pos="4176"/>
      </w:tabs>
      <w:ind w:left="568" w:hanging="284"/>
    </w:pPr>
    <w:rPr>
      <w:rFonts w:ascii="Garamond" w:hAnsi="Garamond"/>
    </w:rPr>
  </w:style>
  <w:style w:type="paragraph" w:customStyle="1" w:styleId="Byline">
    <w:name w:val="Byline"/>
    <w:rsid w:val="00F10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C34"/>
    <w:pPr>
      <w:tabs>
        <w:tab w:val="clear" w:pos="3600"/>
        <w:tab w:val="clear" w:pos="3958"/>
      </w:tabs>
      <w:jc w:val="right"/>
    </w:pPr>
  </w:style>
  <w:style w:type="character" w:styleId="Emphasis">
    <w:name w:val="Emphasis"/>
    <w:basedOn w:val="DefaultParagraphFont"/>
    <w:qFormat/>
    <w:rsid w:val="00F10C34"/>
    <w:rPr>
      <w:i/>
    </w:rPr>
  </w:style>
  <w:style w:type="paragraph" w:styleId="Caption">
    <w:name w:val="caption"/>
    <w:basedOn w:val="BodyText"/>
    <w:next w:val="Normal"/>
    <w:qFormat/>
    <w:rsid w:val="00F10C34"/>
    <w:pPr>
      <w:framePr w:w="2268" w:hSpace="181" w:vSpace="181" w:wrap="around" w:vAnchor="text" w:hAnchor="page" w:x="1135" w:y="285" w:anchorLock="1"/>
    </w:pPr>
    <w:rPr>
      <w:i/>
    </w:rPr>
  </w:style>
  <w:style w:type="paragraph" w:customStyle="1" w:styleId="MiniTOCTitle">
    <w:name w:val="MiniTOCTitle"/>
    <w:basedOn w:val="Heading4"/>
    <w:rsid w:val="00F10C34"/>
    <w:pPr>
      <w:spacing w:before="240"/>
      <w:outlineLvl w:val="9"/>
    </w:pPr>
    <w:rPr>
      <w:noProof/>
      <w:sz w:val="24"/>
    </w:rPr>
  </w:style>
  <w:style w:type="paragraph" w:customStyle="1" w:styleId="MiniTOCItem">
    <w:name w:val="MiniTOCItem"/>
    <w:basedOn w:val="ListBullet"/>
    <w:rsid w:val="00F10C34"/>
    <w:pPr>
      <w:numPr>
        <w:numId w:val="0"/>
      </w:numPr>
      <w:tabs>
        <w:tab w:val="right" w:leader="dot" w:pos="6521"/>
      </w:tabs>
      <w:spacing w:before="0" w:after="0"/>
    </w:pPr>
  </w:style>
  <w:style w:type="paragraph" w:customStyle="1" w:styleId="TOFTitle">
    <w:name w:val="TOFTitle"/>
    <w:basedOn w:val="TOCTitle"/>
    <w:rsid w:val="00F10C34"/>
  </w:style>
  <w:style w:type="paragraph" w:styleId="TableofFigures">
    <w:name w:val="table of figures"/>
    <w:basedOn w:val="Normal"/>
    <w:next w:val="Normal"/>
    <w:semiHidden/>
    <w:rsid w:val="00F10C34"/>
    <w:pPr>
      <w:tabs>
        <w:tab w:val="right" w:leader="dot" w:pos="9072"/>
      </w:tabs>
      <w:ind w:left="970" w:hanging="403"/>
    </w:pPr>
    <w:rPr>
      <w:rFonts w:ascii="Times New Roman" w:hAnsi="Times New Roman"/>
      <w:b/>
    </w:rPr>
  </w:style>
  <w:style w:type="paragraph" w:styleId="ListNumber">
    <w:name w:val="List Number"/>
    <w:basedOn w:val="List"/>
    <w:rsid w:val="00F10C34"/>
    <w:pPr>
      <w:numPr>
        <w:numId w:val="11"/>
      </w:numPr>
    </w:pPr>
  </w:style>
  <w:style w:type="character" w:customStyle="1" w:styleId="WingdingSymbols">
    <w:name w:val="Wingding Symbols"/>
    <w:rsid w:val="00F10C34"/>
    <w:rPr>
      <w:rFonts w:ascii="Wingdings" w:hAnsi="Wingdings"/>
    </w:rPr>
  </w:style>
  <w:style w:type="paragraph" w:customStyle="1" w:styleId="TableHeading">
    <w:name w:val="Table Heading"/>
    <w:basedOn w:val="HeadingBase"/>
    <w:rsid w:val="00F10C34"/>
    <w:pPr>
      <w:keepLines/>
      <w:pBdr>
        <w:bottom w:val="single" w:sz="6" w:space="1" w:color="918585"/>
      </w:pBdr>
      <w:spacing w:before="240"/>
    </w:pPr>
  </w:style>
  <w:style w:type="character" w:customStyle="1" w:styleId="HotSpot">
    <w:name w:val="HotSpot"/>
    <w:rsid w:val="00F10C34"/>
    <w:rPr>
      <w:color w:val="0033CC"/>
      <w:u w:val="none"/>
    </w:rPr>
  </w:style>
  <w:style w:type="paragraph" w:customStyle="1" w:styleId="BodyTextRight">
    <w:name w:val="Body Text Right"/>
    <w:basedOn w:val="BodyText"/>
    <w:rsid w:val="00F10C34"/>
    <w:pPr>
      <w:spacing w:before="0" w:after="0"/>
      <w:jc w:val="right"/>
    </w:pPr>
  </w:style>
  <w:style w:type="paragraph" w:styleId="Index3">
    <w:name w:val="index 3"/>
    <w:basedOn w:val="ListNumber2"/>
    <w:next w:val="Normal"/>
    <w:semiHidden/>
    <w:rsid w:val="00F10C34"/>
    <w:pPr>
      <w:numPr>
        <w:numId w:val="0"/>
      </w:numPr>
      <w:tabs>
        <w:tab w:val="right" w:leader="dot" w:pos="4176"/>
      </w:tabs>
    </w:pPr>
  </w:style>
  <w:style w:type="paragraph" w:styleId="ListNumber2">
    <w:name w:val="List Number 2"/>
    <w:basedOn w:val="List2"/>
    <w:rsid w:val="00F10C34"/>
    <w:pPr>
      <w:numPr>
        <w:numId w:val="10"/>
      </w:numPr>
      <w:tabs>
        <w:tab w:val="clear" w:pos="1060"/>
      </w:tabs>
    </w:pPr>
  </w:style>
  <w:style w:type="paragraph" w:customStyle="1" w:styleId="MarginNote">
    <w:name w:val="Margin Note"/>
    <w:basedOn w:val="BodyText"/>
    <w:rsid w:val="00F10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C34"/>
    <w:rPr>
      <w:sz w:val="32"/>
    </w:rPr>
  </w:style>
  <w:style w:type="paragraph" w:customStyle="1" w:styleId="HeadingProcedure">
    <w:name w:val="Heading Procedure"/>
    <w:basedOn w:val="HeadingBase"/>
    <w:next w:val="Normal"/>
    <w:rsid w:val="00F10C34"/>
    <w:pPr>
      <w:tabs>
        <w:tab w:val="left" w:pos="0"/>
      </w:tabs>
      <w:spacing w:before="120" w:after="60"/>
    </w:pPr>
    <w:rPr>
      <w:i/>
      <w:color w:val="918585"/>
      <w:sz w:val="22"/>
    </w:rPr>
  </w:style>
  <w:style w:type="paragraph" w:customStyle="1" w:styleId="TableBodyText">
    <w:name w:val="Table Body Text"/>
    <w:basedOn w:val="BodyText"/>
    <w:rsid w:val="00F10C34"/>
    <w:pPr>
      <w:spacing w:before="60" w:after="60"/>
    </w:pPr>
  </w:style>
  <w:style w:type="paragraph" w:styleId="ListContinue">
    <w:name w:val="List Continue"/>
    <w:basedOn w:val="List"/>
    <w:rsid w:val="00F10C34"/>
    <w:pPr>
      <w:ind w:firstLine="0"/>
    </w:pPr>
  </w:style>
  <w:style w:type="paragraph" w:customStyle="1" w:styleId="ListNote">
    <w:name w:val="List Note"/>
    <w:basedOn w:val="List"/>
    <w:rsid w:val="00F10C34"/>
    <w:pPr>
      <w:pBdr>
        <w:top w:val="single" w:sz="6" w:space="2" w:color="918585"/>
        <w:bottom w:val="single" w:sz="6" w:space="2" w:color="918585"/>
      </w:pBdr>
      <w:tabs>
        <w:tab w:val="left" w:pos="1021"/>
      </w:tabs>
      <w:ind w:firstLine="0"/>
    </w:pPr>
  </w:style>
  <w:style w:type="paragraph" w:customStyle="1" w:styleId="Warning">
    <w:name w:val="Warning"/>
    <w:basedOn w:val="BodyText"/>
    <w:rsid w:val="00F10C34"/>
    <w:pPr>
      <w:shd w:val="clear" w:color="auto" w:fill="D9D9D9"/>
      <w:tabs>
        <w:tab w:val="left" w:pos="992"/>
      </w:tabs>
      <w:ind w:left="119" w:right="119"/>
    </w:pPr>
    <w:rPr>
      <w:sz w:val="20"/>
    </w:rPr>
  </w:style>
  <w:style w:type="paragraph" w:customStyle="1" w:styleId="MarginIcons">
    <w:name w:val="Margin Icons"/>
    <w:basedOn w:val="BodyText"/>
    <w:rsid w:val="00F10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C34"/>
    <w:rPr>
      <w:rFonts w:ascii="Courier New" w:hAnsi="Courier New"/>
    </w:rPr>
  </w:style>
  <w:style w:type="paragraph" w:customStyle="1" w:styleId="NoteBullet">
    <w:name w:val="Note Bullet"/>
    <w:basedOn w:val="Note"/>
    <w:rsid w:val="00F10C34"/>
    <w:pPr>
      <w:tabs>
        <w:tab w:val="clear" w:pos="680"/>
      </w:tabs>
      <w:spacing w:before="60" w:after="60"/>
    </w:pPr>
  </w:style>
  <w:style w:type="paragraph" w:customStyle="1" w:styleId="SubHeading2">
    <w:name w:val="SubHeading2"/>
    <w:basedOn w:val="HeadingBase"/>
    <w:rsid w:val="00F10C34"/>
    <w:pPr>
      <w:spacing w:before="240" w:after="60"/>
    </w:pPr>
    <w:rPr>
      <w:sz w:val="20"/>
    </w:rPr>
  </w:style>
  <w:style w:type="paragraph" w:customStyle="1" w:styleId="SubHeading1">
    <w:name w:val="SubHeading1"/>
    <w:basedOn w:val="HeadingBase"/>
    <w:rsid w:val="00F10C34"/>
    <w:pPr>
      <w:spacing w:before="240" w:after="60"/>
    </w:pPr>
    <w:rPr>
      <w:color w:val="918585"/>
      <w:sz w:val="22"/>
    </w:rPr>
  </w:style>
  <w:style w:type="paragraph" w:customStyle="1" w:styleId="SideHeading">
    <w:name w:val="Side Heading"/>
    <w:basedOn w:val="HeadingBase"/>
    <w:rsid w:val="00F10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C34"/>
    <w:pPr>
      <w:numPr>
        <w:numId w:val="12"/>
      </w:numPr>
    </w:pPr>
  </w:style>
  <w:style w:type="paragraph" w:styleId="PlainText">
    <w:name w:val="Plain Text"/>
    <w:basedOn w:val="Normal"/>
    <w:link w:val="PlainTextChar"/>
    <w:rsid w:val="00F10C34"/>
    <w:rPr>
      <w:sz w:val="20"/>
    </w:rPr>
  </w:style>
  <w:style w:type="character" w:customStyle="1" w:styleId="PlainTextChar">
    <w:name w:val="Plain Text Char"/>
    <w:basedOn w:val="DefaultParagraphFont"/>
    <w:link w:val="PlainText"/>
    <w:rsid w:val="00F10C34"/>
    <w:rPr>
      <w:rFonts w:ascii="Courier New" w:eastAsia="Times New Roman" w:hAnsi="Courier New" w:cs="Times New Roman"/>
      <w:sz w:val="20"/>
      <w:szCs w:val="20"/>
      <w:lang w:eastAsia="en-US"/>
    </w:rPr>
  </w:style>
  <w:style w:type="character" w:customStyle="1" w:styleId="MenuOption">
    <w:name w:val="Menu Option"/>
    <w:basedOn w:val="DefaultParagraphFont"/>
    <w:rsid w:val="00F10C34"/>
    <w:rPr>
      <w:b/>
      <w:smallCaps/>
    </w:rPr>
  </w:style>
  <w:style w:type="paragraph" w:customStyle="1" w:styleId="TableListNumber">
    <w:name w:val="Table List Number"/>
    <w:basedOn w:val="ListNumber"/>
    <w:rsid w:val="00F10C34"/>
    <w:pPr>
      <w:numPr>
        <w:numId w:val="0"/>
      </w:numPr>
    </w:pPr>
  </w:style>
  <w:style w:type="paragraph" w:styleId="TOC4">
    <w:name w:val="toc 4"/>
    <w:basedOn w:val="TOCBase"/>
    <w:next w:val="Normal"/>
    <w:semiHidden/>
    <w:rsid w:val="00F10C34"/>
    <w:pPr>
      <w:tabs>
        <w:tab w:val="right" w:leader="dot" w:pos="9071"/>
      </w:tabs>
      <w:ind w:left="1701"/>
    </w:pPr>
  </w:style>
  <w:style w:type="paragraph" w:customStyle="1" w:styleId="ListAlpha">
    <w:name w:val="List Alpha"/>
    <w:basedOn w:val="List"/>
    <w:rsid w:val="00F10C34"/>
    <w:pPr>
      <w:numPr>
        <w:numId w:val="9"/>
      </w:numPr>
    </w:pPr>
  </w:style>
  <w:style w:type="paragraph" w:customStyle="1" w:styleId="ListAlpha2">
    <w:name w:val="List Alpha 2"/>
    <w:basedOn w:val="List2"/>
    <w:rsid w:val="00F10C34"/>
    <w:pPr>
      <w:numPr>
        <w:numId w:val="8"/>
      </w:numPr>
    </w:pPr>
  </w:style>
  <w:style w:type="paragraph" w:styleId="List2">
    <w:name w:val="List 2"/>
    <w:basedOn w:val="BodyText"/>
    <w:rsid w:val="00F10C34"/>
    <w:pPr>
      <w:tabs>
        <w:tab w:val="left" w:pos="680"/>
      </w:tabs>
      <w:spacing w:before="60" w:after="60"/>
      <w:ind w:left="680" w:hanging="340"/>
    </w:pPr>
  </w:style>
  <w:style w:type="paragraph" w:styleId="List3">
    <w:name w:val="List 3"/>
    <w:basedOn w:val="BodyText"/>
    <w:rsid w:val="00F10C34"/>
    <w:pPr>
      <w:tabs>
        <w:tab w:val="left" w:pos="1021"/>
      </w:tabs>
      <w:spacing w:before="60" w:after="60"/>
      <w:ind w:left="1020" w:hanging="340"/>
    </w:pPr>
  </w:style>
  <w:style w:type="paragraph" w:styleId="List4">
    <w:name w:val="List 4"/>
    <w:basedOn w:val="BodyText"/>
    <w:rsid w:val="00F10C34"/>
    <w:pPr>
      <w:tabs>
        <w:tab w:val="left" w:pos="1361"/>
      </w:tabs>
      <w:spacing w:before="60" w:after="60"/>
      <w:ind w:left="1361" w:hanging="340"/>
    </w:pPr>
  </w:style>
  <w:style w:type="paragraph" w:styleId="List5">
    <w:name w:val="List 5"/>
    <w:basedOn w:val="BodyText"/>
    <w:rsid w:val="00F10C34"/>
    <w:pPr>
      <w:tabs>
        <w:tab w:val="left" w:pos="1701"/>
      </w:tabs>
      <w:spacing w:before="60" w:after="60"/>
      <w:ind w:left="1701" w:hanging="340"/>
    </w:pPr>
  </w:style>
  <w:style w:type="paragraph" w:styleId="ListBullet3">
    <w:name w:val="List Bullet 3"/>
    <w:basedOn w:val="List3"/>
    <w:rsid w:val="00F10C34"/>
    <w:pPr>
      <w:numPr>
        <w:numId w:val="15"/>
      </w:numPr>
      <w:tabs>
        <w:tab w:val="clear" w:pos="1021"/>
      </w:tabs>
      <w:ind w:left="1037" w:hanging="357"/>
    </w:pPr>
  </w:style>
  <w:style w:type="paragraph" w:styleId="ListBullet4">
    <w:name w:val="List Bullet 4"/>
    <w:basedOn w:val="List4"/>
    <w:rsid w:val="00F10C34"/>
    <w:pPr>
      <w:numPr>
        <w:numId w:val="3"/>
      </w:numPr>
    </w:pPr>
  </w:style>
  <w:style w:type="paragraph" w:styleId="ListBullet5">
    <w:name w:val="List Bullet 5"/>
    <w:basedOn w:val="List5"/>
    <w:rsid w:val="00F10C34"/>
    <w:pPr>
      <w:numPr>
        <w:numId w:val="4"/>
      </w:numPr>
    </w:pPr>
  </w:style>
  <w:style w:type="paragraph" w:styleId="ListContinue2">
    <w:name w:val="List Continue 2"/>
    <w:basedOn w:val="List2"/>
    <w:rsid w:val="00F10C34"/>
    <w:pPr>
      <w:ind w:firstLine="0"/>
    </w:pPr>
  </w:style>
  <w:style w:type="paragraph" w:styleId="ListContinue3">
    <w:name w:val="List Continue 3"/>
    <w:basedOn w:val="List3"/>
    <w:rsid w:val="00F10C34"/>
    <w:pPr>
      <w:ind w:left="1021" w:firstLine="0"/>
    </w:pPr>
  </w:style>
  <w:style w:type="paragraph" w:styleId="ListContinue4">
    <w:name w:val="List Continue 4"/>
    <w:basedOn w:val="List4"/>
    <w:rsid w:val="00F10C34"/>
    <w:pPr>
      <w:ind w:firstLine="0"/>
    </w:pPr>
  </w:style>
  <w:style w:type="paragraph" w:styleId="ListContinue5">
    <w:name w:val="List Continue 5"/>
    <w:basedOn w:val="List5"/>
    <w:rsid w:val="00F10C34"/>
    <w:pPr>
      <w:ind w:firstLine="0"/>
    </w:pPr>
  </w:style>
  <w:style w:type="paragraph" w:styleId="ListNumber3">
    <w:name w:val="List Number 3"/>
    <w:basedOn w:val="List3"/>
    <w:rsid w:val="00F10C34"/>
    <w:pPr>
      <w:numPr>
        <w:numId w:val="5"/>
      </w:numPr>
    </w:pPr>
  </w:style>
  <w:style w:type="paragraph" w:styleId="ListNumber4">
    <w:name w:val="List Number 4"/>
    <w:basedOn w:val="List4"/>
    <w:rsid w:val="00F10C34"/>
    <w:pPr>
      <w:numPr>
        <w:numId w:val="6"/>
      </w:numPr>
    </w:pPr>
  </w:style>
  <w:style w:type="paragraph" w:styleId="ListNumber5">
    <w:name w:val="List Number 5"/>
    <w:basedOn w:val="List5"/>
    <w:rsid w:val="00F10C34"/>
    <w:pPr>
      <w:numPr>
        <w:numId w:val="7"/>
      </w:numPr>
    </w:pPr>
  </w:style>
  <w:style w:type="paragraph" w:styleId="BlockText">
    <w:name w:val="Block Text"/>
    <w:basedOn w:val="Normal"/>
    <w:rsid w:val="00F10C34"/>
    <w:pPr>
      <w:spacing w:after="120"/>
      <w:ind w:left="1440" w:right="1440"/>
    </w:pPr>
  </w:style>
  <w:style w:type="character" w:customStyle="1" w:styleId="Subscript">
    <w:name w:val="Subscript"/>
    <w:basedOn w:val="DefaultParagraphFont"/>
    <w:rsid w:val="00F10C34"/>
    <w:rPr>
      <w:sz w:val="16"/>
      <w:vertAlign w:val="subscript"/>
    </w:rPr>
  </w:style>
  <w:style w:type="character" w:customStyle="1" w:styleId="Superscript">
    <w:name w:val="Superscript"/>
    <w:basedOn w:val="DefaultParagraphFont"/>
    <w:rsid w:val="00F10C34"/>
    <w:rPr>
      <w:sz w:val="16"/>
      <w:vertAlign w:val="superscript"/>
    </w:rPr>
  </w:style>
  <w:style w:type="character" w:customStyle="1" w:styleId="Symbols">
    <w:name w:val="Symbols"/>
    <w:basedOn w:val="DefaultParagraphFont"/>
    <w:rsid w:val="00F10C34"/>
    <w:rPr>
      <w:rFonts w:ascii="Symbol" w:hAnsi="Symbol"/>
    </w:rPr>
  </w:style>
  <w:style w:type="character" w:customStyle="1" w:styleId="MenuOptions">
    <w:name w:val="Menu Options"/>
    <w:basedOn w:val="DefaultParagraphFont"/>
    <w:rsid w:val="00F10C34"/>
    <w:rPr>
      <w:rFonts w:ascii="Arial Narrow" w:hAnsi="Arial Narrow"/>
      <w:smallCaps/>
    </w:rPr>
  </w:style>
  <w:style w:type="character" w:customStyle="1" w:styleId="Buttons">
    <w:name w:val="Buttons"/>
    <w:basedOn w:val="DefaultParagraphFont"/>
    <w:rsid w:val="00F10C34"/>
    <w:rPr>
      <w:b/>
    </w:rPr>
  </w:style>
  <w:style w:type="character" w:customStyle="1" w:styleId="Underlined">
    <w:name w:val="Underlined"/>
    <w:basedOn w:val="DefaultParagraphFont"/>
    <w:rsid w:val="00F10C34"/>
    <w:rPr>
      <w:u w:val="single"/>
    </w:rPr>
  </w:style>
  <w:style w:type="paragraph" w:customStyle="1" w:styleId="TableBodyTextRight">
    <w:name w:val="Table Body Text Right"/>
    <w:basedOn w:val="TableBodyText"/>
    <w:rsid w:val="00F10C34"/>
    <w:pPr>
      <w:widowControl w:val="0"/>
      <w:autoSpaceDE w:val="0"/>
      <w:autoSpaceDN w:val="0"/>
      <w:adjustRightInd w:val="0"/>
      <w:jc w:val="right"/>
    </w:pPr>
    <w:rPr>
      <w:rFonts w:cs="Arial"/>
      <w:szCs w:val="18"/>
    </w:rPr>
  </w:style>
  <w:style w:type="paragraph" w:customStyle="1" w:styleId="CopyrightText">
    <w:name w:val="Copyright Text"/>
    <w:basedOn w:val="BodyText"/>
    <w:rsid w:val="00F10C34"/>
    <w:rPr>
      <w:sz w:val="18"/>
    </w:rPr>
  </w:style>
  <w:style w:type="paragraph" w:customStyle="1" w:styleId="BodySmallRight">
    <w:name w:val="Body Small Right"/>
    <w:basedOn w:val="BodyTextRight"/>
    <w:rsid w:val="00F10C34"/>
    <w:rPr>
      <w:sz w:val="18"/>
      <w:szCs w:val="18"/>
    </w:rPr>
  </w:style>
  <w:style w:type="paragraph" w:customStyle="1" w:styleId="MarginEdition">
    <w:name w:val="Margin Edition"/>
    <w:basedOn w:val="MarginNote"/>
    <w:rsid w:val="00F10C34"/>
    <w:pPr>
      <w:spacing w:before="0" w:after="0"/>
    </w:pPr>
    <w:rPr>
      <w:rFonts w:ascii="Times New Roman" w:hAnsi="Times New Roman"/>
      <w:color w:val="999999"/>
    </w:rPr>
  </w:style>
  <w:style w:type="paragraph" w:customStyle="1" w:styleId="Spacer">
    <w:name w:val="Spacer"/>
    <w:basedOn w:val="Normal"/>
    <w:rsid w:val="00F10C34"/>
    <w:rPr>
      <w:sz w:val="2"/>
      <w:szCs w:val="2"/>
    </w:rPr>
  </w:style>
  <w:style w:type="character" w:customStyle="1" w:styleId="Small">
    <w:name w:val="Small"/>
    <w:basedOn w:val="DefaultParagraphFont"/>
    <w:rsid w:val="00F10C34"/>
    <w:rPr>
      <w:sz w:val="16"/>
    </w:rPr>
  </w:style>
  <w:style w:type="paragraph" w:customStyle="1" w:styleId="WideTable">
    <w:name w:val="Wide Table"/>
    <w:basedOn w:val="Normal"/>
    <w:rsid w:val="00F10C34"/>
    <w:pPr>
      <w:ind w:left="-1418"/>
    </w:pPr>
    <w:rPr>
      <w:sz w:val="2"/>
      <w:szCs w:val="2"/>
    </w:rPr>
  </w:style>
  <w:style w:type="character" w:styleId="PageNumber">
    <w:name w:val="page number"/>
    <w:basedOn w:val="DefaultParagraphFont"/>
    <w:rsid w:val="00F10C34"/>
  </w:style>
  <w:style w:type="paragraph" w:styleId="Quote">
    <w:name w:val="Quote"/>
    <w:basedOn w:val="Heading1"/>
    <w:link w:val="QuoteChar"/>
    <w:qFormat/>
    <w:rsid w:val="00F10C34"/>
    <w:rPr>
      <w:b w:val="0"/>
      <w:sz w:val="72"/>
      <w:szCs w:val="72"/>
      <w:lang w:val="en-NZ"/>
    </w:rPr>
  </w:style>
  <w:style w:type="character" w:customStyle="1" w:styleId="QuoteChar">
    <w:name w:val="Quote Char"/>
    <w:basedOn w:val="DefaultParagraphFont"/>
    <w:link w:val="Quote"/>
    <w:rsid w:val="00F10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C34"/>
    <w:pPr>
      <w:pageBreakBefore/>
    </w:pPr>
  </w:style>
  <w:style w:type="paragraph" w:customStyle="1" w:styleId="Border">
    <w:name w:val="Border"/>
    <w:basedOn w:val="Normal"/>
    <w:qFormat/>
    <w:rsid w:val="00F10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C34"/>
    <w:rPr>
      <w:b/>
      <w:bCs/>
      <w:i/>
      <w:iCs/>
      <w:color w:val="auto"/>
    </w:rPr>
  </w:style>
  <w:style w:type="paragraph" w:styleId="IntenseQuote">
    <w:name w:val="Intense Quote"/>
    <w:basedOn w:val="Normal"/>
    <w:next w:val="Normal"/>
    <w:link w:val="IntenseQuoteChar"/>
    <w:uiPriority w:val="30"/>
    <w:qFormat/>
    <w:rsid w:val="00F10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C34"/>
    <w:rPr>
      <w:smallCaps/>
      <w:color w:val="auto"/>
      <w:u w:val="single"/>
    </w:rPr>
  </w:style>
  <w:style w:type="character" w:styleId="IntenseReference">
    <w:name w:val="Intense Reference"/>
    <w:basedOn w:val="DefaultParagraphFont"/>
    <w:uiPriority w:val="32"/>
    <w:qFormat/>
    <w:rsid w:val="00F10C34"/>
    <w:rPr>
      <w:b/>
      <w:bCs/>
      <w:smallCaps/>
      <w:color w:val="auto"/>
      <w:spacing w:val="5"/>
      <w:u w:val="single"/>
    </w:rPr>
  </w:style>
  <w:style w:type="paragraph" w:customStyle="1" w:styleId="2ColumnHeading">
    <w:name w:val="2Column Heading"/>
    <w:basedOn w:val="BodyText"/>
    <w:qFormat/>
    <w:rsid w:val="00F10C34"/>
    <w:pPr>
      <w:spacing w:after="60"/>
      <w:ind w:left="-2268"/>
    </w:pPr>
    <w:rPr>
      <w:b/>
    </w:rPr>
  </w:style>
  <w:style w:type="paragraph" w:customStyle="1" w:styleId="Heading1TOC">
    <w:name w:val="Heading1 TOC"/>
    <w:basedOn w:val="Normal"/>
    <w:qFormat/>
    <w:rsid w:val="00F10C34"/>
    <w:pPr>
      <w:spacing w:before="240" w:after="120"/>
    </w:pPr>
    <w:rPr>
      <w:rFonts w:ascii="Times New Roman" w:hAnsi="Times New Roman"/>
      <w:b/>
      <w:sz w:val="32"/>
    </w:rPr>
  </w:style>
  <w:style w:type="paragraph" w:customStyle="1" w:styleId="Heading2TOC">
    <w:name w:val="Heading2 TOC"/>
    <w:basedOn w:val="Normal"/>
    <w:qFormat/>
    <w:rsid w:val="00F10C34"/>
    <w:pPr>
      <w:spacing w:before="240" w:after="60"/>
    </w:pPr>
    <w:rPr>
      <w:rFonts w:ascii="Times New Roman" w:hAnsi="Times New Roman"/>
      <w:b/>
      <w:sz w:val="28"/>
    </w:rPr>
  </w:style>
  <w:style w:type="character" w:customStyle="1" w:styleId="Underline">
    <w:name w:val="Underline"/>
    <w:basedOn w:val="DefaultParagraphFont"/>
    <w:qFormat/>
    <w:rsid w:val="00F10C34"/>
    <w:rPr>
      <w:u w:val="single"/>
    </w:rPr>
  </w:style>
  <w:style w:type="paragraph" w:styleId="BalloonText">
    <w:name w:val="Balloon Text"/>
    <w:basedOn w:val="Normal"/>
    <w:link w:val="BalloonTextChar"/>
    <w:rsid w:val="00F10C34"/>
    <w:rPr>
      <w:rFonts w:ascii="Tahoma" w:hAnsi="Tahoma" w:cs="Tahoma"/>
      <w:sz w:val="16"/>
      <w:szCs w:val="16"/>
    </w:rPr>
  </w:style>
  <w:style w:type="character" w:customStyle="1" w:styleId="BalloonTextChar">
    <w:name w:val="Balloon Text Char"/>
    <w:basedOn w:val="DefaultParagraphFont"/>
    <w:link w:val="BalloonText"/>
    <w:rsid w:val="00F10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C34"/>
    <w:rPr>
      <w:b/>
      <w:color w:val="660033"/>
      <w:spacing w:val="0"/>
    </w:rPr>
  </w:style>
  <w:style w:type="paragraph" w:customStyle="1" w:styleId="Nameditemlist">
    <w:name w:val="Named item list"/>
    <w:basedOn w:val="BodyText"/>
    <w:qFormat/>
    <w:rsid w:val="00F10C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8500</Characters>
  <Application>Microsoft Office Word</Application>
  <DocSecurity>0</DocSecurity>
  <Lines>283</Lines>
  <Paragraphs>171</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NWP413A Investigate and plan the optimisation of anaerobic treatment processes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2012-10-11T22:14:00Z</dcterms:created>
  <dcterms:modified xsi:type="dcterms:W3CDTF">2012-10-11T22:14:00Z</dcterms:modified>
</cp:coreProperties>
</file>