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0F7" w:rsidP="003D2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NWP365A Identify and confirm blue green algae outbreaks</w:t>
      </w:r>
      <w:r>
        <w:fldChar w:fldCharType="end"/>
      </w:r>
    </w:p>
    <w:p w:rsidR="003D20F7" w:rsidP="003D20F7">
      <w:pPr>
        <w:pStyle w:val="Version"/>
        <w:sectPr w:rsidSect="00756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7563B3" w:rsidP="007563B3">
      <w:pPr>
        <w:pStyle w:val="SuperHeading"/>
      </w:pPr>
      <w:r w:rsidRPr="007563B3">
        <w:t>NWP365A Identify and confirm blue green algae outbreaks</w:t>
      </w:r>
    </w:p>
    <w:p w:rsidR="00000000" w:rsidRPr="007563B3" w:rsidP="007563B3">
      <w:pPr>
        <w:pStyle w:val="SuperHeading"/>
      </w:pPr>
    </w:p>
    <w:p w:rsidR="00000000" w:rsidRPr="007563B3" w:rsidP="007563B3">
      <w:pPr>
        <w:pStyle w:val="Heading1"/>
      </w:pPr>
      <w:bookmarkStart w:id="1" w:name="O_405561"/>
      <w:bookmarkEnd w:id="1"/>
      <w:r w:rsidRPr="007563B3">
        <w:t>Modification History</w:t>
      </w:r>
    </w:p>
    <w:p w:rsidR="00000000" w:rsidRPr="007563B3" w:rsidP="007563B3">
      <w:pPr>
        <w:pStyle w:val="BodyText"/>
      </w:pPr>
      <w:r w:rsidRPr="007563B3">
        <w:t>NWP365A Release 2:</w:t>
      </w:r>
      <w:r w:rsidRPr="007563B3">
        <w:tab/>
        <w:t>Layout adjusted. No changes to content.</w:t>
      </w:r>
    </w:p>
    <w:p w:rsidR="00000000" w:rsidRPr="007563B3" w:rsidP="007563B3">
      <w:pPr>
        <w:pStyle w:val="BodyText"/>
      </w:pPr>
      <w:r w:rsidRPr="007563B3">
        <w:t>NWP365A Release 1:</w:t>
      </w:r>
      <w:r w:rsidRPr="007563B3">
        <w:tab/>
        <w:t>Primary release.</w:t>
      </w: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2" w:name="O_405557"/>
      <w:bookmarkEnd w:id="2"/>
      <w:r w:rsidRPr="007563B3">
        <w:t>Unit Descriptor</w:t>
      </w:r>
    </w:p>
    <w:p w:rsidR="00000000" w:rsidRPr="007563B3" w:rsidP="007563B3">
      <w:pPr>
        <w:pStyle w:val="BodyText"/>
      </w:pPr>
      <w:r w:rsidRPr="007563B3">
        <w:t>This unit of competency descri</w:t>
      </w:r>
      <w:r w:rsidRPr="007563B3">
        <w:t>bes the outcomes required to identify and confirm outbreaks of blue green algae blooms.</w:t>
      </w: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3" w:name="O_405569"/>
      <w:bookmarkEnd w:id="3"/>
      <w:r w:rsidRPr="007563B3">
        <w:t>Application of the Unit</w:t>
      </w:r>
    </w:p>
    <w:p w:rsidR="00000000" w:rsidRPr="007563B3" w:rsidP="007563B3">
      <w:pPr>
        <w:pStyle w:val="BodyText"/>
      </w:pPr>
      <w:r w:rsidRPr="007563B3">
        <w:t>This unit supports the attainment of skills and knowledge required for operational staff with a specific responsibility for ens</w:t>
      </w:r>
      <w:r w:rsidRPr="007563B3">
        <w:t xml:space="preserve">uring that water and/or wastewater quality conforms to organisational standards and complies with statutory requirements. </w:t>
      </w: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4" w:name="O_405562"/>
      <w:bookmarkEnd w:id="4"/>
      <w:r w:rsidRPr="007563B3">
        <w:t>Licensing/Regulatory Information</w:t>
      </w:r>
    </w:p>
    <w:p w:rsidR="00000000" w:rsidRPr="007563B3" w:rsidP="007563B3">
      <w:pPr>
        <w:pStyle w:val="BodyText"/>
      </w:pPr>
      <w:r w:rsidRPr="007563B3">
        <w:t>Not applicable.</w:t>
      </w: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5" w:name="O_405560"/>
      <w:bookmarkEnd w:id="5"/>
      <w:r w:rsidRPr="007563B3">
        <w:t>Pre-Requisites</w:t>
      </w:r>
    </w:p>
    <w:p w:rsidR="00000000" w:rsidRPr="007563B3" w:rsidP="007563B3">
      <w:pPr>
        <w:pStyle w:val="BodyText"/>
      </w:pPr>
      <w:r w:rsidRPr="007563B3">
        <w:t>Not applicable.</w:t>
      </w: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6" w:name="O_405565"/>
      <w:bookmarkEnd w:id="6"/>
      <w:r w:rsidRPr="007563B3">
        <w:t>Employability Skills Information</w:t>
      </w:r>
    </w:p>
    <w:p w:rsidR="00000000" w:rsidRPr="007563B3" w:rsidP="007563B3">
      <w:pPr>
        <w:pStyle w:val="BodyText"/>
      </w:pPr>
      <w:r w:rsidRPr="007563B3">
        <w:t>This unit contains employability skills.</w:t>
      </w: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7" w:name="O_405566"/>
      <w:bookmarkEnd w:id="7"/>
      <w:r w:rsidRPr="007563B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BodyText"/>
            </w:pPr>
            <w:r w:rsidRPr="007563B3">
              <w:t xml:space="preserve">Performance criteria describe the required performance needed to demonstrate achievement of the element. Where </w:t>
            </w:r>
            <w:r w:rsidRPr="007563B3">
              <w:rPr>
                <w:rStyle w:val="BoldandItalics"/>
              </w:rPr>
              <w:t>bold italicised</w:t>
            </w:r>
            <w:r w:rsidRPr="007563B3">
              <w:t xml:space="preserve"> text is used, further information is detailed in the range statement. Assessment of performance is to be consistent with the evid</w:t>
            </w:r>
            <w:r w:rsidRPr="007563B3">
              <w:t>ence guide.</w:t>
            </w:r>
          </w:p>
        </w:tc>
      </w:tr>
    </w:tbl>
    <w:p w:rsidR="00000000" w:rsidRPr="007563B3" w:rsidP="007563B3">
      <w:pPr>
        <w:pStyle w:val="BodyText"/>
      </w:pP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8" w:name="O_405567"/>
      <w:bookmarkEnd w:id="8"/>
      <w:r w:rsidRPr="007563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BodyText"/>
            </w:pPr>
            <w:r w:rsidRPr="007563B3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rPr>
                <w:rStyle w:val="SpecialBold"/>
              </w:rPr>
              <w:t>PERFORMANCE CRITERIA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List"/>
              <w:rPr>
                <w:lang w:val="en-NZ"/>
              </w:rPr>
            </w:pPr>
            <w:r w:rsidRPr="007563B3">
              <w:rPr>
                <w:rStyle w:val="SpecialBold"/>
              </w:rPr>
              <w:t>1</w:t>
            </w:r>
            <w:r w:rsidRPr="007563B3">
              <w:tab/>
            </w:r>
            <w:r w:rsidRPr="007563B3">
              <w:rPr>
                <w:rStyle w:val="SpecialBold"/>
              </w:rPr>
              <w:t>Prepare samples</w:t>
            </w:r>
            <w:r w:rsidRPr="007563B3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List"/>
            </w:pPr>
            <w:r w:rsidRPr="007563B3">
              <w:t>1.1</w:t>
            </w:r>
            <w:r w:rsidRPr="007563B3">
              <w:tab/>
              <w:t xml:space="preserve">Receive, handle and prepare samples testing according to </w:t>
            </w:r>
            <w:r w:rsidRPr="007563B3">
              <w:rPr>
                <w:rStyle w:val="BoldandItalics"/>
              </w:rPr>
              <w:t>organisational and statutory requirements</w:t>
            </w:r>
            <w:r w:rsidRPr="007563B3">
              <w:t>.</w:t>
            </w:r>
          </w:p>
          <w:p w:rsidR="00000000" w:rsidP="007563B3">
            <w:pPr>
              <w:pStyle w:val="List"/>
              <w:rPr>
                <w:lang w:val="en-NZ"/>
              </w:rPr>
            </w:pPr>
            <w:r w:rsidRPr="007563B3">
              <w:t>1.2</w:t>
            </w:r>
            <w:r w:rsidRPr="007563B3">
              <w:tab/>
              <w:t xml:space="preserve">Prepare and check </w:t>
            </w:r>
            <w:r w:rsidRPr="007563B3">
              <w:rPr>
                <w:rStyle w:val="BoldandItalics"/>
              </w:rPr>
              <w:t>testing equipment</w:t>
            </w:r>
            <w:r w:rsidRPr="007563B3">
              <w:t xml:space="preserve"> for blue-green algae identification and enumeration according to organisational requirements.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List"/>
              <w:rPr>
                <w:lang w:val="en-NZ"/>
              </w:rPr>
            </w:pPr>
            <w:r w:rsidRPr="007563B3">
              <w:rPr>
                <w:rStyle w:val="SpecialBold"/>
              </w:rPr>
              <w:t>2</w:t>
            </w:r>
            <w:r w:rsidRPr="007563B3">
              <w:tab/>
            </w:r>
            <w:r w:rsidRPr="007563B3">
              <w:rPr>
                <w:rStyle w:val="SpecialBold"/>
              </w:rPr>
              <w:t>Conduct tests for blue green algae</w:t>
            </w:r>
            <w:r w:rsidRPr="007563B3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List"/>
            </w:pPr>
            <w:r w:rsidRPr="007563B3">
              <w:t>2.1</w:t>
            </w:r>
            <w:r w:rsidRPr="007563B3">
              <w:tab/>
              <w:t xml:space="preserve">Conduct blue green algae </w:t>
            </w:r>
            <w:r w:rsidRPr="007563B3">
              <w:rPr>
                <w:rStyle w:val="BoldandItalics"/>
              </w:rPr>
              <w:t>tests</w:t>
            </w:r>
            <w:r w:rsidRPr="007563B3">
              <w:t xml:space="preserve"> according to organisational requirements.</w:t>
            </w:r>
          </w:p>
          <w:p w:rsidR="00000000" w:rsidRPr="007563B3" w:rsidP="007563B3">
            <w:pPr>
              <w:pStyle w:val="List"/>
            </w:pPr>
            <w:r w:rsidRPr="007563B3">
              <w:t>2.2</w:t>
            </w:r>
            <w:r w:rsidRPr="007563B3">
              <w:tab/>
              <w:t>Identify and confirm blu</w:t>
            </w:r>
            <w:r w:rsidRPr="007563B3">
              <w:t>e green algae.</w:t>
            </w:r>
          </w:p>
          <w:p w:rsidR="00000000" w:rsidP="007563B3">
            <w:pPr>
              <w:pStyle w:val="List"/>
              <w:rPr>
                <w:lang w:val="en-NZ"/>
              </w:rPr>
            </w:pPr>
            <w:r w:rsidRPr="007563B3">
              <w:t>2.3</w:t>
            </w:r>
            <w:r w:rsidRPr="007563B3">
              <w:tab/>
              <w:t>Report blue green algae test results according to organisational requirements.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List"/>
              <w:rPr>
                <w:lang w:val="en-NZ"/>
              </w:rPr>
            </w:pPr>
            <w:r w:rsidRPr="007563B3">
              <w:rPr>
                <w:rStyle w:val="SpecialBold"/>
              </w:rPr>
              <w:t>3</w:t>
            </w:r>
            <w:r w:rsidRPr="007563B3">
              <w:tab/>
            </w:r>
            <w:r w:rsidRPr="007563B3">
              <w:rPr>
                <w:rStyle w:val="SpecialBold"/>
              </w:rPr>
              <w:t>Compile blue green algae reports</w:t>
            </w:r>
            <w:r w:rsidRPr="007563B3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List"/>
            </w:pPr>
            <w:r w:rsidRPr="007563B3">
              <w:t>3.1</w:t>
            </w:r>
            <w:r w:rsidRPr="007563B3">
              <w:tab/>
              <w:t xml:space="preserve">Compile </w:t>
            </w:r>
            <w:r w:rsidRPr="007563B3">
              <w:rPr>
                <w:rStyle w:val="BoldandItalics"/>
              </w:rPr>
              <w:t>reports</w:t>
            </w:r>
            <w:r w:rsidRPr="007563B3">
              <w:t xml:space="preserve"> to meet organisational requirements.</w:t>
            </w:r>
          </w:p>
          <w:p w:rsidR="00000000" w:rsidRPr="007563B3" w:rsidP="007563B3">
            <w:pPr>
              <w:pStyle w:val="List"/>
            </w:pPr>
            <w:r w:rsidRPr="007563B3">
              <w:t>3.2</w:t>
            </w:r>
            <w:r w:rsidRPr="007563B3">
              <w:tab/>
              <w:t>Report observations outside defined parameters for further a</w:t>
            </w:r>
            <w:r w:rsidRPr="007563B3">
              <w:t>ction.</w:t>
            </w:r>
          </w:p>
        </w:tc>
      </w:tr>
    </w:tbl>
    <w:p w:rsidR="00000000" w:rsidRPr="007563B3" w:rsidP="007563B3">
      <w:pPr>
        <w:pStyle w:val="BodyText"/>
      </w:pP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9" w:name="O_405558"/>
      <w:bookmarkEnd w:id="9"/>
      <w:r w:rsidRPr="007563B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t>This describes the essential skills and knowledge and their level, required for this unit.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BodyText"/>
            </w:pPr>
            <w:r w:rsidRPr="007563B3">
              <w:rPr>
                <w:rStyle w:val="SpecialBold"/>
              </w:rPr>
              <w:t>Required skills</w:t>
            </w:r>
            <w:r w:rsidRPr="007563B3">
              <w:t>:</w:t>
            </w:r>
          </w:p>
          <w:p w:rsidR="00000000" w:rsidRPr="007563B3" w:rsidP="007563B3">
            <w:pPr>
              <w:pStyle w:val="ListBullet"/>
            </w:pPr>
            <w:r w:rsidRPr="007563B3">
              <w:t>identify blue green algae types</w:t>
            </w:r>
          </w:p>
          <w:p w:rsidR="00000000" w:rsidRPr="007563B3" w:rsidP="007563B3">
            <w:pPr>
              <w:pStyle w:val="ListBullet"/>
            </w:pPr>
            <w:r w:rsidRPr="007563B3">
              <w:t>produce reports and logs</w:t>
            </w:r>
          </w:p>
          <w:p w:rsidR="00000000" w:rsidRPr="007563B3" w:rsidP="007563B3">
            <w:pPr>
              <w:pStyle w:val="ListBullet"/>
            </w:pPr>
            <w:r w:rsidRPr="007563B3">
              <w:t>use safety and personal protective equipment</w:t>
            </w:r>
          </w:p>
          <w:p w:rsidR="00000000" w:rsidRPr="007563B3" w:rsidP="007563B3">
            <w:pPr>
              <w:pStyle w:val="ListBullet"/>
            </w:pPr>
            <w:r w:rsidRPr="007563B3">
              <w:t>interpret instructions</w:t>
            </w:r>
          </w:p>
          <w:p w:rsidR="00000000" w:rsidRPr="007563B3" w:rsidP="007563B3">
            <w:pPr>
              <w:pStyle w:val="ListBullet"/>
            </w:pPr>
            <w:r w:rsidRPr="007563B3">
              <w:t>interpret policies, procedures and standards</w:t>
            </w:r>
          </w:p>
          <w:p w:rsidR="00000000" w:rsidRPr="007563B3" w:rsidP="007563B3">
            <w:pPr>
              <w:pStyle w:val="ListBullet"/>
            </w:pPr>
            <w:r w:rsidRPr="007563B3">
              <w:t>communicate with employees and/or customers</w:t>
            </w:r>
          </w:p>
          <w:p w:rsidR="00000000" w:rsidRPr="007563B3" w:rsidP="007563B3">
            <w:pPr>
              <w:pStyle w:val="ListBullet"/>
            </w:pPr>
            <w:r w:rsidRPr="007563B3">
              <w:t>give and receive instructions</w:t>
            </w:r>
          </w:p>
          <w:p w:rsidR="00000000" w:rsidRPr="007563B3" w:rsidP="007563B3">
            <w:pPr>
              <w:pStyle w:val="ListBullet"/>
            </w:pPr>
            <w:r w:rsidRPr="007563B3">
              <w:t>work effectively as part of a team</w:t>
            </w:r>
          </w:p>
          <w:p w:rsidR="00000000" w:rsidRPr="007563B3" w:rsidP="007563B3">
            <w:pPr>
              <w:pStyle w:val="ListBullet"/>
            </w:pPr>
            <w:r w:rsidRPr="007563B3">
              <w:t>determine process requirements</w:t>
            </w:r>
          </w:p>
          <w:p w:rsidR="00000000" w:rsidRPr="007563B3" w:rsidP="007563B3">
            <w:pPr>
              <w:pStyle w:val="ListBullet"/>
            </w:pPr>
            <w:r w:rsidRPr="007563B3">
              <w:t>ope</w:t>
            </w:r>
            <w:r w:rsidRPr="007563B3">
              <w:t>rate control equipment</w:t>
            </w:r>
          </w:p>
          <w:p w:rsidR="00000000" w:rsidRPr="007563B3" w:rsidP="007563B3">
            <w:pPr>
              <w:pStyle w:val="ListBullet"/>
            </w:pPr>
            <w:r w:rsidRPr="007563B3">
              <w:t>perform system calculations</w:t>
            </w:r>
          </w:p>
          <w:p w:rsidR="00000000" w:rsidP="007563B3">
            <w:pPr>
              <w:pStyle w:val="ListBullet"/>
              <w:rPr>
                <w:lang w:val="en-NZ"/>
              </w:rPr>
            </w:pPr>
            <w:r w:rsidRPr="007563B3">
              <w:t>conduct blue green algae identification and enumeration tests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BodyText"/>
            </w:pPr>
            <w:r w:rsidRPr="007563B3">
              <w:rPr>
                <w:rStyle w:val="SpecialBold"/>
              </w:rPr>
              <w:t>Required knowledge</w:t>
            </w:r>
            <w:r w:rsidRPr="007563B3">
              <w:t>:</w:t>
            </w:r>
          </w:p>
          <w:p w:rsidR="00000000" w:rsidRPr="007563B3" w:rsidP="007563B3">
            <w:pPr>
              <w:pStyle w:val="ListBullet"/>
            </w:pPr>
            <w:r w:rsidRPr="007563B3">
              <w:t>characteristics of blue green algae</w:t>
            </w:r>
          </w:p>
          <w:p w:rsidR="00000000" w:rsidRPr="007563B3" w:rsidP="007563B3">
            <w:pPr>
              <w:pStyle w:val="ListBullet"/>
            </w:pPr>
            <w:r w:rsidRPr="007563B3">
              <w:t>problems caused by blue green algae blooms</w:t>
            </w:r>
          </w:p>
          <w:p w:rsidR="00000000" w:rsidRPr="007563B3" w:rsidP="007563B3">
            <w:pPr>
              <w:pStyle w:val="ListBullet"/>
            </w:pPr>
            <w:r w:rsidRPr="007563B3">
              <w:t>methods of blue green algae control</w:t>
            </w:r>
          </w:p>
          <w:p w:rsidR="00000000" w:rsidRPr="007563B3" w:rsidP="007563B3">
            <w:pPr>
              <w:pStyle w:val="ListBullet"/>
            </w:pPr>
            <w:r w:rsidRPr="007563B3">
              <w:t>relevant utilities and service bodies</w:t>
            </w:r>
          </w:p>
          <w:p w:rsidR="00000000" w:rsidRPr="007563B3" w:rsidP="007563B3">
            <w:pPr>
              <w:pStyle w:val="ListBullet"/>
            </w:pPr>
            <w:r w:rsidRPr="007563B3">
              <w:t>communication systems</w:t>
            </w:r>
          </w:p>
          <w:p w:rsidR="00000000" w:rsidRPr="007563B3" w:rsidP="007563B3">
            <w:pPr>
              <w:pStyle w:val="ListBullet"/>
            </w:pPr>
            <w:r w:rsidRPr="007563B3">
              <w:t>impact of blue green algae on water and/or wastewater treatment processes</w:t>
            </w:r>
          </w:p>
          <w:p w:rsidR="00000000" w:rsidRPr="007563B3" w:rsidP="007563B3">
            <w:pPr>
              <w:pStyle w:val="ListBullet"/>
            </w:pPr>
            <w:r w:rsidRPr="007563B3">
              <w:t>risk factors and potential hazards associated with handling blue green algae samples</w:t>
            </w:r>
          </w:p>
          <w:p w:rsidR="00000000" w:rsidRPr="007563B3" w:rsidP="007563B3">
            <w:pPr>
              <w:pStyle w:val="ListBullet"/>
            </w:pPr>
            <w:r w:rsidRPr="007563B3">
              <w:t>equipment operation, capacity and lim</w:t>
            </w:r>
            <w:r w:rsidRPr="007563B3">
              <w:t>itations</w:t>
            </w:r>
          </w:p>
        </w:tc>
      </w:tr>
    </w:tbl>
    <w:p w:rsidR="00000000" w:rsidRPr="007563B3" w:rsidP="007563B3">
      <w:pPr>
        <w:pStyle w:val="BodyText"/>
      </w:pP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10" w:name="O_405564"/>
      <w:bookmarkEnd w:id="10"/>
      <w:r w:rsidRPr="007563B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t xml:space="preserve">The evidence guide provides advice on assessment and must be read in conjunction with the Performance Criteria, Required Skills and Knowledge, </w:t>
            </w:r>
            <w:r w:rsidRPr="007563B3">
              <w:t>the Range Statement and the Assessment Guidelines for the Training Package.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BodyText"/>
            </w:pPr>
            <w:r w:rsidRPr="007563B3">
              <w:t>The candidate should demonstrate the ability to conduct blue green algae testing, inc</w:t>
            </w:r>
            <w:r w:rsidRPr="007563B3">
              <w:t>luding:</w:t>
            </w:r>
          </w:p>
          <w:p w:rsidR="00000000" w:rsidRPr="007563B3" w:rsidP="007563B3">
            <w:pPr>
              <w:pStyle w:val="ListBullet"/>
            </w:pPr>
            <w:r w:rsidRPr="007563B3">
              <w:t>identification of blue green algae types and characteristics</w:t>
            </w:r>
          </w:p>
          <w:p w:rsidR="00000000" w:rsidP="007563B3">
            <w:pPr>
              <w:pStyle w:val="ListBullet"/>
              <w:rPr>
                <w:lang w:val="en-NZ"/>
              </w:rPr>
            </w:pPr>
            <w:r w:rsidRPr="007563B3">
              <w:t>reporting blue algae incidents according to organisational and statutory requirements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BodyText"/>
            </w:pPr>
            <w:r w:rsidRPr="007563B3">
              <w:t xml:space="preserve">Access to the workplace and resources including: </w:t>
            </w:r>
          </w:p>
          <w:p w:rsidR="00000000" w:rsidRPr="007563B3" w:rsidP="007563B3">
            <w:pPr>
              <w:pStyle w:val="ListBullet"/>
            </w:pPr>
            <w:r w:rsidRPr="007563B3">
              <w:t>documentation that should normally be available in a water industry organisation</w:t>
            </w:r>
          </w:p>
          <w:p w:rsidR="00000000" w:rsidRPr="007563B3" w:rsidP="007563B3">
            <w:pPr>
              <w:pStyle w:val="ListBullet"/>
            </w:pPr>
            <w:r w:rsidRPr="007563B3">
              <w:t>relevant codes, standards, and government regulations</w:t>
            </w:r>
          </w:p>
          <w:p w:rsidR="00000000" w:rsidRPr="007563B3" w:rsidP="007563B3">
            <w:pPr>
              <w:pStyle w:val="BodyText"/>
            </w:pPr>
            <w:r w:rsidRPr="007563B3">
              <w:t>Where applicable, physical resources should include equipment modified for people with disabilities.</w:t>
            </w:r>
          </w:p>
          <w:p w:rsidR="00000000" w:rsidRPr="007563B3" w:rsidP="007563B3">
            <w:pPr>
              <w:pStyle w:val="BodyText"/>
            </w:pPr>
            <w:r w:rsidRPr="007563B3">
              <w:t>Access must be prov</w:t>
            </w:r>
            <w:r w:rsidRPr="007563B3">
              <w:t>ided to appropriate learning and/or assessment support when required.</w:t>
            </w:r>
          </w:p>
          <w:p w:rsidR="00000000" w:rsidRPr="007563B3" w:rsidP="007563B3">
            <w:pPr>
              <w:pStyle w:val="BodyText"/>
            </w:pPr>
            <w:r w:rsidRPr="007563B3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7563B3" w:rsidP="007563B3">
            <w:pPr>
              <w:pStyle w:val="BodyText"/>
            </w:pPr>
            <w:r w:rsidRPr="007563B3">
              <w:t>Validity and suf</w:t>
            </w:r>
            <w:r w:rsidRPr="007563B3">
              <w:t>ficiency of evidence requires that:</w:t>
            </w:r>
          </w:p>
          <w:p w:rsidR="00000000" w:rsidRPr="007563B3" w:rsidP="007563B3">
            <w:pPr>
              <w:pStyle w:val="ListBullet"/>
            </w:pPr>
            <w:r w:rsidRPr="007563B3">
              <w:t>competency will need to be demonstrated over a period of time reflecting the scope of the role and the practical requirements of the workplace</w:t>
            </w:r>
          </w:p>
          <w:p w:rsidR="00000000" w:rsidRPr="007563B3" w:rsidP="007563B3">
            <w:pPr>
              <w:pStyle w:val="ListBullet"/>
            </w:pPr>
            <w:r w:rsidRPr="007563B3">
              <w:t>where the assessment is part of a structured learning experience the evidenc</w:t>
            </w:r>
            <w:r w:rsidRPr="007563B3">
              <w:t>e collected must relate to a number of performances assessed at different points in time and separated by further learning and practice</w:t>
            </w:r>
          </w:p>
          <w:p w:rsidR="00000000" w:rsidRPr="007563B3" w:rsidP="007563B3">
            <w:pPr>
              <w:pStyle w:val="ListBullet"/>
            </w:pPr>
            <w:r w:rsidRPr="007563B3">
              <w:t>a decision of competence only taken at the point when the assessor has complete confidence in the person's competence ov</w:t>
            </w:r>
            <w:r w:rsidRPr="007563B3">
              <w:t>er time and in various contexts</w:t>
            </w:r>
          </w:p>
          <w:p w:rsidR="00000000" w:rsidRPr="007563B3" w:rsidP="007563B3">
            <w:pPr>
              <w:pStyle w:val="ListBullet"/>
            </w:pPr>
            <w:r w:rsidRPr="007563B3">
              <w:t>all assessment that is part of a structured learning experience must include a combination of direct, indirect and supplementary evidence</w:t>
            </w:r>
          </w:p>
          <w:p w:rsidR="00000000" w:rsidRPr="007563B3" w:rsidP="007563B3">
            <w:pPr>
              <w:pStyle w:val="ListBullet"/>
            </w:pPr>
            <w:r w:rsidRPr="007563B3">
              <w:t>where assessment is for the purpose of recognition (RCC/RPL), the evidence provided wi</w:t>
            </w:r>
            <w:r w:rsidRPr="007563B3">
              <w:t>ll need to be authenticated and show that it represents competency demonstrated over a period of time</w:t>
            </w:r>
          </w:p>
          <w:p w:rsidR="00000000" w:rsidRPr="007563B3" w:rsidP="007563B3">
            <w:pPr>
              <w:pStyle w:val="ListBullet"/>
            </w:pPr>
            <w:r w:rsidRPr="007563B3">
              <w:t>assessment can be through simulated project-based activity and must include evidence relating to each of the elements in this unit</w:t>
            </w:r>
          </w:p>
          <w:p w:rsidR="00000000" w:rsidRPr="007563B3" w:rsidP="007563B3">
            <w:pPr>
              <w:pStyle w:val="BodyText"/>
            </w:pPr>
            <w:r w:rsidRPr="007563B3">
              <w:t>Questioning will be app</w:t>
            </w:r>
            <w:r w:rsidRPr="007563B3">
              <w:t>ropriate to the skill levels of the operator, any cultural issues that may affect responses to the questions, and reflecting the requirements of the competency and the work being performed.</w:t>
            </w:r>
          </w:p>
        </w:tc>
      </w:tr>
    </w:tbl>
    <w:p w:rsidR="00000000" w:rsidRPr="007563B3" w:rsidP="007563B3">
      <w:pPr>
        <w:pStyle w:val="BodyText"/>
      </w:pP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11" w:name="O_405559"/>
      <w:bookmarkEnd w:id="11"/>
      <w:r w:rsidRPr="007563B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t xml:space="preserve">The range statement relates to the unit of competency as a whole. It allows for different work environments and situations that may affect performance. </w:t>
            </w:r>
            <w:r w:rsidRPr="007563B3">
              <w:rPr>
                <w:rStyle w:val="BoldandItalics"/>
              </w:rPr>
              <w:t>Bold italicised</w:t>
            </w:r>
            <w:r w:rsidRPr="007563B3">
              <w:t xml:space="preserve"> wording, if used in the Performance Criteria, is detailed below. Add any essential opera</w:t>
            </w:r>
            <w:r w:rsidRPr="007563B3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rPr>
                <w:rStyle w:val="BoldandItalics"/>
              </w:rPr>
              <w:t>Testing equipment may include</w:t>
            </w:r>
            <w:r w:rsidRPr="007563B3">
              <w:t>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ListBullet"/>
            </w:pPr>
            <w:r w:rsidRPr="007563B3">
              <w:t>microscope</w:t>
            </w:r>
          </w:p>
          <w:p w:rsidR="00000000" w:rsidRPr="007563B3" w:rsidP="007563B3">
            <w:pPr>
              <w:pStyle w:val="ListBullet"/>
            </w:pPr>
            <w:r w:rsidRPr="007563B3">
              <w:t>Sedgwick-Rafter counting chamber</w:t>
            </w:r>
          </w:p>
          <w:p w:rsidR="00000000" w:rsidRPr="007563B3" w:rsidP="007563B3">
            <w:pPr>
              <w:pStyle w:val="ListBullet"/>
            </w:pPr>
            <w:r w:rsidRPr="007563B3">
              <w:t>volumetric glassware</w:t>
            </w:r>
          </w:p>
          <w:p w:rsidR="00000000" w:rsidRPr="007563B3" w:rsidP="007563B3">
            <w:pPr>
              <w:pStyle w:val="ListBullet"/>
            </w:pPr>
            <w:r w:rsidRPr="007563B3">
              <w:t xml:space="preserve">equipment and solutions for sample concentration </w:t>
            </w:r>
          </w:p>
          <w:p w:rsidR="00000000" w:rsidP="007563B3">
            <w:pPr>
              <w:pStyle w:val="ListBullet"/>
              <w:rPr>
                <w:lang w:val="en-NZ"/>
              </w:rPr>
            </w:pPr>
            <w:r w:rsidRPr="007563B3">
              <w:t>identification charts and photos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rPr>
                <w:rStyle w:val="BoldandItalics"/>
              </w:rPr>
              <w:t>Tests</w:t>
            </w:r>
            <w:r w:rsidRPr="007563B3">
              <w:t xml:space="preserve">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ListBullet"/>
            </w:pPr>
            <w:r w:rsidRPr="007563B3">
              <w:t>blue green algae identification and enumeration</w:t>
            </w:r>
          </w:p>
          <w:p w:rsidR="00000000" w:rsidRPr="007563B3" w:rsidP="007563B3">
            <w:pPr>
              <w:pStyle w:val="ListBullet"/>
            </w:pPr>
            <w:r w:rsidRPr="007563B3">
              <w:t>tests may also include:</w:t>
            </w:r>
          </w:p>
          <w:p w:rsidR="00000000" w:rsidRPr="007563B3" w:rsidP="007563B3">
            <w:pPr>
              <w:pStyle w:val="ListBullet2"/>
            </w:pPr>
            <w:r w:rsidRPr="007563B3">
              <w:t>Secchi clarity</w:t>
            </w:r>
          </w:p>
          <w:p w:rsidR="00000000" w:rsidP="007563B3">
            <w:pPr>
              <w:pStyle w:val="ListBullet2"/>
              <w:rPr>
                <w:lang w:val="en-NZ"/>
              </w:rPr>
            </w:pPr>
            <w:r w:rsidRPr="007563B3">
              <w:t>odour testing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rPr>
                <w:rStyle w:val="BoldandItalics"/>
              </w:rPr>
              <w:t>Organisational and statutory requirements</w:t>
            </w:r>
            <w:r w:rsidRPr="007563B3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ListBullet"/>
            </w:pPr>
            <w:r w:rsidRPr="007563B3">
              <w:t>by-laws and organisational policies</w:t>
            </w:r>
          </w:p>
          <w:p w:rsidR="00000000" w:rsidRPr="007563B3" w:rsidP="007563B3">
            <w:pPr>
              <w:pStyle w:val="ListBullet"/>
            </w:pPr>
            <w:r w:rsidRPr="007563B3">
              <w:t>standard operating procedures</w:t>
            </w:r>
          </w:p>
          <w:p w:rsidR="00000000" w:rsidRPr="007563B3" w:rsidP="007563B3">
            <w:pPr>
              <w:pStyle w:val="ListBullet"/>
            </w:pPr>
            <w:r w:rsidRPr="007563B3">
              <w:t>environment protection</w:t>
            </w:r>
          </w:p>
          <w:p w:rsidR="00000000" w:rsidRPr="007563B3" w:rsidP="007563B3">
            <w:pPr>
              <w:pStyle w:val="ListBullet"/>
            </w:pPr>
            <w:r w:rsidRPr="007563B3">
              <w:t>occupational health and safety, including use of personal protective equipment</w:t>
            </w:r>
          </w:p>
          <w:p w:rsidR="00000000" w:rsidRPr="007563B3" w:rsidP="007563B3">
            <w:pPr>
              <w:pStyle w:val="ListBullet"/>
            </w:pPr>
            <w:r w:rsidRPr="007563B3">
              <w:t>Australian Drinking Water Guidelines</w:t>
            </w:r>
          </w:p>
          <w:p w:rsidR="00000000" w:rsidRPr="007563B3" w:rsidP="007563B3">
            <w:pPr>
              <w:pStyle w:val="ListBullet"/>
            </w:pPr>
            <w:r w:rsidRPr="007563B3">
              <w:t>National Water Quality Management strategy</w:t>
            </w:r>
          </w:p>
          <w:p w:rsidR="00000000" w:rsidRPr="007563B3" w:rsidP="007563B3">
            <w:pPr>
              <w:pStyle w:val="ListBullet"/>
            </w:pPr>
            <w:r w:rsidRPr="007563B3">
              <w:t>World Health Organisation standards</w:t>
            </w:r>
          </w:p>
          <w:p w:rsidR="00000000" w:rsidRPr="007563B3" w:rsidP="007563B3">
            <w:pPr>
              <w:pStyle w:val="ListBullet"/>
            </w:pPr>
            <w:r w:rsidRPr="007563B3">
              <w:t>licensing agreements</w:t>
            </w:r>
          </w:p>
          <w:p w:rsidR="00000000" w:rsidP="007563B3">
            <w:pPr>
              <w:pStyle w:val="ListBullet"/>
              <w:rPr>
                <w:lang w:val="en-NZ"/>
              </w:rPr>
            </w:pPr>
            <w:r w:rsidRPr="007563B3">
              <w:t>Environment Protection Authority regulations</w:t>
            </w:r>
          </w:p>
        </w:tc>
      </w:tr>
      <w:tr w:rsidTr="003D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B3">
            <w:pPr>
              <w:pStyle w:val="BodyText"/>
              <w:rPr>
                <w:lang w:val="en-NZ"/>
              </w:rPr>
            </w:pPr>
            <w:r w:rsidRPr="007563B3">
              <w:rPr>
                <w:rStyle w:val="BoldandItalics"/>
              </w:rPr>
              <w:t>Reports</w:t>
            </w:r>
            <w:r w:rsidRPr="007563B3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B3" w:rsidP="007563B3">
            <w:pPr>
              <w:pStyle w:val="ListBullet"/>
            </w:pPr>
            <w:r w:rsidRPr="007563B3">
              <w:t>organisational reports:</w:t>
            </w:r>
          </w:p>
          <w:p w:rsidR="00000000" w:rsidRPr="007563B3" w:rsidP="007563B3">
            <w:pPr>
              <w:pStyle w:val="ListBullet2"/>
            </w:pPr>
            <w:r w:rsidRPr="007563B3">
              <w:t>alert levels</w:t>
            </w:r>
          </w:p>
          <w:p w:rsidR="00000000" w:rsidRPr="007563B3" w:rsidP="007563B3">
            <w:pPr>
              <w:pStyle w:val="ListBullet2"/>
            </w:pPr>
            <w:r w:rsidRPr="007563B3">
              <w:t>government agencies</w:t>
            </w:r>
          </w:p>
          <w:p w:rsidR="00000000" w:rsidRPr="007563B3" w:rsidP="007563B3">
            <w:pPr>
              <w:pStyle w:val="ListBullet2"/>
            </w:pPr>
            <w:r w:rsidRPr="007563B3">
              <w:t>water users/special consumers</w:t>
            </w:r>
          </w:p>
          <w:p w:rsidR="00000000" w:rsidRPr="007563B3" w:rsidP="007563B3">
            <w:pPr>
              <w:pStyle w:val="ListBullet"/>
            </w:pPr>
            <w:r w:rsidRPr="007563B3">
              <w:t>environmental reports</w:t>
            </w:r>
          </w:p>
          <w:p w:rsidR="00000000" w:rsidRPr="007563B3" w:rsidP="007563B3">
            <w:pPr>
              <w:pStyle w:val="ListBullet"/>
            </w:pPr>
            <w:r w:rsidRPr="007563B3">
              <w:t>chemical usage</w:t>
            </w:r>
          </w:p>
          <w:p w:rsidR="00000000" w:rsidRPr="007563B3" w:rsidP="007563B3">
            <w:pPr>
              <w:pStyle w:val="ListBullet"/>
            </w:pPr>
            <w:r w:rsidRPr="007563B3">
              <w:t>plant performance data</w:t>
            </w:r>
          </w:p>
        </w:tc>
      </w:tr>
    </w:tbl>
    <w:p w:rsidR="003D20F7" w:rsidP="007563B3">
      <w:pPr>
        <w:pStyle w:val="BodyText"/>
      </w:pPr>
    </w:p>
    <w:p w:rsidR="003D20F7" w:rsidP="007563B3">
      <w:pPr>
        <w:pStyle w:val="BodyText"/>
      </w:pPr>
    </w:p>
    <w:p w:rsidR="00000000" w:rsidRPr="007563B3" w:rsidP="007563B3">
      <w:pPr>
        <w:pStyle w:val="Heading1"/>
      </w:pPr>
      <w:bookmarkStart w:id="12" w:name="O_405556"/>
      <w:bookmarkEnd w:id="12"/>
      <w:r w:rsidRPr="007563B3">
        <w:t>Unit Sector(s)</w:t>
      </w:r>
    </w:p>
    <w:p w:rsidR="00000000" w:rsidRPr="007563B3" w:rsidP="007563B3">
      <w:pPr>
        <w:pStyle w:val="BodyText"/>
      </w:pPr>
      <w:r w:rsidRPr="007563B3">
        <w:t>Not applicable.</w:t>
      </w:r>
    </w:p>
    <w:p w:rsidR="00000000" w:rsidRPr="007563B3" w:rsidP="007563B3">
      <w:pPr>
        <w:pStyle w:val="AllowPageBreak"/>
      </w:pPr>
    </w:p>
    <w:p w:rsidR="00000000" w:rsidRPr="007563B3" w:rsidP="007563B3">
      <w:pPr>
        <w:pStyle w:val="Heading1"/>
      </w:pPr>
      <w:bookmarkStart w:id="13" w:name="O_405568"/>
      <w:bookmarkEnd w:id="13"/>
      <w:r w:rsidRPr="007563B3">
        <w:t>Competency field</w:t>
      </w:r>
    </w:p>
    <w:p w:rsidR="00000000" w:rsidRPr="007563B3" w:rsidP="007563B3">
      <w:pPr>
        <w:pStyle w:val="BodyText"/>
      </w:pPr>
      <w:r w:rsidRPr="007563B3">
        <w:t>Common.</w:t>
      </w:r>
    </w:p>
    <w:p w:rsidR="00000000" w:rsidRPr="007563B3" w:rsidP="007563B3"/>
    <w:sectPr w:rsidSect="007563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D20F7" w:rsidP="003D2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0F7" w:rsidP="00756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D20F7" w:rsidP="00756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D20F7" w:rsidP="007563B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D20F7" w:rsidP="003D20F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0F7" w:rsidP="00756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NWP365A Identify and confirm blue 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D20F7" w:rsidP="007563B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07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96E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DE6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56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3B3"/>
  </w:style>
  <w:style w:type="character" w:customStyle="1" w:styleId="Heading1Char">
    <w:name w:val="Heading 1 Char"/>
    <w:basedOn w:val="DefaultParagraphFont"/>
    <w:link w:val="Heading1"/>
    <w:rsid w:val="00756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3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3B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56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3B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563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3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3B3"/>
    <w:rPr>
      <w:b/>
      <w:spacing w:val="0"/>
    </w:rPr>
  </w:style>
  <w:style w:type="paragraph" w:styleId="ListBullet2">
    <w:name w:val="List Bullet 2"/>
    <w:basedOn w:val="List2"/>
    <w:rsid w:val="007563B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56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563B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56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563B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56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3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563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563B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56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56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3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6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3B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56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3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3B3"/>
    <w:rPr>
      <w:i/>
    </w:rPr>
  </w:style>
  <w:style w:type="paragraph" w:styleId="Caption">
    <w:name w:val="caption"/>
    <w:basedOn w:val="BodyText"/>
    <w:next w:val="Normal"/>
    <w:qFormat/>
    <w:rsid w:val="00756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3B3"/>
  </w:style>
  <w:style w:type="paragraph" w:styleId="TableofFigures">
    <w:name w:val="table of figures"/>
    <w:basedOn w:val="Normal"/>
    <w:next w:val="Normal"/>
    <w:semiHidden/>
    <w:rsid w:val="00756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3B3"/>
    <w:pPr>
      <w:numPr>
        <w:numId w:val="11"/>
      </w:numPr>
    </w:pPr>
  </w:style>
  <w:style w:type="character" w:customStyle="1" w:styleId="WingdingSymbols">
    <w:name w:val="Wingding Symbols"/>
    <w:rsid w:val="007563B3"/>
    <w:rPr>
      <w:rFonts w:ascii="Wingdings" w:hAnsi="Wingdings"/>
    </w:rPr>
  </w:style>
  <w:style w:type="paragraph" w:customStyle="1" w:styleId="TableHeading">
    <w:name w:val="Table Heading"/>
    <w:basedOn w:val="HeadingBase"/>
    <w:rsid w:val="00756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3B3"/>
    <w:rPr>
      <w:color w:val="0033CC"/>
      <w:u w:val="none"/>
    </w:rPr>
  </w:style>
  <w:style w:type="paragraph" w:customStyle="1" w:styleId="BodyTextRight">
    <w:name w:val="Body Text Right"/>
    <w:basedOn w:val="BodyText"/>
    <w:rsid w:val="00756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3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3B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563B3"/>
    <w:rPr>
      <w:sz w:val="32"/>
    </w:rPr>
  </w:style>
  <w:style w:type="paragraph" w:customStyle="1" w:styleId="HeadingProcedure">
    <w:name w:val="Heading Procedure"/>
    <w:basedOn w:val="HeadingBase"/>
    <w:next w:val="Normal"/>
    <w:rsid w:val="00756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3B3"/>
    <w:pPr>
      <w:spacing w:before="60" w:after="60"/>
    </w:pPr>
  </w:style>
  <w:style w:type="paragraph" w:styleId="ListContinue">
    <w:name w:val="List Continue"/>
    <w:basedOn w:val="List"/>
    <w:rsid w:val="007563B3"/>
    <w:pPr>
      <w:ind w:firstLine="0"/>
    </w:pPr>
  </w:style>
  <w:style w:type="paragraph" w:customStyle="1" w:styleId="ListNote">
    <w:name w:val="List Note"/>
    <w:basedOn w:val="List"/>
    <w:rsid w:val="00756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3B3"/>
    <w:rPr>
      <w:rFonts w:ascii="Courier New" w:hAnsi="Courier New"/>
    </w:rPr>
  </w:style>
  <w:style w:type="paragraph" w:customStyle="1" w:styleId="NoteBullet">
    <w:name w:val="Note Bullet"/>
    <w:basedOn w:val="Note"/>
    <w:rsid w:val="00756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3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6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3B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563B3"/>
    <w:rPr>
      <w:b/>
      <w:smallCaps/>
    </w:rPr>
  </w:style>
  <w:style w:type="paragraph" w:customStyle="1" w:styleId="TableListNumber">
    <w:name w:val="Table List Number"/>
    <w:basedOn w:val="ListNumber"/>
    <w:rsid w:val="00756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3B3"/>
    <w:pPr>
      <w:numPr>
        <w:numId w:val="9"/>
      </w:numPr>
    </w:pPr>
  </w:style>
  <w:style w:type="paragraph" w:customStyle="1" w:styleId="ListAlpha2">
    <w:name w:val="List Alpha 2"/>
    <w:basedOn w:val="List2"/>
    <w:rsid w:val="007563B3"/>
    <w:pPr>
      <w:numPr>
        <w:numId w:val="8"/>
      </w:numPr>
    </w:pPr>
  </w:style>
  <w:style w:type="paragraph" w:styleId="List2">
    <w:name w:val="List 2"/>
    <w:basedOn w:val="BodyText"/>
    <w:rsid w:val="00756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3B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3B3"/>
    <w:pPr>
      <w:numPr>
        <w:numId w:val="3"/>
      </w:numPr>
    </w:pPr>
  </w:style>
  <w:style w:type="paragraph" w:styleId="ListBullet5">
    <w:name w:val="List Bullet 5"/>
    <w:basedOn w:val="List5"/>
    <w:rsid w:val="007563B3"/>
    <w:pPr>
      <w:numPr>
        <w:numId w:val="4"/>
      </w:numPr>
    </w:pPr>
  </w:style>
  <w:style w:type="paragraph" w:styleId="ListContinue2">
    <w:name w:val="List Continue 2"/>
    <w:basedOn w:val="List2"/>
    <w:rsid w:val="007563B3"/>
    <w:pPr>
      <w:ind w:firstLine="0"/>
    </w:pPr>
  </w:style>
  <w:style w:type="paragraph" w:styleId="ListContinue3">
    <w:name w:val="List Continue 3"/>
    <w:basedOn w:val="List3"/>
    <w:rsid w:val="007563B3"/>
    <w:pPr>
      <w:ind w:left="1021" w:firstLine="0"/>
    </w:pPr>
  </w:style>
  <w:style w:type="paragraph" w:styleId="ListContinue4">
    <w:name w:val="List Continue 4"/>
    <w:basedOn w:val="List4"/>
    <w:rsid w:val="007563B3"/>
    <w:pPr>
      <w:ind w:firstLine="0"/>
    </w:pPr>
  </w:style>
  <w:style w:type="paragraph" w:styleId="ListContinue5">
    <w:name w:val="List Continue 5"/>
    <w:basedOn w:val="List5"/>
    <w:rsid w:val="007563B3"/>
    <w:pPr>
      <w:ind w:firstLine="0"/>
    </w:pPr>
  </w:style>
  <w:style w:type="paragraph" w:styleId="ListNumber3">
    <w:name w:val="List Number 3"/>
    <w:basedOn w:val="List3"/>
    <w:rsid w:val="007563B3"/>
    <w:pPr>
      <w:numPr>
        <w:numId w:val="5"/>
      </w:numPr>
    </w:pPr>
  </w:style>
  <w:style w:type="paragraph" w:styleId="ListNumber4">
    <w:name w:val="List Number 4"/>
    <w:basedOn w:val="List4"/>
    <w:rsid w:val="007563B3"/>
    <w:pPr>
      <w:numPr>
        <w:numId w:val="6"/>
      </w:numPr>
    </w:pPr>
  </w:style>
  <w:style w:type="paragraph" w:styleId="ListNumber5">
    <w:name w:val="List Number 5"/>
    <w:basedOn w:val="List5"/>
    <w:rsid w:val="007563B3"/>
    <w:pPr>
      <w:numPr>
        <w:numId w:val="7"/>
      </w:numPr>
    </w:pPr>
  </w:style>
  <w:style w:type="paragraph" w:styleId="BlockText">
    <w:name w:val="Block Text"/>
    <w:basedOn w:val="Normal"/>
    <w:rsid w:val="00756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3B3"/>
    <w:rPr>
      <w:sz w:val="16"/>
      <w:vertAlign w:val="superscript"/>
    </w:rPr>
  </w:style>
  <w:style w:type="character" w:customStyle="1" w:styleId="Symbols">
    <w:name w:val="Symbols"/>
    <w:basedOn w:val="DefaultParagraphFont"/>
    <w:rsid w:val="007563B3"/>
    <w:rPr>
      <w:rFonts w:ascii="Symbol" w:hAnsi="Symbol"/>
    </w:rPr>
  </w:style>
  <w:style w:type="character" w:customStyle="1" w:styleId="MenuOptions">
    <w:name w:val="Menu Options"/>
    <w:basedOn w:val="DefaultParagraphFont"/>
    <w:rsid w:val="00756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3B3"/>
    <w:rPr>
      <w:b/>
    </w:rPr>
  </w:style>
  <w:style w:type="character" w:customStyle="1" w:styleId="Underlined">
    <w:name w:val="Underlined"/>
    <w:basedOn w:val="DefaultParagraphFont"/>
    <w:rsid w:val="007563B3"/>
    <w:rPr>
      <w:u w:val="single"/>
    </w:rPr>
  </w:style>
  <w:style w:type="paragraph" w:customStyle="1" w:styleId="TableBodyTextRight">
    <w:name w:val="Table Body Text Right"/>
    <w:basedOn w:val="TableBodyText"/>
    <w:rsid w:val="00756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3B3"/>
    <w:rPr>
      <w:sz w:val="18"/>
    </w:rPr>
  </w:style>
  <w:style w:type="paragraph" w:customStyle="1" w:styleId="BodySmallRight">
    <w:name w:val="Body Small Right"/>
    <w:basedOn w:val="BodyTextRight"/>
    <w:rsid w:val="007563B3"/>
    <w:rPr>
      <w:sz w:val="18"/>
      <w:szCs w:val="18"/>
    </w:rPr>
  </w:style>
  <w:style w:type="paragraph" w:customStyle="1" w:styleId="MarginEdition">
    <w:name w:val="Margin Edition"/>
    <w:basedOn w:val="MarginNote"/>
    <w:rsid w:val="00756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3B3"/>
    <w:rPr>
      <w:sz w:val="2"/>
      <w:szCs w:val="2"/>
    </w:rPr>
  </w:style>
  <w:style w:type="character" w:customStyle="1" w:styleId="Small">
    <w:name w:val="Small"/>
    <w:basedOn w:val="DefaultParagraphFont"/>
    <w:rsid w:val="007563B3"/>
    <w:rPr>
      <w:sz w:val="16"/>
    </w:rPr>
  </w:style>
  <w:style w:type="paragraph" w:customStyle="1" w:styleId="WideTable">
    <w:name w:val="Wide Table"/>
    <w:basedOn w:val="Normal"/>
    <w:rsid w:val="00756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3B3"/>
  </w:style>
  <w:style w:type="paragraph" w:styleId="Quote">
    <w:name w:val="Quote"/>
    <w:basedOn w:val="Heading1"/>
    <w:link w:val="QuoteChar"/>
    <w:qFormat/>
    <w:rsid w:val="00756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3B3"/>
    <w:pPr>
      <w:pageBreakBefore/>
    </w:pPr>
  </w:style>
  <w:style w:type="paragraph" w:customStyle="1" w:styleId="Border">
    <w:name w:val="Border"/>
    <w:basedOn w:val="Normal"/>
    <w:qFormat/>
    <w:rsid w:val="00756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B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56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3B3"/>
    <w:rPr>
      <w:u w:val="single"/>
    </w:rPr>
  </w:style>
  <w:style w:type="paragraph" w:styleId="BalloonText">
    <w:name w:val="Balloon Text"/>
    <w:basedOn w:val="Normal"/>
    <w:link w:val="BalloonTextChar"/>
    <w:rsid w:val="00756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3B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563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3B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910</Words>
  <Characters>5796</Characters>
  <Application>Microsoft Office Word</Application>
  <DocSecurity>0</DocSecurity>
  <Lines>187</Lines>
  <Paragraphs>112</Paragraphs>
  <ScaleCrop>false</ScaleCrop>
  <Company>Author-it Software Corporation Ltd.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NWP365A Identify and confirm blue green algae outbreaks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2012-05-27T12:19:00Z</dcterms:created>
  <dcterms:modified xsi:type="dcterms:W3CDTF">2012-05-27T12:19:00Z</dcterms:modified>
</cp:coreProperties>
</file>