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BE6" w:rsidP="001B3BE6">
      <w:pPr>
        <w:pStyle w:val="Title"/>
      </w:pPr>
      <w:r>
        <w:fldChar w:fldCharType="begin"/>
      </w:r>
      <w:r>
        <w:instrText xml:space="preserve"> TITLE   \* MERGEFORMAT </w:instrText>
      </w:r>
      <w:r>
        <w:fldChar w:fldCharType="separate"/>
      </w:r>
      <w:r>
        <w:t>NWP364B Perform laboratory testing</w:t>
      </w:r>
      <w:r>
        <w:fldChar w:fldCharType="end"/>
      </w:r>
    </w:p>
    <w:p w:rsidR="001B3BE6" w:rsidP="001B3BE6">
      <w:pPr>
        <w:pStyle w:val="Version"/>
        <w:sectPr w:rsidSect="00D03C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03C3A" w:rsidP="00D03C3A">
      <w:pPr>
        <w:pStyle w:val="SuperHeading"/>
      </w:pPr>
      <w:r w:rsidRPr="00D03C3A">
        <w:t>NWP364B Perform laboratory testing</w:t>
      </w:r>
    </w:p>
    <w:p w:rsidR="00000000" w:rsidRPr="00D03C3A" w:rsidP="00D03C3A">
      <w:pPr>
        <w:pStyle w:val="SuperHeading"/>
      </w:pPr>
    </w:p>
    <w:p w:rsidR="00000000" w:rsidRPr="00D03C3A" w:rsidP="00D03C3A">
      <w:pPr>
        <w:pStyle w:val="Heading1"/>
      </w:pPr>
      <w:bookmarkStart w:id="1" w:name="O_405546"/>
      <w:bookmarkEnd w:id="1"/>
      <w:r w:rsidRPr="00D03C3A">
        <w:t>Modification History</w:t>
      </w:r>
    </w:p>
    <w:p w:rsidR="00000000" w:rsidRPr="00D03C3A" w:rsidP="00D03C3A">
      <w:pPr>
        <w:pStyle w:val="BodyText"/>
      </w:pPr>
      <w:r w:rsidRPr="00D03C3A">
        <w:t>NWP364B Release 2:</w:t>
      </w:r>
      <w:r w:rsidRPr="00D03C3A">
        <w:tab/>
        <w:t>Layout adjusted. No changes to content.</w:t>
      </w:r>
    </w:p>
    <w:p w:rsidR="00000000" w:rsidRPr="00D03C3A" w:rsidP="00D03C3A">
      <w:pPr>
        <w:pStyle w:val="BodyText"/>
      </w:pPr>
      <w:r w:rsidRPr="00D03C3A">
        <w:t>NWP364B Release 1:</w:t>
      </w:r>
      <w:r w:rsidRPr="00D03C3A">
        <w:tab/>
        <w:t>Primary release.</w:t>
      </w:r>
    </w:p>
    <w:p w:rsidR="00000000" w:rsidRPr="00D03C3A" w:rsidP="00D03C3A">
      <w:pPr>
        <w:pStyle w:val="AllowPageBreak"/>
      </w:pPr>
    </w:p>
    <w:p w:rsidR="00000000" w:rsidRPr="00D03C3A" w:rsidP="00D03C3A">
      <w:pPr>
        <w:pStyle w:val="Heading1"/>
      </w:pPr>
      <w:bookmarkStart w:id="2" w:name="O_405542"/>
      <w:bookmarkEnd w:id="2"/>
      <w:r w:rsidRPr="00D03C3A">
        <w:t>Unit Descriptor</w:t>
      </w:r>
    </w:p>
    <w:p w:rsidR="00000000" w:rsidRPr="00D03C3A" w:rsidP="00D03C3A">
      <w:pPr>
        <w:pStyle w:val="BodyText"/>
      </w:pPr>
      <w:r w:rsidRPr="00D03C3A">
        <w:t>This unit of competency describes the outcomes requ</w:t>
      </w:r>
      <w:r w:rsidRPr="00D03C3A">
        <w:t>ired to perform laboratory tests and/or procedures using standard methods and with access to readily available advice.</w:t>
      </w:r>
    </w:p>
    <w:p w:rsidR="00000000" w:rsidRPr="00D03C3A" w:rsidP="00D03C3A">
      <w:pPr>
        <w:pStyle w:val="AllowPageBreak"/>
      </w:pPr>
    </w:p>
    <w:p w:rsidR="00000000" w:rsidRPr="00D03C3A" w:rsidP="00D03C3A">
      <w:pPr>
        <w:pStyle w:val="Heading1"/>
      </w:pPr>
      <w:bookmarkStart w:id="3" w:name="O_405554"/>
      <w:bookmarkEnd w:id="3"/>
      <w:r w:rsidRPr="00D03C3A">
        <w:t>Application of the Unit</w:t>
      </w:r>
    </w:p>
    <w:p w:rsidR="00000000" w:rsidRPr="00D03C3A" w:rsidP="00D03C3A">
      <w:pPr>
        <w:pStyle w:val="BodyText"/>
      </w:pPr>
      <w:r w:rsidRPr="00D03C3A">
        <w:t>This unit supports the attainment of skills and knowledge required for laboratory or field assis</w:t>
      </w:r>
      <w:r w:rsidRPr="00D03C3A">
        <w:t>tants with responsibility for testing samples from water and/or wastewater treatment processes.</w:t>
      </w:r>
    </w:p>
    <w:p w:rsidR="00000000" w:rsidRPr="00D03C3A" w:rsidP="00D03C3A">
      <w:pPr>
        <w:pStyle w:val="AllowPageBreak"/>
      </w:pPr>
    </w:p>
    <w:p w:rsidR="00000000" w:rsidRPr="00D03C3A" w:rsidP="00D03C3A">
      <w:pPr>
        <w:pStyle w:val="Heading1"/>
      </w:pPr>
      <w:bookmarkStart w:id="4" w:name="O_405547"/>
      <w:bookmarkEnd w:id="4"/>
      <w:r w:rsidRPr="00D03C3A">
        <w:t>Licensing/Regulatory Information</w:t>
      </w:r>
    </w:p>
    <w:p w:rsidR="00000000" w:rsidRPr="00D03C3A" w:rsidP="00D03C3A">
      <w:pPr>
        <w:pStyle w:val="BodyText"/>
      </w:pPr>
      <w:r w:rsidRPr="00D03C3A">
        <w:t>Not applicable.</w:t>
      </w:r>
    </w:p>
    <w:p w:rsidR="00000000" w:rsidRPr="00D03C3A" w:rsidP="00D03C3A">
      <w:pPr>
        <w:pStyle w:val="AllowPageBreak"/>
      </w:pPr>
    </w:p>
    <w:p w:rsidR="00000000" w:rsidRPr="00D03C3A" w:rsidP="00D03C3A">
      <w:pPr>
        <w:pStyle w:val="Heading1"/>
      </w:pPr>
      <w:bookmarkStart w:id="5" w:name="O_405545"/>
      <w:bookmarkEnd w:id="5"/>
      <w:r w:rsidRPr="00D03C3A">
        <w:t>Pre-Requisites</w:t>
      </w:r>
    </w:p>
    <w:p w:rsidR="00000000" w:rsidRPr="00D03C3A" w:rsidP="00D03C3A">
      <w:pPr>
        <w:pStyle w:val="BodyText"/>
      </w:pPr>
      <w:r w:rsidRPr="00D03C3A">
        <w:t>Not applicable.</w:t>
      </w:r>
    </w:p>
    <w:p w:rsidR="00000000" w:rsidRPr="00D03C3A" w:rsidP="00D03C3A">
      <w:pPr>
        <w:pStyle w:val="AllowPageBreak"/>
      </w:pPr>
    </w:p>
    <w:p w:rsidR="00000000" w:rsidRPr="00D03C3A" w:rsidP="00D03C3A">
      <w:pPr>
        <w:pStyle w:val="Heading1"/>
      </w:pPr>
      <w:bookmarkStart w:id="6" w:name="O_405550"/>
      <w:bookmarkEnd w:id="6"/>
      <w:r w:rsidRPr="00D03C3A">
        <w:t>Employability Skills Information</w:t>
      </w:r>
    </w:p>
    <w:p w:rsidR="00000000" w:rsidRPr="00D03C3A" w:rsidP="00D03C3A">
      <w:pPr>
        <w:pStyle w:val="BodyText"/>
      </w:pPr>
      <w:r w:rsidRPr="00D03C3A">
        <w:t>This unit contains employability skills.</w:t>
      </w:r>
    </w:p>
    <w:p w:rsidR="00000000" w:rsidRPr="00D03C3A" w:rsidP="00D03C3A">
      <w:pPr>
        <w:pStyle w:val="AllowPageBreak"/>
      </w:pPr>
    </w:p>
    <w:p w:rsidR="00000000" w:rsidRPr="00D03C3A" w:rsidP="00D03C3A">
      <w:pPr>
        <w:pStyle w:val="Heading1"/>
      </w:pPr>
      <w:bookmarkStart w:id="7" w:name="O_405551"/>
      <w:bookmarkEnd w:id="7"/>
      <w:r w:rsidRPr="00D03C3A">
        <w:t>Elements and Performance Criteria Pre-Content</w:t>
      </w:r>
    </w:p>
    <w:tbl>
      <w:tblPr>
        <w:tblW w:w="0" w:type="auto"/>
        <w:tblLayout w:type="fixed"/>
        <w:tblCellMar>
          <w:left w:w="62" w:type="dxa"/>
          <w:right w:w="62" w:type="dxa"/>
        </w:tblCellMar>
        <w:tblLook w:val="0000"/>
      </w:tblPr>
      <w:tblGrid>
        <w:gridCol w:w="2268"/>
        <w:gridCol w:w="6804"/>
      </w:tblGrid>
      <w:tr w:rsidTr="001B3B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03C3A">
            <w:pPr>
              <w:pStyle w:val="BodyText"/>
              <w:rPr>
                <w:lang w:val="en-NZ"/>
              </w:rPr>
            </w:pPr>
            <w:r w:rsidRPr="00D03C3A">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D03C3A" w:rsidP="00D03C3A">
            <w:pPr>
              <w:pStyle w:val="BodyText"/>
            </w:pPr>
            <w:r w:rsidRPr="00D03C3A">
              <w:t xml:space="preserve">Performance criteria describe the required performance needed to demonstrate achievement of the element. Where </w:t>
            </w:r>
            <w:r w:rsidRPr="00D03C3A">
              <w:rPr>
                <w:rStyle w:val="BoldandItalics"/>
              </w:rPr>
              <w:t>bold italicised</w:t>
            </w:r>
            <w:r w:rsidRPr="00D03C3A">
              <w:t xml:space="preserve"> text is used, further information is detailed in the range statement. Assessment of performance is to be consistent with the evid</w:t>
            </w:r>
            <w:r w:rsidRPr="00D03C3A">
              <w:t>ence guide.</w:t>
            </w:r>
          </w:p>
        </w:tc>
      </w:tr>
    </w:tbl>
    <w:p w:rsidR="00000000" w:rsidRPr="00D03C3A" w:rsidP="00D03C3A">
      <w:pPr>
        <w:pStyle w:val="BodyText"/>
      </w:pPr>
    </w:p>
    <w:p w:rsidR="00000000" w:rsidRPr="00D03C3A" w:rsidP="00D03C3A">
      <w:pPr>
        <w:pStyle w:val="AllowPageBreak"/>
      </w:pPr>
    </w:p>
    <w:p w:rsidR="00000000" w:rsidRPr="00D03C3A" w:rsidP="00D03C3A">
      <w:pPr>
        <w:pStyle w:val="Heading1"/>
      </w:pPr>
      <w:bookmarkStart w:id="8" w:name="O_405552"/>
      <w:bookmarkEnd w:id="8"/>
      <w:r w:rsidRPr="00D03C3A">
        <w:t>Elements and Performance Criteria</w:t>
      </w:r>
    </w:p>
    <w:tbl>
      <w:tblPr>
        <w:tblW w:w="0" w:type="auto"/>
        <w:tblLayout w:type="fixed"/>
        <w:tblCellMar>
          <w:left w:w="62" w:type="dxa"/>
          <w:right w:w="62" w:type="dxa"/>
        </w:tblCellMar>
        <w:tblLook w:val="0000"/>
      </w:tblPr>
      <w:tblGrid>
        <w:gridCol w:w="2268"/>
        <w:gridCol w:w="6804"/>
      </w:tblGrid>
      <w:tr w:rsidTr="001B3BE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D03C3A" w:rsidP="00D03C3A">
            <w:pPr>
              <w:pStyle w:val="BodyText"/>
            </w:pPr>
            <w:r w:rsidRPr="00D03C3A">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D03C3A">
            <w:pPr>
              <w:pStyle w:val="BodyText"/>
              <w:rPr>
                <w:lang w:val="en-NZ"/>
              </w:rPr>
            </w:pPr>
            <w:r w:rsidRPr="00D03C3A">
              <w:rPr>
                <w:rStyle w:val="SpecialBold"/>
              </w:rPr>
              <w:t>PERFORMANCE CRITERIA</w:t>
            </w:r>
          </w:p>
        </w:tc>
      </w:tr>
      <w:tr w:rsidTr="001B3B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03C3A">
            <w:pPr>
              <w:pStyle w:val="List"/>
              <w:rPr>
                <w:lang w:val="en-NZ"/>
              </w:rPr>
            </w:pPr>
            <w:r w:rsidRPr="00D03C3A">
              <w:rPr>
                <w:rStyle w:val="SpecialBold"/>
              </w:rPr>
              <w:t>1</w:t>
            </w:r>
            <w:r w:rsidRPr="00D03C3A">
              <w:tab/>
            </w:r>
            <w:r w:rsidRPr="00D03C3A">
              <w:rPr>
                <w:rStyle w:val="SpecialBold"/>
              </w:rPr>
              <w:t>Label</w:t>
            </w:r>
            <w:r w:rsidRPr="00D03C3A">
              <w:t xml:space="preserve">, </w:t>
            </w:r>
            <w:r w:rsidRPr="00D03C3A">
              <w:rPr>
                <w:rStyle w:val="SpecialBold"/>
              </w:rPr>
              <w:t>register and store samples for testing</w:t>
            </w:r>
            <w:r w:rsidRPr="00D03C3A">
              <w:t>.</w:t>
            </w:r>
          </w:p>
        </w:tc>
        <w:tc>
          <w:tcPr>
            <w:tcW w:w="6804" w:type="dxa"/>
            <w:tcBorders>
              <w:top w:val="nil"/>
              <w:left w:val="nil"/>
              <w:bottom w:val="nil"/>
              <w:right w:val="nil"/>
            </w:tcBorders>
            <w:tcMar>
              <w:top w:w="0" w:type="dxa"/>
              <w:left w:w="62" w:type="dxa"/>
              <w:bottom w:w="0" w:type="dxa"/>
              <w:right w:w="62" w:type="dxa"/>
            </w:tcMar>
          </w:tcPr>
          <w:p w:rsidR="00000000" w:rsidRPr="00D03C3A" w:rsidP="00D03C3A">
            <w:pPr>
              <w:pStyle w:val="List"/>
            </w:pPr>
            <w:r w:rsidRPr="00D03C3A">
              <w:t>1.1</w:t>
            </w:r>
            <w:r w:rsidRPr="00D03C3A">
              <w:tab/>
              <w:t xml:space="preserve">Label laboratory samples, ensuring that the required information is transcribed accurately and legibly. </w:t>
            </w:r>
          </w:p>
          <w:p w:rsidR="00000000" w:rsidRPr="00D03C3A" w:rsidP="00D03C3A">
            <w:pPr>
              <w:pStyle w:val="List"/>
            </w:pPr>
            <w:r w:rsidRPr="00D03C3A">
              <w:t>1.2</w:t>
            </w:r>
            <w:r w:rsidRPr="00D03C3A">
              <w:tab/>
              <w:t xml:space="preserve">Register samples in a </w:t>
            </w:r>
            <w:r w:rsidRPr="00D03C3A">
              <w:rPr>
                <w:rStyle w:val="BoldandItalics"/>
              </w:rPr>
              <w:t>laboratory record system</w:t>
            </w:r>
            <w:r w:rsidRPr="00D03C3A">
              <w:t xml:space="preserve"> according to organisational requirements.</w:t>
            </w:r>
          </w:p>
          <w:p w:rsidR="00000000" w:rsidRPr="00D03C3A" w:rsidP="00D03C3A">
            <w:pPr>
              <w:pStyle w:val="List"/>
            </w:pPr>
            <w:r w:rsidRPr="00D03C3A">
              <w:t>1.3</w:t>
            </w:r>
            <w:r w:rsidRPr="00D03C3A">
              <w:tab/>
              <w:t>Record sample testing requirements.</w:t>
            </w:r>
          </w:p>
          <w:p w:rsidR="00000000" w:rsidP="00D03C3A">
            <w:pPr>
              <w:pStyle w:val="List"/>
              <w:rPr>
                <w:lang w:val="en-NZ"/>
              </w:rPr>
            </w:pPr>
            <w:r w:rsidRPr="00D03C3A">
              <w:t>1.4</w:t>
            </w:r>
            <w:r w:rsidRPr="00D03C3A">
              <w:tab/>
            </w:r>
            <w:r w:rsidRPr="00D03C3A">
              <w:rPr>
                <w:rStyle w:val="BoldandItalics"/>
              </w:rPr>
              <w:t>Preserve</w:t>
            </w:r>
            <w:r w:rsidRPr="00D03C3A">
              <w:t xml:space="preserve"> the integrity of samples as required and eliminate the possibility of cross-contamination.</w:t>
            </w:r>
          </w:p>
        </w:tc>
      </w:tr>
      <w:tr w:rsidTr="001B3B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03C3A">
            <w:pPr>
              <w:pStyle w:val="List"/>
              <w:rPr>
                <w:lang w:val="en-NZ"/>
              </w:rPr>
            </w:pPr>
            <w:r w:rsidRPr="00D03C3A">
              <w:rPr>
                <w:rStyle w:val="SpecialBold"/>
              </w:rPr>
              <w:t>2</w:t>
            </w:r>
            <w:r w:rsidRPr="00D03C3A">
              <w:tab/>
            </w:r>
            <w:r w:rsidRPr="00D03C3A">
              <w:rPr>
                <w:rStyle w:val="SpecialBold"/>
              </w:rPr>
              <w:t>Prepare samples</w:t>
            </w:r>
            <w:r w:rsidRPr="00D03C3A">
              <w:t>.</w:t>
            </w:r>
          </w:p>
        </w:tc>
        <w:tc>
          <w:tcPr>
            <w:tcW w:w="6804" w:type="dxa"/>
            <w:tcBorders>
              <w:top w:val="nil"/>
              <w:left w:val="nil"/>
              <w:bottom w:val="nil"/>
              <w:right w:val="nil"/>
            </w:tcBorders>
            <w:tcMar>
              <w:top w:w="0" w:type="dxa"/>
              <w:left w:w="62" w:type="dxa"/>
              <w:bottom w:w="0" w:type="dxa"/>
              <w:right w:w="62" w:type="dxa"/>
            </w:tcMar>
          </w:tcPr>
          <w:p w:rsidR="00000000" w:rsidRPr="00D03C3A" w:rsidP="00D03C3A">
            <w:pPr>
              <w:pStyle w:val="List"/>
            </w:pPr>
            <w:r w:rsidRPr="00D03C3A">
              <w:t>2.</w:t>
            </w:r>
            <w:r w:rsidRPr="00D03C3A">
              <w:t>1</w:t>
            </w:r>
            <w:r w:rsidRPr="00D03C3A">
              <w:tab/>
              <w:t xml:space="preserve">Identify samples to be tested and appropriate test method, equipment and safety requirements according to </w:t>
            </w:r>
            <w:r w:rsidRPr="00D03C3A">
              <w:rPr>
                <w:rStyle w:val="BoldandItalics"/>
              </w:rPr>
              <w:t>organisational and statutory requirements</w:t>
            </w:r>
            <w:r w:rsidRPr="00D03C3A">
              <w:t xml:space="preserve">. </w:t>
            </w:r>
          </w:p>
          <w:p w:rsidR="00000000" w:rsidRPr="00D03C3A" w:rsidP="00D03C3A">
            <w:pPr>
              <w:pStyle w:val="List"/>
            </w:pPr>
            <w:r w:rsidRPr="00D03C3A">
              <w:t>2.2</w:t>
            </w:r>
            <w:r w:rsidRPr="00D03C3A">
              <w:tab/>
              <w:t>Compare sample description with the specification, record results and report discrepancies.</w:t>
            </w:r>
          </w:p>
          <w:p w:rsidR="00000000" w:rsidP="00D03C3A">
            <w:pPr>
              <w:pStyle w:val="List"/>
              <w:rPr>
                <w:lang w:val="en-NZ"/>
              </w:rPr>
            </w:pPr>
            <w:r w:rsidRPr="00D03C3A">
              <w:t>2.3</w:t>
            </w:r>
            <w:r w:rsidRPr="00D03C3A">
              <w:tab/>
            </w:r>
            <w:r w:rsidRPr="00D03C3A">
              <w:rPr>
                <w:rStyle w:val="BoldandItalics"/>
              </w:rPr>
              <w:t>Prep</w:t>
            </w:r>
            <w:r w:rsidRPr="00D03C3A">
              <w:rPr>
                <w:rStyle w:val="BoldandItalics"/>
              </w:rPr>
              <w:t>are samples</w:t>
            </w:r>
            <w:r w:rsidRPr="00D03C3A">
              <w:t xml:space="preserve"> according to appropriate standard operating procedures.</w:t>
            </w:r>
          </w:p>
        </w:tc>
      </w:tr>
      <w:tr w:rsidTr="001B3B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03C3A">
            <w:pPr>
              <w:pStyle w:val="List"/>
              <w:rPr>
                <w:lang w:val="en-NZ"/>
              </w:rPr>
            </w:pPr>
            <w:r w:rsidRPr="00D03C3A">
              <w:rPr>
                <w:rStyle w:val="SpecialBold"/>
              </w:rPr>
              <w:t>3</w:t>
            </w:r>
            <w:r w:rsidRPr="00D03C3A">
              <w:tab/>
            </w:r>
            <w:r w:rsidRPr="00D03C3A">
              <w:rPr>
                <w:rStyle w:val="SpecialBold"/>
              </w:rPr>
              <w:t>Check equipment before use</w:t>
            </w:r>
            <w:r w:rsidRPr="00D03C3A">
              <w:t>.</w:t>
            </w:r>
          </w:p>
        </w:tc>
        <w:tc>
          <w:tcPr>
            <w:tcW w:w="6804" w:type="dxa"/>
            <w:tcBorders>
              <w:top w:val="nil"/>
              <w:left w:val="nil"/>
              <w:bottom w:val="nil"/>
              <w:right w:val="nil"/>
            </w:tcBorders>
            <w:tcMar>
              <w:top w:w="0" w:type="dxa"/>
              <w:left w:w="62" w:type="dxa"/>
              <w:bottom w:w="0" w:type="dxa"/>
              <w:right w:w="62" w:type="dxa"/>
            </w:tcMar>
          </w:tcPr>
          <w:p w:rsidR="00000000" w:rsidRPr="00D03C3A" w:rsidP="00D03C3A">
            <w:pPr>
              <w:pStyle w:val="List"/>
            </w:pPr>
            <w:r w:rsidRPr="00D03C3A">
              <w:t>3.1</w:t>
            </w:r>
            <w:r w:rsidRPr="00D03C3A">
              <w:tab/>
              <w:t>Set up test equipment and/or reagents in accordance with the specified test method.</w:t>
            </w:r>
          </w:p>
          <w:p w:rsidR="00000000" w:rsidRPr="00D03C3A" w:rsidP="00D03C3A">
            <w:pPr>
              <w:pStyle w:val="List"/>
            </w:pPr>
            <w:r w:rsidRPr="00D03C3A">
              <w:t>3.2</w:t>
            </w:r>
            <w:r w:rsidRPr="00D03C3A">
              <w:tab/>
              <w:t xml:space="preserve">Conduct </w:t>
            </w:r>
            <w:r w:rsidRPr="00D03C3A">
              <w:rPr>
                <w:rStyle w:val="BoldandItalics"/>
              </w:rPr>
              <w:t>pre</w:t>
            </w:r>
            <w:r w:rsidRPr="00D03C3A">
              <w:t>-</w:t>
            </w:r>
            <w:r w:rsidRPr="00D03C3A">
              <w:rPr>
                <w:rStyle w:val="BoldandItalics"/>
              </w:rPr>
              <w:t>use and safety checks</w:t>
            </w:r>
            <w:r w:rsidRPr="00D03C3A">
              <w:t xml:space="preserve"> in accordance with organisation</w:t>
            </w:r>
            <w:r w:rsidRPr="00D03C3A">
              <w:t>al procedures and manufacturer's instructions.</w:t>
            </w:r>
          </w:p>
          <w:p w:rsidR="00000000" w:rsidRPr="00D03C3A" w:rsidP="00D03C3A">
            <w:pPr>
              <w:pStyle w:val="List"/>
            </w:pPr>
            <w:r w:rsidRPr="00D03C3A">
              <w:t>3.3</w:t>
            </w:r>
            <w:r w:rsidRPr="00D03C3A">
              <w:tab/>
              <w:t>Identify and report faulty or unsafe equipment to appropriate personnel.</w:t>
            </w:r>
          </w:p>
          <w:p w:rsidR="00000000" w:rsidP="00D03C3A">
            <w:pPr>
              <w:pStyle w:val="List"/>
              <w:rPr>
                <w:lang w:val="en-NZ"/>
              </w:rPr>
            </w:pPr>
            <w:r w:rsidRPr="00D03C3A">
              <w:t>3.4</w:t>
            </w:r>
            <w:r w:rsidRPr="00D03C3A">
              <w:tab/>
              <w:t>Check the calibration status of equipment and conduct calibration or report calibration requirements to appropriate personnel.</w:t>
            </w:r>
          </w:p>
        </w:tc>
      </w:tr>
      <w:tr w:rsidTr="001B3B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03C3A">
            <w:pPr>
              <w:pStyle w:val="List"/>
              <w:rPr>
                <w:lang w:val="en-NZ"/>
              </w:rPr>
            </w:pPr>
            <w:r w:rsidRPr="00D03C3A">
              <w:rPr>
                <w:rStyle w:val="SpecialBold"/>
              </w:rPr>
              <w:t>4</w:t>
            </w:r>
            <w:r w:rsidRPr="00D03C3A">
              <w:tab/>
            </w:r>
            <w:r w:rsidRPr="00D03C3A">
              <w:rPr>
                <w:rStyle w:val="SpecialBold"/>
              </w:rPr>
              <w:t>Perform tests on samples</w:t>
            </w:r>
            <w:r w:rsidRPr="00D03C3A">
              <w:t>.</w:t>
            </w:r>
          </w:p>
        </w:tc>
        <w:tc>
          <w:tcPr>
            <w:tcW w:w="6804" w:type="dxa"/>
            <w:tcBorders>
              <w:top w:val="nil"/>
              <w:left w:val="nil"/>
              <w:bottom w:val="nil"/>
              <w:right w:val="nil"/>
            </w:tcBorders>
            <w:tcMar>
              <w:top w:w="0" w:type="dxa"/>
              <w:left w:w="62" w:type="dxa"/>
              <w:bottom w:w="0" w:type="dxa"/>
              <w:right w:w="62" w:type="dxa"/>
            </w:tcMar>
          </w:tcPr>
          <w:p w:rsidR="00000000" w:rsidRPr="00D03C3A" w:rsidP="00D03C3A">
            <w:pPr>
              <w:pStyle w:val="List"/>
            </w:pPr>
            <w:r w:rsidRPr="00D03C3A">
              <w:t>4.1</w:t>
            </w:r>
            <w:r w:rsidRPr="00D03C3A">
              <w:tab/>
              <w:t>Perform the sequence of tests according to standard operating procedures.</w:t>
            </w:r>
          </w:p>
          <w:p w:rsidR="00000000" w:rsidRPr="00D03C3A" w:rsidP="00D03C3A">
            <w:pPr>
              <w:pStyle w:val="List"/>
            </w:pPr>
            <w:r w:rsidRPr="00D03C3A">
              <w:t>4.2</w:t>
            </w:r>
            <w:r w:rsidRPr="00D03C3A">
              <w:tab/>
              <w:t>Identify, prepare and weigh or measure sample and standards to be tested.</w:t>
            </w:r>
          </w:p>
          <w:p w:rsidR="00000000" w:rsidRPr="00D03C3A" w:rsidP="00D03C3A">
            <w:pPr>
              <w:pStyle w:val="List"/>
            </w:pPr>
            <w:r w:rsidRPr="00D03C3A">
              <w:t>4.3</w:t>
            </w:r>
            <w:r w:rsidRPr="00D03C3A">
              <w:tab/>
              <w:t xml:space="preserve">Conduct </w:t>
            </w:r>
            <w:r w:rsidRPr="00D03C3A">
              <w:rPr>
                <w:rStyle w:val="BoldandItalics"/>
              </w:rPr>
              <w:t>test methods</w:t>
            </w:r>
            <w:r w:rsidRPr="00D03C3A">
              <w:t xml:space="preserve"> according to organisation procedures.</w:t>
            </w:r>
          </w:p>
          <w:p w:rsidR="00000000" w:rsidRPr="00D03C3A" w:rsidP="00D03C3A">
            <w:pPr>
              <w:pStyle w:val="List"/>
            </w:pPr>
            <w:r w:rsidRPr="00D03C3A">
              <w:t>4.4</w:t>
            </w:r>
            <w:r w:rsidRPr="00D03C3A">
              <w:tab/>
              <w:t>Recor</w:t>
            </w:r>
            <w:r w:rsidRPr="00D03C3A">
              <w:t>d results according to organisation procedures.</w:t>
            </w:r>
          </w:p>
          <w:p w:rsidR="00000000" w:rsidRPr="00D03C3A" w:rsidP="00D03C3A">
            <w:pPr>
              <w:pStyle w:val="List"/>
            </w:pPr>
            <w:r w:rsidRPr="00D03C3A">
              <w:t>4.5</w:t>
            </w:r>
            <w:r w:rsidRPr="00D03C3A">
              <w:tab/>
              <w:t xml:space="preserve">Perform </w:t>
            </w:r>
            <w:r w:rsidRPr="00D03C3A">
              <w:rPr>
                <w:rStyle w:val="BoldandItalics"/>
              </w:rPr>
              <w:t>calculations</w:t>
            </w:r>
            <w:r w:rsidRPr="00D03C3A">
              <w:t xml:space="preserve"> as required.</w:t>
            </w:r>
          </w:p>
          <w:p w:rsidR="00000000" w:rsidRPr="00D03C3A" w:rsidP="00D03C3A">
            <w:pPr>
              <w:pStyle w:val="List"/>
            </w:pPr>
            <w:r w:rsidRPr="00D03C3A">
              <w:t>4.6</w:t>
            </w:r>
            <w:r w:rsidRPr="00D03C3A">
              <w:tab/>
              <w:t>Identify and report 'Out of specification' or atypical results promptly to appropriate personnel.</w:t>
            </w:r>
          </w:p>
          <w:p w:rsidR="00000000" w:rsidP="00D03C3A">
            <w:pPr>
              <w:pStyle w:val="List"/>
              <w:rPr>
                <w:lang w:val="en-NZ"/>
              </w:rPr>
            </w:pPr>
            <w:r w:rsidRPr="00D03C3A">
              <w:t>4.7</w:t>
            </w:r>
            <w:r w:rsidRPr="00D03C3A">
              <w:tab/>
              <w:t>Shut down equipment in accordance with standard operating proced</w:t>
            </w:r>
            <w:r w:rsidRPr="00D03C3A">
              <w:t>ures.</w:t>
            </w:r>
          </w:p>
        </w:tc>
      </w:tr>
      <w:tr w:rsidTr="001B3B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03C3A">
            <w:pPr>
              <w:pStyle w:val="List"/>
              <w:rPr>
                <w:lang w:val="en-NZ"/>
              </w:rPr>
            </w:pPr>
            <w:r w:rsidRPr="00D03C3A">
              <w:rPr>
                <w:rStyle w:val="SpecialBold"/>
              </w:rPr>
              <w:t>5</w:t>
            </w:r>
            <w:r w:rsidRPr="00D03C3A">
              <w:tab/>
            </w:r>
            <w:r w:rsidRPr="00D03C3A">
              <w:rPr>
                <w:rStyle w:val="SpecialBold"/>
              </w:rPr>
              <w:t>Maintain a safe work environment</w:t>
            </w:r>
            <w:r w:rsidRPr="00D03C3A">
              <w:t>.</w:t>
            </w:r>
          </w:p>
        </w:tc>
        <w:tc>
          <w:tcPr>
            <w:tcW w:w="6804" w:type="dxa"/>
            <w:tcBorders>
              <w:top w:val="nil"/>
              <w:left w:val="nil"/>
              <w:bottom w:val="nil"/>
              <w:right w:val="nil"/>
            </w:tcBorders>
            <w:tcMar>
              <w:top w:w="0" w:type="dxa"/>
              <w:left w:w="62" w:type="dxa"/>
              <w:bottom w:w="0" w:type="dxa"/>
              <w:right w:w="62" w:type="dxa"/>
            </w:tcMar>
          </w:tcPr>
          <w:p w:rsidR="00000000" w:rsidRPr="00D03C3A" w:rsidP="00D03C3A">
            <w:pPr>
              <w:pStyle w:val="List"/>
            </w:pPr>
            <w:r w:rsidRPr="00D03C3A">
              <w:t>5.1</w:t>
            </w:r>
            <w:r w:rsidRPr="00D03C3A">
              <w:tab/>
              <w:t xml:space="preserve">Use established safe work practices and </w:t>
            </w:r>
            <w:r w:rsidRPr="00D03C3A">
              <w:rPr>
                <w:rStyle w:val="BoldandItalics"/>
              </w:rPr>
              <w:t>safety equipment</w:t>
            </w:r>
            <w:r w:rsidRPr="00D03C3A">
              <w:t xml:space="preserve"> to ensure personal safety and that of other laboratory personnel.</w:t>
            </w:r>
          </w:p>
          <w:p w:rsidR="00000000" w:rsidRPr="00D03C3A" w:rsidP="00D03C3A">
            <w:pPr>
              <w:pStyle w:val="List"/>
            </w:pPr>
            <w:r w:rsidRPr="00D03C3A">
              <w:t>5.2</w:t>
            </w:r>
            <w:r w:rsidRPr="00D03C3A">
              <w:tab/>
              <w:t>Store unused reagents as required by relevant regulations and codes.</w:t>
            </w:r>
          </w:p>
          <w:p w:rsidR="00000000" w:rsidRPr="00D03C3A" w:rsidP="00D03C3A">
            <w:pPr>
              <w:pStyle w:val="List"/>
            </w:pPr>
            <w:r w:rsidRPr="00D03C3A">
              <w:t>5.3</w:t>
            </w:r>
            <w:r w:rsidRPr="00D03C3A">
              <w:tab/>
              <w:t>Dispose o</w:t>
            </w:r>
            <w:r w:rsidRPr="00D03C3A">
              <w:t>f wastes according to organisational and statutory requirements.</w:t>
            </w:r>
          </w:p>
          <w:p w:rsidR="00000000" w:rsidRPr="00D03C3A" w:rsidP="00D03C3A">
            <w:pPr>
              <w:pStyle w:val="List"/>
            </w:pPr>
            <w:r w:rsidRPr="00D03C3A">
              <w:t>5.4</w:t>
            </w:r>
            <w:r w:rsidRPr="00D03C3A">
              <w:tab/>
              <w:t>Clean, maintain and store test equipment correctly.</w:t>
            </w:r>
          </w:p>
        </w:tc>
      </w:tr>
    </w:tbl>
    <w:p w:rsidR="00000000" w:rsidRPr="00D03C3A" w:rsidP="00D03C3A">
      <w:pPr>
        <w:pStyle w:val="BodyText"/>
      </w:pPr>
    </w:p>
    <w:p w:rsidR="00000000" w:rsidRPr="00D03C3A" w:rsidP="00D03C3A">
      <w:pPr>
        <w:pStyle w:val="AllowPageBreak"/>
      </w:pPr>
    </w:p>
    <w:p w:rsidR="00000000" w:rsidRPr="00D03C3A" w:rsidP="00D03C3A">
      <w:pPr>
        <w:pStyle w:val="Heading1"/>
      </w:pPr>
      <w:bookmarkStart w:id="9" w:name="O_405543"/>
      <w:bookmarkEnd w:id="9"/>
      <w:r w:rsidRPr="00D03C3A">
        <w:t>Required Skills and Knowledge</w:t>
      </w:r>
    </w:p>
    <w:tbl>
      <w:tblPr>
        <w:tblW w:w="0" w:type="auto"/>
        <w:tblLayout w:type="fixed"/>
        <w:tblCellMar>
          <w:left w:w="62" w:type="dxa"/>
          <w:right w:w="62" w:type="dxa"/>
        </w:tblCellMar>
        <w:tblLook w:val="0000"/>
      </w:tblPr>
      <w:tblGrid>
        <w:gridCol w:w="9072"/>
      </w:tblGrid>
      <w:tr w:rsidTr="001B3B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3C3A">
            <w:pPr>
              <w:pStyle w:val="BodyText"/>
              <w:rPr>
                <w:lang w:val="en-NZ"/>
              </w:rPr>
            </w:pPr>
            <w:r w:rsidRPr="00D03C3A">
              <w:t>This describes the essential skills and knowledge and their level, required for this u</w:t>
            </w:r>
            <w:r w:rsidRPr="00D03C3A">
              <w:t>nit.</w:t>
            </w:r>
          </w:p>
        </w:tc>
      </w:tr>
      <w:tr w:rsidTr="001B3B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3C3A" w:rsidP="00D03C3A">
            <w:pPr>
              <w:pStyle w:val="BodyText"/>
            </w:pPr>
            <w:r w:rsidRPr="00D03C3A">
              <w:rPr>
                <w:rStyle w:val="SpecialBold"/>
              </w:rPr>
              <w:t>Required skills</w:t>
            </w:r>
            <w:r w:rsidRPr="00D03C3A">
              <w:t>:</w:t>
            </w:r>
          </w:p>
          <w:p w:rsidR="00000000" w:rsidRPr="00D03C3A" w:rsidP="00D03C3A">
            <w:pPr>
              <w:pStyle w:val="ListBullet"/>
            </w:pPr>
            <w:r w:rsidRPr="00D03C3A">
              <w:t>produce laboratory reports and logs</w:t>
            </w:r>
          </w:p>
          <w:p w:rsidR="00000000" w:rsidRPr="00D03C3A" w:rsidP="00D03C3A">
            <w:pPr>
              <w:pStyle w:val="ListBullet"/>
            </w:pPr>
            <w:r w:rsidRPr="00D03C3A">
              <w:t>use laboratory safety equipment and personal protective equipment</w:t>
            </w:r>
          </w:p>
          <w:p w:rsidR="00000000" w:rsidRPr="00D03C3A" w:rsidP="00D03C3A">
            <w:pPr>
              <w:pStyle w:val="ListBullet"/>
            </w:pPr>
            <w:r w:rsidRPr="00D03C3A">
              <w:t xml:space="preserve">interpret laboratory test methods </w:t>
            </w:r>
          </w:p>
          <w:p w:rsidR="00000000" w:rsidRPr="00D03C3A" w:rsidP="00D03C3A">
            <w:pPr>
              <w:pStyle w:val="ListBullet"/>
            </w:pPr>
            <w:r w:rsidRPr="00D03C3A">
              <w:t xml:space="preserve">interpret policies, procedures and standards </w:t>
            </w:r>
          </w:p>
          <w:p w:rsidR="00000000" w:rsidRPr="00D03C3A" w:rsidP="00D03C3A">
            <w:pPr>
              <w:pStyle w:val="ListBullet"/>
            </w:pPr>
            <w:r w:rsidRPr="00D03C3A">
              <w:t xml:space="preserve">interpret and record test results, including calculation of results from test data where required </w:t>
            </w:r>
          </w:p>
          <w:p w:rsidR="00000000" w:rsidRPr="00D03C3A" w:rsidP="00D03C3A">
            <w:pPr>
              <w:pStyle w:val="ListBullet"/>
            </w:pPr>
            <w:r w:rsidRPr="00D03C3A">
              <w:t>communicate with employees and/or customers</w:t>
            </w:r>
          </w:p>
          <w:p w:rsidR="00000000" w:rsidRPr="00D03C3A" w:rsidP="00D03C3A">
            <w:pPr>
              <w:pStyle w:val="ListBullet"/>
            </w:pPr>
            <w:r w:rsidRPr="00D03C3A">
              <w:t>use communication equipment</w:t>
            </w:r>
          </w:p>
          <w:p w:rsidR="00000000" w:rsidRPr="00D03C3A" w:rsidP="00D03C3A">
            <w:pPr>
              <w:pStyle w:val="ListBullet"/>
            </w:pPr>
            <w:r w:rsidRPr="00D03C3A">
              <w:t>give and receive instructions</w:t>
            </w:r>
          </w:p>
          <w:p w:rsidR="00000000" w:rsidRPr="00D03C3A" w:rsidP="00D03C3A">
            <w:pPr>
              <w:pStyle w:val="ListBullet"/>
            </w:pPr>
            <w:r w:rsidRPr="00D03C3A">
              <w:t>use instrumental and volumetric laboratory equipment</w:t>
            </w:r>
          </w:p>
          <w:p w:rsidR="00000000" w:rsidP="00D03C3A">
            <w:pPr>
              <w:pStyle w:val="ListBullet"/>
              <w:rPr>
                <w:lang w:val="en-NZ"/>
              </w:rPr>
            </w:pPr>
            <w:r w:rsidRPr="00D03C3A">
              <w:t>su</w:t>
            </w:r>
            <w:r w:rsidRPr="00D03C3A">
              <w:t>b-sample and test products</w:t>
            </w:r>
          </w:p>
        </w:tc>
      </w:tr>
      <w:tr w:rsidTr="001B3B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3C3A" w:rsidP="00D03C3A">
            <w:pPr>
              <w:pStyle w:val="BodyText"/>
            </w:pPr>
            <w:r w:rsidRPr="00D03C3A">
              <w:rPr>
                <w:rStyle w:val="SpecialBold"/>
              </w:rPr>
              <w:t>Required knowledge</w:t>
            </w:r>
            <w:r w:rsidRPr="00D03C3A">
              <w:t>:</w:t>
            </w:r>
          </w:p>
          <w:p w:rsidR="00000000" w:rsidRPr="00D03C3A" w:rsidP="00D03C3A">
            <w:pPr>
              <w:pStyle w:val="ListBullet"/>
            </w:pPr>
            <w:r w:rsidRPr="00D03C3A">
              <w:t>purpose of tests</w:t>
            </w:r>
          </w:p>
          <w:p w:rsidR="00000000" w:rsidRPr="00D03C3A" w:rsidP="00D03C3A">
            <w:pPr>
              <w:pStyle w:val="ListBullet"/>
            </w:pPr>
            <w:r w:rsidRPr="00D03C3A">
              <w:t>principles of the standard method</w:t>
            </w:r>
          </w:p>
          <w:p w:rsidR="00000000" w:rsidRPr="00D03C3A" w:rsidP="00D03C3A">
            <w:pPr>
              <w:pStyle w:val="ListBullet"/>
            </w:pPr>
            <w:r w:rsidRPr="00D03C3A">
              <w:t>calibration and/or pre-use equipment checks and their basis</w:t>
            </w:r>
          </w:p>
          <w:p w:rsidR="00000000" w:rsidRPr="00D03C3A" w:rsidP="00D03C3A">
            <w:pPr>
              <w:pStyle w:val="ListBullet"/>
            </w:pPr>
            <w:r w:rsidRPr="00D03C3A">
              <w:t>relevant standards and specifications and their interpretation</w:t>
            </w:r>
          </w:p>
          <w:p w:rsidR="00000000" w:rsidRPr="00D03C3A" w:rsidP="00D03C3A">
            <w:pPr>
              <w:pStyle w:val="ListBullet"/>
            </w:pPr>
            <w:r w:rsidRPr="00D03C3A">
              <w:t>source of uncertainty in measurements and methods for control</w:t>
            </w:r>
          </w:p>
          <w:p w:rsidR="00000000" w:rsidRPr="00D03C3A" w:rsidP="00D03C3A">
            <w:pPr>
              <w:pStyle w:val="ListBullet"/>
            </w:pPr>
            <w:r w:rsidRPr="00D03C3A">
              <w:t>importance and appropriate use of certified reference materials</w:t>
            </w:r>
          </w:p>
          <w:p w:rsidR="00000000" w:rsidRPr="00D03C3A" w:rsidP="00D03C3A">
            <w:pPr>
              <w:pStyle w:val="ListBullet"/>
            </w:pPr>
            <w:r w:rsidRPr="00D03C3A">
              <w:t>procedures for recognition of unexpected or unusual results and likely causes</w:t>
            </w:r>
          </w:p>
          <w:p w:rsidR="00000000" w:rsidRPr="00D03C3A" w:rsidP="00D03C3A">
            <w:pPr>
              <w:pStyle w:val="ListBullet"/>
            </w:pPr>
            <w:r w:rsidRPr="00D03C3A">
              <w:t>occupational health and safety procedures for sample</w:t>
            </w:r>
            <w:r w:rsidRPr="00D03C3A">
              <w:t xml:space="preserve"> and testing</w:t>
            </w:r>
          </w:p>
          <w:p w:rsidR="00000000" w:rsidRPr="00D03C3A" w:rsidP="00D03C3A">
            <w:pPr>
              <w:pStyle w:val="ListBullet"/>
            </w:pPr>
            <w:r w:rsidRPr="00D03C3A">
              <w:t>material safety data sheets</w:t>
            </w:r>
          </w:p>
          <w:p w:rsidR="00000000" w:rsidRPr="00D03C3A" w:rsidP="00D03C3A">
            <w:pPr>
              <w:pStyle w:val="ListBullet"/>
            </w:pPr>
            <w:r w:rsidRPr="00D03C3A">
              <w:t>jar testing</w:t>
            </w:r>
          </w:p>
          <w:p w:rsidR="00000000" w:rsidRPr="00D03C3A" w:rsidP="00D03C3A">
            <w:pPr>
              <w:pStyle w:val="ListBullet"/>
            </w:pPr>
            <w:r w:rsidRPr="00D03C3A">
              <w:t>spectrophotometric analysis</w:t>
            </w:r>
          </w:p>
          <w:p w:rsidR="00000000" w:rsidRPr="00D03C3A" w:rsidP="00D03C3A">
            <w:pPr>
              <w:pStyle w:val="ListBullet"/>
            </w:pPr>
            <w:r w:rsidRPr="00D03C3A">
              <w:t>potentiometric analysis such as redox, ion selective electrodes</w:t>
            </w:r>
          </w:p>
          <w:p w:rsidR="00000000" w:rsidRPr="00D03C3A" w:rsidP="00D03C3A">
            <w:pPr>
              <w:pStyle w:val="ListBullet"/>
            </w:pPr>
            <w:r w:rsidRPr="00D03C3A">
              <w:t xml:space="preserve">colorimetric comparators </w:t>
            </w:r>
          </w:p>
          <w:p w:rsidR="00000000" w:rsidRPr="00D03C3A" w:rsidP="00D03C3A">
            <w:pPr>
              <w:pStyle w:val="ListBullet"/>
            </w:pPr>
            <w:r w:rsidRPr="00D03C3A">
              <w:t>titrations</w:t>
            </w:r>
          </w:p>
          <w:p w:rsidR="00000000" w:rsidRPr="00D03C3A" w:rsidP="00D03C3A">
            <w:pPr>
              <w:pStyle w:val="ListBullet"/>
            </w:pPr>
            <w:r w:rsidRPr="00D03C3A">
              <w:t>volumetric glassware and dilutions</w:t>
            </w:r>
          </w:p>
          <w:p w:rsidR="00000000" w:rsidRPr="00D03C3A" w:rsidP="00D03C3A">
            <w:pPr>
              <w:pStyle w:val="ListBullet"/>
            </w:pPr>
            <w:r w:rsidRPr="00D03C3A">
              <w:t>gravimetric analysis</w:t>
            </w:r>
          </w:p>
        </w:tc>
      </w:tr>
    </w:tbl>
    <w:p w:rsidR="00000000" w:rsidRPr="00D03C3A" w:rsidP="00D03C3A">
      <w:pPr>
        <w:pStyle w:val="BodyText"/>
      </w:pPr>
    </w:p>
    <w:p w:rsidR="00000000" w:rsidRPr="00D03C3A" w:rsidP="00D03C3A">
      <w:pPr>
        <w:pStyle w:val="AllowPageBreak"/>
      </w:pPr>
    </w:p>
    <w:p w:rsidR="00000000" w:rsidRPr="00D03C3A" w:rsidP="00D03C3A">
      <w:pPr>
        <w:pStyle w:val="Heading1"/>
      </w:pPr>
      <w:bookmarkStart w:id="10" w:name="O_405549"/>
      <w:bookmarkEnd w:id="10"/>
      <w:r w:rsidRPr="00D03C3A">
        <w:t>Evidence Guide</w:t>
      </w:r>
    </w:p>
    <w:tbl>
      <w:tblPr>
        <w:tblW w:w="0" w:type="auto"/>
        <w:tblLayout w:type="fixed"/>
        <w:tblCellMar>
          <w:left w:w="62" w:type="dxa"/>
          <w:right w:w="62" w:type="dxa"/>
        </w:tblCellMar>
        <w:tblLook w:val="0000"/>
      </w:tblPr>
      <w:tblGrid>
        <w:gridCol w:w="2968"/>
        <w:gridCol w:w="6104"/>
      </w:tblGrid>
      <w:tr w:rsidTr="001B3B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3C3A">
            <w:pPr>
              <w:pStyle w:val="BodyText"/>
              <w:rPr>
                <w:lang w:val="en-NZ"/>
              </w:rPr>
            </w:pPr>
            <w:r w:rsidRPr="00D03C3A">
              <w:t>The evidence guide provides advice on assessment and must be read in conjunction with the Performance Criteria, Required Skills and Knowledge, the Range Statement and the Assessment Guidelines for the Training Package.</w:t>
            </w:r>
          </w:p>
        </w:tc>
      </w:tr>
      <w:tr w:rsidTr="001B3BE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03C3A">
            <w:pPr>
              <w:pStyle w:val="BodyText"/>
              <w:rPr>
                <w:lang w:val="en-NZ"/>
              </w:rPr>
            </w:pPr>
            <w:r w:rsidRPr="00D03C3A">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D03C3A" w:rsidP="00D03C3A">
            <w:pPr>
              <w:pStyle w:val="BodyText"/>
            </w:pPr>
            <w:r w:rsidRPr="00D03C3A">
              <w:t>The candidate should demonstrate the ability to perform laboratory tests and procedures including:</w:t>
            </w:r>
          </w:p>
          <w:p w:rsidR="00000000" w:rsidRPr="00D03C3A" w:rsidP="00D03C3A">
            <w:pPr>
              <w:pStyle w:val="ListBullet"/>
            </w:pPr>
            <w:r w:rsidRPr="00D03C3A">
              <w:t>labelling samples for testing</w:t>
            </w:r>
          </w:p>
          <w:p w:rsidR="00000000" w:rsidRPr="00D03C3A" w:rsidP="00D03C3A">
            <w:pPr>
              <w:pStyle w:val="ListBullet"/>
            </w:pPr>
            <w:r w:rsidRPr="00D03C3A">
              <w:t>registering samples and storing correctly</w:t>
            </w:r>
          </w:p>
          <w:p w:rsidR="00000000" w:rsidRPr="00D03C3A" w:rsidP="00D03C3A">
            <w:pPr>
              <w:pStyle w:val="ListBullet"/>
            </w:pPr>
            <w:r w:rsidRPr="00D03C3A">
              <w:t>preparing samples for testing according to the specified test method</w:t>
            </w:r>
          </w:p>
          <w:p w:rsidR="00000000" w:rsidRPr="00D03C3A" w:rsidP="00D03C3A">
            <w:pPr>
              <w:pStyle w:val="ListBullet"/>
            </w:pPr>
            <w:r w:rsidRPr="00D03C3A">
              <w:t>selecting the correct equipment and checking equipment performance</w:t>
            </w:r>
          </w:p>
          <w:p w:rsidR="00000000" w:rsidRPr="00D03C3A" w:rsidP="00D03C3A">
            <w:pPr>
              <w:pStyle w:val="ListBullet"/>
            </w:pPr>
            <w:r w:rsidRPr="00D03C3A">
              <w:t>conducting tests according to specifications</w:t>
            </w:r>
          </w:p>
          <w:p w:rsidR="00000000" w:rsidP="00D03C3A">
            <w:pPr>
              <w:pStyle w:val="ListBullet"/>
              <w:rPr>
                <w:lang w:val="en-NZ"/>
              </w:rPr>
            </w:pPr>
            <w:r w:rsidRPr="00D03C3A">
              <w:t>maintaining a safe work environme</w:t>
            </w:r>
            <w:r w:rsidRPr="00D03C3A">
              <w:t>nt</w:t>
            </w:r>
          </w:p>
        </w:tc>
      </w:tr>
      <w:tr w:rsidTr="001B3BE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03C3A">
            <w:pPr>
              <w:pStyle w:val="BodyText"/>
              <w:rPr>
                <w:lang w:val="en-NZ"/>
              </w:rPr>
            </w:pPr>
            <w:r w:rsidRPr="00D03C3A">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D03C3A" w:rsidP="00D03C3A">
            <w:pPr>
              <w:pStyle w:val="BodyText"/>
            </w:pPr>
            <w:r w:rsidRPr="00D03C3A">
              <w:t xml:space="preserve">Access to the workplace and resources including: </w:t>
            </w:r>
          </w:p>
          <w:p w:rsidR="00000000" w:rsidRPr="00D03C3A" w:rsidP="00D03C3A">
            <w:pPr>
              <w:pStyle w:val="ListBullet"/>
            </w:pPr>
            <w:r w:rsidRPr="00D03C3A">
              <w:t>documentation that should normally be available in a water industry organisation</w:t>
            </w:r>
          </w:p>
          <w:p w:rsidR="00000000" w:rsidRPr="00D03C3A" w:rsidP="00D03C3A">
            <w:pPr>
              <w:pStyle w:val="ListBullet"/>
            </w:pPr>
            <w:r w:rsidRPr="00D03C3A">
              <w:t>relevant codes, standards, and government regulations</w:t>
            </w:r>
          </w:p>
          <w:p w:rsidR="00000000" w:rsidRPr="00D03C3A" w:rsidP="00D03C3A">
            <w:pPr>
              <w:pStyle w:val="BodyText"/>
            </w:pPr>
            <w:r w:rsidRPr="00D03C3A">
              <w:t>Where applicable,</w:t>
            </w:r>
            <w:r w:rsidRPr="00D03C3A">
              <w:t xml:space="preserve"> physical resources should include equipment modified for people with disabilities.</w:t>
            </w:r>
          </w:p>
          <w:p w:rsidR="00000000" w:rsidRPr="00D03C3A" w:rsidP="00D03C3A">
            <w:pPr>
              <w:pStyle w:val="BodyText"/>
            </w:pPr>
            <w:r w:rsidRPr="00D03C3A">
              <w:t>Access must be provided to appropriate learning and/or assessment support when required.</w:t>
            </w:r>
          </w:p>
          <w:p w:rsidR="00000000" w:rsidRPr="00D03C3A" w:rsidP="00D03C3A">
            <w:pPr>
              <w:pStyle w:val="BodyText"/>
            </w:pPr>
            <w:r w:rsidRPr="00D03C3A">
              <w:t>Assessment processes and techniques must be culturally appropriate, and appropriate</w:t>
            </w:r>
            <w:r w:rsidRPr="00D03C3A">
              <w:t xml:space="preserve"> to the language and literacy capacity of the candidate and the work being performed. </w:t>
            </w:r>
          </w:p>
          <w:p w:rsidR="00000000" w:rsidRPr="00D03C3A" w:rsidP="00D03C3A">
            <w:pPr>
              <w:pStyle w:val="BodyText"/>
            </w:pPr>
            <w:r w:rsidRPr="00D03C3A">
              <w:t>Validity and sufficiency of evidence requires that:</w:t>
            </w:r>
          </w:p>
          <w:p w:rsidR="00000000" w:rsidRPr="00D03C3A" w:rsidP="00D03C3A">
            <w:pPr>
              <w:pStyle w:val="ListBullet"/>
            </w:pPr>
            <w:r w:rsidRPr="00D03C3A">
              <w:t>competency will need to be demonstrated over a period of time reflecting the scope of the role and the practical req</w:t>
            </w:r>
            <w:r w:rsidRPr="00D03C3A">
              <w:t>uirements of the workplace</w:t>
            </w:r>
          </w:p>
          <w:p w:rsidR="00000000" w:rsidRPr="00D03C3A" w:rsidP="00D03C3A">
            <w:pPr>
              <w:pStyle w:val="ListBullet"/>
            </w:pPr>
            <w:r w:rsidRPr="00D03C3A">
              <w:t>where the assessment is part of a structured learning experience the evidence collected must relate to a number of performances assessed at different points in time and separated by further learning and practice</w:t>
            </w:r>
          </w:p>
          <w:p w:rsidR="00000000" w:rsidRPr="00D03C3A" w:rsidP="00D03C3A">
            <w:pPr>
              <w:pStyle w:val="ListBullet"/>
            </w:pPr>
            <w:r w:rsidRPr="00D03C3A">
              <w:t>a decision of competence only taken at the point when the assessor has complete confidence in the person's competence over time and in various contexts</w:t>
            </w:r>
          </w:p>
          <w:p w:rsidR="00000000" w:rsidRPr="00D03C3A" w:rsidP="00D03C3A">
            <w:pPr>
              <w:pStyle w:val="ListBullet"/>
            </w:pPr>
            <w:r w:rsidRPr="00D03C3A">
              <w:t>all assessment that is part of a structured learning experience must include a combination of direct, in</w:t>
            </w:r>
            <w:r w:rsidRPr="00D03C3A">
              <w:t>direct and supplementary evidence</w:t>
            </w:r>
          </w:p>
          <w:p w:rsidR="00000000" w:rsidRPr="00D03C3A" w:rsidP="00D03C3A">
            <w:pPr>
              <w:pStyle w:val="ListBullet"/>
            </w:pPr>
            <w:r w:rsidRPr="00D03C3A">
              <w:t>where assessment is for the purpose of recognition (RCC/RPL), the evidence provided will need to be authenticated and show that it represents competency demonstrated over a period of time</w:t>
            </w:r>
          </w:p>
          <w:p w:rsidR="00000000" w:rsidRPr="00D03C3A" w:rsidP="00D03C3A">
            <w:pPr>
              <w:pStyle w:val="ListBullet"/>
            </w:pPr>
            <w:r w:rsidRPr="00D03C3A">
              <w:t>assessment can be through simulate</w:t>
            </w:r>
            <w:r w:rsidRPr="00D03C3A">
              <w:t>d project-based activity and must include evidence relating to each of the elements in this unit</w:t>
            </w:r>
          </w:p>
          <w:p w:rsidR="00000000" w:rsidRPr="00D03C3A" w:rsidP="00D03C3A">
            <w:pPr>
              <w:pStyle w:val="BodyText"/>
            </w:pPr>
            <w:r w:rsidRPr="00D03C3A">
              <w:t>In all cases where practical assessment is used it will be combined with targeted questioning to assess the underpinning knowledge. Questioning will be underta</w:t>
            </w:r>
            <w:r w:rsidRPr="00D03C3A">
              <w:t>ken in a manner appropriate to the skill levels of the operator, any cultural issues that may affect responses to the questions, and reflecting the requirements of the competency and the work being performed.</w:t>
            </w:r>
          </w:p>
        </w:tc>
      </w:tr>
    </w:tbl>
    <w:p w:rsidR="00000000" w:rsidRPr="00D03C3A" w:rsidP="00D03C3A">
      <w:pPr>
        <w:pStyle w:val="BodyText"/>
      </w:pPr>
    </w:p>
    <w:p w:rsidR="00000000" w:rsidRPr="00D03C3A" w:rsidP="00D03C3A">
      <w:pPr>
        <w:pStyle w:val="AllowPageBreak"/>
      </w:pPr>
    </w:p>
    <w:p w:rsidR="00000000" w:rsidRPr="00D03C3A" w:rsidP="00D03C3A">
      <w:pPr>
        <w:pStyle w:val="Heading1"/>
      </w:pPr>
      <w:bookmarkStart w:id="11" w:name="O_405544"/>
      <w:bookmarkEnd w:id="11"/>
      <w:r w:rsidRPr="00D03C3A">
        <w:t>Range Statement</w:t>
      </w:r>
    </w:p>
    <w:tbl>
      <w:tblPr>
        <w:tblW w:w="0" w:type="auto"/>
        <w:tblLayout w:type="fixed"/>
        <w:tblCellMar>
          <w:left w:w="62" w:type="dxa"/>
          <w:right w:w="62" w:type="dxa"/>
        </w:tblCellMar>
        <w:tblLook w:val="0000"/>
      </w:tblPr>
      <w:tblGrid>
        <w:gridCol w:w="2968"/>
        <w:gridCol w:w="6104"/>
      </w:tblGrid>
      <w:tr w:rsidTr="001B3B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3C3A">
            <w:pPr>
              <w:pStyle w:val="BodyText"/>
              <w:rPr>
                <w:lang w:val="en-NZ"/>
              </w:rPr>
            </w:pPr>
            <w:r w:rsidRPr="00D03C3A">
              <w:t>The range st</w:t>
            </w:r>
            <w:r w:rsidRPr="00D03C3A">
              <w:t xml:space="preserve">atement relates to the unit of competency as a whole. It allows for different work environments and situations that may affect performance. </w:t>
            </w:r>
            <w:r w:rsidRPr="00D03C3A">
              <w:rPr>
                <w:rStyle w:val="BoldandItalics"/>
              </w:rPr>
              <w:t>Bold italicised</w:t>
            </w:r>
            <w:r w:rsidRPr="00D03C3A">
              <w:t xml:space="preserve"> wording, if used in the Performance Criteria, is detailed below. Add any essential operating conditi</w:t>
            </w:r>
            <w:r w:rsidRPr="00D03C3A">
              <w:t>ons that may be present with training and assessment depending on the work situation, needs if the candidate, accessibility of the item, and local industry and regional contexts.</w:t>
            </w:r>
          </w:p>
        </w:tc>
      </w:tr>
      <w:tr w:rsidTr="001B3BE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03C3A">
            <w:pPr>
              <w:pStyle w:val="BodyText"/>
              <w:rPr>
                <w:lang w:val="en-NZ"/>
              </w:rPr>
            </w:pPr>
            <w:r w:rsidRPr="00D03C3A">
              <w:rPr>
                <w:rStyle w:val="BoldandItalics"/>
              </w:rPr>
              <w:t>Laboratory record systems</w:t>
            </w:r>
            <w:r w:rsidRPr="00D03C3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03C3A" w:rsidP="00D03C3A">
            <w:pPr>
              <w:pStyle w:val="ListBullet"/>
            </w:pPr>
            <w:r w:rsidRPr="00D03C3A">
              <w:t>laboratory record sheets</w:t>
            </w:r>
          </w:p>
          <w:p w:rsidR="00000000" w:rsidRPr="00D03C3A" w:rsidP="00D03C3A">
            <w:pPr>
              <w:pStyle w:val="ListBullet"/>
            </w:pPr>
            <w:r w:rsidRPr="00D03C3A">
              <w:t>computer database</w:t>
            </w:r>
          </w:p>
          <w:p w:rsidR="00000000" w:rsidP="00D03C3A">
            <w:pPr>
              <w:pStyle w:val="ListBullet"/>
              <w:rPr>
                <w:lang w:val="en-NZ"/>
              </w:rPr>
            </w:pPr>
            <w:r w:rsidRPr="00D03C3A">
              <w:t>laboratory information management systems</w:t>
            </w:r>
          </w:p>
        </w:tc>
      </w:tr>
      <w:tr w:rsidTr="001B3BE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03C3A">
            <w:pPr>
              <w:pStyle w:val="BodyText"/>
              <w:rPr>
                <w:lang w:val="en-NZ"/>
              </w:rPr>
            </w:pPr>
            <w:r w:rsidRPr="00D03C3A">
              <w:rPr>
                <w:rStyle w:val="BoldandItalics"/>
              </w:rPr>
              <w:t>Preservation techniques</w:t>
            </w:r>
            <w:r w:rsidRPr="00D03C3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03C3A" w:rsidP="00D03C3A">
            <w:pPr>
              <w:pStyle w:val="ListBullet"/>
            </w:pPr>
            <w:r w:rsidRPr="00D03C3A">
              <w:t xml:space="preserve">refrigeration </w:t>
            </w:r>
          </w:p>
          <w:p w:rsidR="00000000" w:rsidRPr="00D03C3A" w:rsidP="00D03C3A">
            <w:pPr>
              <w:pStyle w:val="ListBullet"/>
            </w:pPr>
            <w:r w:rsidRPr="00D03C3A">
              <w:t>freezing</w:t>
            </w:r>
          </w:p>
          <w:p w:rsidR="00000000" w:rsidRPr="00D03C3A" w:rsidP="00D03C3A">
            <w:pPr>
              <w:pStyle w:val="ListBullet"/>
            </w:pPr>
            <w:r w:rsidRPr="00D03C3A">
              <w:t>chemical addition</w:t>
            </w:r>
          </w:p>
          <w:p w:rsidR="00000000" w:rsidP="00D03C3A">
            <w:pPr>
              <w:pStyle w:val="ListBullet"/>
              <w:rPr>
                <w:lang w:val="en-NZ"/>
              </w:rPr>
            </w:pPr>
            <w:r w:rsidRPr="00D03C3A">
              <w:t>storage in the dark</w:t>
            </w:r>
          </w:p>
        </w:tc>
      </w:tr>
      <w:tr w:rsidTr="001B3BE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03C3A">
            <w:pPr>
              <w:pStyle w:val="BodyText"/>
              <w:rPr>
                <w:lang w:val="en-NZ"/>
              </w:rPr>
            </w:pPr>
            <w:r w:rsidRPr="00D03C3A">
              <w:rPr>
                <w:rStyle w:val="BoldandItalics"/>
              </w:rPr>
              <w:t>Organisational and statutory requirements</w:t>
            </w:r>
            <w:r w:rsidRPr="00D03C3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03C3A" w:rsidP="00D03C3A">
            <w:pPr>
              <w:pStyle w:val="ListBullet"/>
            </w:pPr>
            <w:r w:rsidRPr="00D03C3A">
              <w:t>Australian and International Standards such as AS 2830 Good Laboratory Practice</w:t>
            </w:r>
          </w:p>
          <w:p w:rsidR="00000000" w:rsidRPr="00D03C3A" w:rsidP="00D03C3A">
            <w:pPr>
              <w:pStyle w:val="ListBullet"/>
            </w:pPr>
            <w:r w:rsidRPr="00D03C3A">
              <w:t>codes of practice</w:t>
            </w:r>
          </w:p>
          <w:p w:rsidR="00000000" w:rsidRPr="00D03C3A" w:rsidP="00D03C3A">
            <w:pPr>
              <w:pStyle w:val="ListBullet"/>
            </w:pPr>
            <w:r w:rsidRPr="00D03C3A">
              <w:t>standard operating procedures</w:t>
            </w:r>
          </w:p>
          <w:p w:rsidR="00000000" w:rsidRPr="00D03C3A" w:rsidP="00D03C3A">
            <w:pPr>
              <w:pStyle w:val="ListBullet"/>
            </w:pPr>
            <w:r w:rsidRPr="00D03C3A">
              <w:t>equipment manuals</w:t>
            </w:r>
          </w:p>
          <w:p w:rsidR="00000000" w:rsidRPr="00D03C3A" w:rsidP="00D03C3A">
            <w:pPr>
              <w:pStyle w:val="ListBullet"/>
            </w:pPr>
            <w:r w:rsidRPr="00D03C3A">
              <w:t>equipment start up, operation and shutdown procedures</w:t>
            </w:r>
          </w:p>
          <w:p w:rsidR="00000000" w:rsidRPr="00D03C3A" w:rsidP="00D03C3A">
            <w:pPr>
              <w:pStyle w:val="ListBullet"/>
            </w:pPr>
            <w:r w:rsidRPr="00D03C3A">
              <w:t>calibration and maintenance schedules</w:t>
            </w:r>
          </w:p>
          <w:p w:rsidR="00000000" w:rsidRPr="00D03C3A" w:rsidP="00D03C3A">
            <w:pPr>
              <w:pStyle w:val="ListBullet"/>
            </w:pPr>
            <w:r w:rsidRPr="00D03C3A">
              <w:t>quality manuals</w:t>
            </w:r>
          </w:p>
          <w:p w:rsidR="00000000" w:rsidRPr="00D03C3A" w:rsidP="00D03C3A">
            <w:pPr>
              <w:pStyle w:val="ListBullet"/>
            </w:pPr>
            <w:r w:rsidRPr="00D03C3A">
              <w:t>en</w:t>
            </w:r>
            <w:r w:rsidRPr="00D03C3A">
              <w:t>terprise recording and reporting procedures</w:t>
            </w:r>
          </w:p>
          <w:p w:rsidR="00000000" w:rsidRPr="00D03C3A" w:rsidP="00D03C3A">
            <w:pPr>
              <w:pStyle w:val="ListBullet"/>
            </w:pPr>
            <w:r w:rsidRPr="00D03C3A">
              <w:t>production and laboratory schedules</w:t>
            </w:r>
          </w:p>
          <w:p w:rsidR="00000000" w:rsidRPr="00D03C3A" w:rsidP="00D03C3A">
            <w:pPr>
              <w:pStyle w:val="ListBullet"/>
            </w:pPr>
            <w:r w:rsidRPr="00D03C3A">
              <w:t>material safety data sheets</w:t>
            </w:r>
          </w:p>
          <w:p w:rsidR="00000000" w:rsidRPr="00D03C3A" w:rsidP="00D03C3A">
            <w:pPr>
              <w:pStyle w:val="ListBullet"/>
            </w:pPr>
            <w:r w:rsidRPr="00D03C3A">
              <w:t>material, production and product specifications</w:t>
            </w:r>
          </w:p>
          <w:p w:rsidR="00000000" w:rsidRPr="00D03C3A" w:rsidP="00D03C3A">
            <w:pPr>
              <w:pStyle w:val="ListBullet"/>
            </w:pPr>
            <w:r w:rsidRPr="00D03C3A">
              <w:t>sections of the occupational health and safety legislation</w:t>
            </w:r>
          </w:p>
          <w:p w:rsidR="00000000" w:rsidRPr="00D03C3A" w:rsidP="00D03C3A">
            <w:pPr>
              <w:pStyle w:val="ListBullet"/>
            </w:pPr>
            <w:r w:rsidRPr="00D03C3A">
              <w:t>organisational safety rules</w:t>
            </w:r>
            <w:r w:rsidRPr="00D03C3A">
              <w:t xml:space="preserve"> and procedures</w:t>
            </w:r>
          </w:p>
          <w:p w:rsidR="00000000" w:rsidP="00D03C3A">
            <w:pPr>
              <w:pStyle w:val="ListBullet"/>
              <w:rPr>
                <w:lang w:val="en-NZ"/>
              </w:rPr>
            </w:pPr>
            <w:r w:rsidRPr="00D03C3A">
              <w:t>relevant state and federal legislation</w:t>
            </w:r>
          </w:p>
        </w:tc>
      </w:tr>
      <w:tr w:rsidTr="001B3BE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03C3A">
            <w:pPr>
              <w:pStyle w:val="BodyText"/>
              <w:rPr>
                <w:lang w:val="en-NZ"/>
              </w:rPr>
            </w:pPr>
            <w:r w:rsidRPr="00D03C3A">
              <w:rPr>
                <w:rStyle w:val="BoldandItalics"/>
              </w:rPr>
              <w:t>Samples preparation</w:t>
            </w:r>
            <w:r w:rsidRPr="00D03C3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03C3A" w:rsidP="00D03C3A">
            <w:pPr>
              <w:pStyle w:val="ListBullet"/>
            </w:pPr>
            <w:r w:rsidRPr="00D03C3A">
              <w:t>sub-sampling</w:t>
            </w:r>
          </w:p>
          <w:p w:rsidR="00000000" w:rsidRPr="00D03C3A" w:rsidP="00D03C3A">
            <w:pPr>
              <w:pStyle w:val="ListBullet"/>
            </w:pPr>
            <w:r w:rsidRPr="00D03C3A">
              <w:t>dilution</w:t>
            </w:r>
          </w:p>
          <w:p w:rsidR="00000000" w:rsidRPr="00D03C3A" w:rsidP="00D03C3A">
            <w:pPr>
              <w:pStyle w:val="ListBullet"/>
            </w:pPr>
            <w:r w:rsidRPr="00D03C3A">
              <w:t>digestion</w:t>
            </w:r>
          </w:p>
          <w:p w:rsidR="00000000" w:rsidP="00D03C3A">
            <w:pPr>
              <w:pStyle w:val="ListBullet"/>
              <w:rPr>
                <w:lang w:val="en-NZ"/>
              </w:rPr>
            </w:pPr>
            <w:r w:rsidRPr="00D03C3A">
              <w:t>filtration</w:t>
            </w:r>
          </w:p>
        </w:tc>
      </w:tr>
      <w:tr w:rsidTr="001B3BE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03C3A">
            <w:pPr>
              <w:pStyle w:val="BodyText"/>
              <w:rPr>
                <w:lang w:val="en-NZ"/>
              </w:rPr>
            </w:pPr>
            <w:r w:rsidRPr="00D03C3A">
              <w:rPr>
                <w:rStyle w:val="BoldandItalics"/>
              </w:rPr>
              <w:t>Pre</w:t>
            </w:r>
            <w:r w:rsidRPr="00D03C3A">
              <w:t>-</w:t>
            </w:r>
            <w:r w:rsidRPr="00D03C3A">
              <w:rPr>
                <w:rStyle w:val="BoldandItalics"/>
              </w:rPr>
              <w:t>use and safety checks</w:t>
            </w:r>
            <w:r w:rsidRPr="00D03C3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03C3A" w:rsidP="00D03C3A">
            <w:pPr>
              <w:pStyle w:val="ListBullet"/>
            </w:pPr>
            <w:r w:rsidRPr="00D03C3A">
              <w:t>checklist of required equipment and reagents</w:t>
            </w:r>
          </w:p>
          <w:p w:rsidR="00000000" w:rsidRPr="00D03C3A" w:rsidP="00D03C3A">
            <w:pPr>
              <w:pStyle w:val="ListBullet"/>
            </w:pPr>
            <w:r w:rsidRPr="00D03C3A">
              <w:t>instrument check out procedures</w:t>
            </w:r>
          </w:p>
          <w:p w:rsidR="00000000" w:rsidRPr="00D03C3A" w:rsidP="00D03C3A">
            <w:pPr>
              <w:pStyle w:val="ListBullet"/>
            </w:pPr>
            <w:r w:rsidRPr="00D03C3A">
              <w:t>elect</w:t>
            </w:r>
            <w:r w:rsidRPr="00D03C3A">
              <w:t>rical safety test and tag currency</w:t>
            </w:r>
          </w:p>
          <w:p w:rsidR="00000000" w:rsidRPr="00D03C3A" w:rsidP="00D03C3A">
            <w:pPr>
              <w:pStyle w:val="ListBullet"/>
            </w:pPr>
            <w:r w:rsidRPr="00D03C3A">
              <w:t>calibration status</w:t>
            </w:r>
          </w:p>
          <w:p w:rsidR="00000000" w:rsidRPr="00D03C3A" w:rsidP="00D03C3A">
            <w:pPr>
              <w:pStyle w:val="ListBullet"/>
            </w:pPr>
            <w:r w:rsidRPr="00D03C3A">
              <w:t>battery condition</w:t>
            </w:r>
          </w:p>
          <w:p w:rsidR="00000000" w:rsidP="00D03C3A">
            <w:pPr>
              <w:pStyle w:val="ListBullet"/>
              <w:rPr>
                <w:lang w:val="en-NZ"/>
              </w:rPr>
            </w:pPr>
            <w:r w:rsidRPr="00D03C3A">
              <w:t>use-by date for reagents</w:t>
            </w:r>
          </w:p>
        </w:tc>
      </w:tr>
      <w:tr w:rsidTr="001B3BE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03C3A">
            <w:pPr>
              <w:pStyle w:val="BodyText"/>
              <w:rPr>
                <w:lang w:val="en-NZ"/>
              </w:rPr>
            </w:pPr>
            <w:r w:rsidRPr="00D03C3A">
              <w:rPr>
                <w:rStyle w:val="BoldandItalics"/>
              </w:rPr>
              <w:t>Test methods</w:t>
            </w:r>
            <w:r w:rsidRPr="00D03C3A">
              <w:t xml:space="preserve"> include:</w:t>
            </w:r>
          </w:p>
        </w:tc>
        <w:tc>
          <w:tcPr>
            <w:tcW w:w="6104" w:type="dxa"/>
            <w:tcBorders>
              <w:top w:val="nil"/>
              <w:left w:val="nil"/>
              <w:bottom w:val="nil"/>
              <w:right w:val="nil"/>
            </w:tcBorders>
            <w:tcMar>
              <w:top w:w="0" w:type="dxa"/>
              <w:left w:w="62" w:type="dxa"/>
              <w:bottom w:w="0" w:type="dxa"/>
              <w:right w:w="62" w:type="dxa"/>
            </w:tcMar>
          </w:tcPr>
          <w:p w:rsidR="00000000" w:rsidRPr="00D03C3A" w:rsidP="00D03C3A">
            <w:pPr>
              <w:pStyle w:val="ListBullet"/>
            </w:pPr>
            <w:r w:rsidRPr="00D03C3A">
              <w:t>gravimetric analysis, such as:</w:t>
            </w:r>
          </w:p>
          <w:p w:rsidR="00000000" w:rsidRPr="00D03C3A" w:rsidP="00D03C3A">
            <w:pPr>
              <w:pStyle w:val="ListBullet2"/>
            </w:pPr>
            <w:r w:rsidRPr="00D03C3A">
              <w:t>suspended solids</w:t>
            </w:r>
          </w:p>
          <w:p w:rsidR="00000000" w:rsidRPr="00D03C3A" w:rsidP="00D03C3A">
            <w:pPr>
              <w:pStyle w:val="ListBullet2"/>
            </w:pPr>
            <w:r w:rsidRPr="00D03C3A">
              <w:t>total solids</w:t>
            </w:r>
          </w:p>
          <w:p w:rsidR="00000000" w:rsidRPr="00D03C3A" w:rsidP="00D03C3A">
            <w:pPr>
              <w:pStyle w:val="ListBullet"/>
            </w:pPr>
            <w:r w:rsidRPr="00D03C3A">
              <w:t>spectrophotometric analysis, such as:</w:t>
            </w:r>
          </w:p>
          <w:p w:rsidR="00000000" w:rsidRPr="00D03C3A" w:rsidP="00D03C3A">
            <w:pPr>
              <w:pStyle w:val="ListBullet2"/>
            </w:pPr>
            <w:r w:rsidRPr="00D03C3A">
              <w:t>iron</w:t>
            </w:r>
          </w:p>
          <w:p w:rsidR="00000000" w:rsidRPr="00D03C3A" w:rsidP="00D03C3A">
            <w:pPr>
              <w:pStyle w:val="ListBullet2"/>
            </w:pPr>
            <w:r w:rsidRPr="00D03C3A">
              <w:t>aluminium</w:t>
            </w:r>
          </w:p>
          <w:p w:rsidR="00000000" w:rsidRPr="00D03C3A" w:rsidP="00D03C3A">
            <w:pPr>
              <w:pStyle w:val="ListBullet2"/>
            </w:pPr>
            <w:r w:rsidRPr="00D03C3A">
              <w:t xml:space="preserve">manganese </w:t>
            </w:r>
          </w:p>
          <w:p w:rsidR="00000000" w:rsidRPr="00D03C3A" w:rsidP="00D03C3A">
            <w:pPr>
              <w:pStyle w:val="ListBullet"/>
            </w:pPr>
            <w:r w:rsidRPr="00D03C3A">
              <w:t>volumetric analysis and dilutions, such as:</w:t>
            </w:r>
          </w:p>
          <w:p w:rsidR="00000000" w:rsidRPr="00D03C3A" w:rsidP="00D03C3A">
            <w:pPr>
              <w:pStyle w:val="ListBullet2"/>
            </w:pPr>
            <w:r w:rsidRPr="00D03C3A">
              <w:t>alkalinity</w:t>
            </w:r>
          </w:p>
          <w:p w:rsidR="00000000" w:rsidRPr="00D03C3A" w:rsidP="00D03C3A">
            <w:pPr>
              <w:pStyle w:val="ListBullet2"/>
            </w:pPr>
            <w:r w:rsidRPr="00D03C3A">
              <w:t>hardness</w:t>
            </w:r>
          </w:p>
          <w:p w:rsidR="00000000" w:rsidRPr="00D03C3A" w:rsidP="00D03C3A">
            <w:pPr>
              <w:pStyle w:val="ListBullet"/>
            </w:pPr>
            <w:r w:rsidRPr="00D03C3A">
              <w:t>test methods may also include:</w:t>
            </w:r>
          </w:p>
          <w:p w:rsidR="00000000" w:rsidRPr="00D03C3A" w:rsidP="00D03C3A">
            <w:pPr>
              <w:pStyle w:val="ListBullet2"/>
            </w:pPr>
            <w:r w:rsidRPr="00D03C3A">
              <w:t>potentiometric analysis, such as:</w:t>
            </w:r>
          </w:p>
          <w:p w:rsidR="00000000" w:rsidRPr="00D03C3A" w:rsidP="00D03C3A">
            <w:pPr>
              <w:pStyle w:val="ListBullet3"/>
            </w:pPr>
            <w:r w:rsidRPr="00D03C3A">
              <w:t>ion selective electrodes</w:t>
            </w:r>
          </w:p>
          <w:p w:rsidR="00000000" w:rsidRPr="00D03C3A" w:rsidP="00D03C3A">
            <w:pPr>
              <w:pStyle w:val="ListBullet3"/>
            </w:pPr>
            <w:r w:rsidRPr="00D03C3A">
              <w:t>redox potential</w:t>
            </w:r>
          </w:p>
          <w:p w:rsidR="00000000" w:rsidRPr="00D03C3A" w:rsidP="00D03C3A">
            <w:pPr>
              <w:pStyle w:val="ListBullet2"/>
            </w:pPr>
            <w:r w:rsidRPr="00D03C3A">
              <w:t>colorimetric analysis, such as:</w:t>
            </w:r>
          </w:p>
          <w:p w:rsidR="00000000" w:rsidRPr="00D03C3A" w:rsidP="00D03C3A">
            <w:pPr>
              <w:pStyle w:val="ListBullet3"/>
            </w:pPr>
            <w:r w:rsidRPr="00D03C3A">
              <w:t>pH</w:t>
            </w:r>
          </w:p>
          <w:p w:rsidR="00000000" w:rsidRPr="00D03C3A" w:rsidP="00D03C3A">
            <w:pPr>
              <w:pStyle w:val="ListBullet3"/>
            </w:pPr>
            <w:r w:rsidRPr="00D03C3A">
              <w:t>chlorine residual</w:t>
            </w:r>
          </w:p>
          <w:p w:rsidR="00000000" w:rsidRPr="00D03C3A" w:rsidP="00D03C3A">
            <w:pPr>
              <w:pStyle w:val="ListBullet2"/>
            </w:pPr>
            <w:r w:rsidRPr="00D03C3A">
              <w:t>microscope techniques</w:t>
            </w:r>
          </w:p>
          <w:p w:rsidR="00000000" w:rsidP="00D03C3A">
            <w:pPr>
              <w:pStyle w:val="ListBullet2"/>
              <w:rPr>
                <w:lang w:val="en-NZ"/>
              </w:rPr>
            </w:pPr>
            <w:r w:rsidRPr="00D03C3A">
              <w:t>jar testing</w:t>
            </w:r>
          </w:p>
        </w:tc>
      </w:tr>
      <w:tr w:rsidTr="001B3BE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03C3A">
            <w:pPr>
              <w:pStyle w:val="BodyText"/>
              <w:rPr>
                <w:lang w:val="en-NZ"/>
              </w:rPr>
            </w:pPr>
            <w:r w:rsidRPr="00D03C3A">
              <w:rPr>
                <w:rStyle w:val="BoldandItalics"/>
              </w:rPr>
              <w:t>Calculations</w:t>
            </w:r>
            <w:r w:rsidRPr="00D03C3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03C3A" w:rsidP="00D03C3A">
            <w:pPr>
              <w:pStyle w:val="ListBullet"/>
            </w:pPr>
            <w:r w:rsidRPr="00D03C3A">
              <w:t>total suspended solids</w:t>
            </w:r>
          </w:p>
          <w:p w:rsidR="00000000" w:rsidRPr="00D03C3A" w:rsidP="00D03C3A">
            <w:pPr>
              <w:pStyle w:val="ListBullet"/>
            </w:pPr>
            <w:r w:rsidRPr="00D03C3A">
              <w:t>total solids</w:t>
            </w:r>
          </w:p>
          <w:p w:rsidR="00000000" w:rsidRPr="00D03C3A" w:rsidP="00D03C3A">
            <w:pPr>
              <w:pStyle w:val="ListBullet"/>
            </w:pPr>
            <w:r w:rsidRPr="00D03C3A">
              <w:t>alkalinity</w:t>
            </w:r>
          </w:p>
          <w:p w:rsidR="00000000" w:rsidRPr="00D03C3A" w:rsidP="00D03C3A">
            <w:pPr>
              <w:pStyle w:val="ListBullet"/>
            </w:pPr>
            <w:r w:rsidRPr="00D03C3A">
              <w:t>hardness</w:t>
            </w:r>
          </w:p>
          <w:p w:rsidR="00000000" w:rsidRPr="00D03C3A" w:rsidP="00D03C3A">
            <w:pPr>
              <w:pStyle w:val="ListBullet"/>
            </w:pPr>
            <w:r w:rsidRPr="00D03C3A">
              <w:t>dilution ratios</w:t>
            </w:r>
          </w:p>
          <w:p w:rsidR="00000000" w:rsidP="00D03C3A">
            <w:pPr>
              <w:pStyle w:val="ListBullet"/>
              <w:rPr>
                <w:lang w:val="en-NZ"/>
              </w:rPr>
            </w:pPr>
            <w:r w:rsidRPr="00D03C3A">
              <w:t>concentration of standard solutions</w:t>
            </w:r>
          </w:p>
        </w:tc>
      </w:tr>
      <w:tr w:rsidTr="001B3BE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03C3A">
            <w:pPr>
              <w:pStyle w:val="BodyText"/>
              <w:rPr>
                <w:lang w:val="en-NZ"/>
              </w:rPr>
            </w:pPr>
            <w:r w:rsidRPr="00D03C3A">
              <w:rPr>
                <w:rStyle w:val="BoldandItalics"/>
              </w:rPr>
              <w:t>Safety equipment</w:t>
            </w:r>
            <w:r w:rsidRPr="00D03C3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03C3A" w:rsidP="00D03C3A">
            <w:pPr>
              <w:pStyle w:val="ListBullet"/>
            </w:pPr>
            <w:r w:rsidRPr="00D03C3A">
              <w:t>fume hood</w:t>
            </w:r>
          </w:p>
          <w:p w:rsidR="00000000" w:rsidRPr="00D03C3A" w:rsidP="00D03C3A">
            <w:pPr>
              <w:pStyle w:val="ListBullet"/>
            </w:pPr>
            <w:r w:rsidRPr="00D03C3A">
              <w:t>safety shield</w:t>
            </w:r>
          </w:p>
          <w:p w:rsidR="00000000" w:rsidRPr="00D03C3A" w:rsidP="00D03C3A">
            <w:pPr>
              <w:pStyle w:val="ListBullet"/>
            </w:pPr>
            <w:r w:rsidRPr="00D03C3A">
              <w:t>safety shower and eye wash fountain</w:t>
            </w:r>
          </w:p>
          <w:p w:rsidR="00000000" w:rsidRPr="00D03C3A" w:rsidP="00D03C3A">
            <w:pPr>
              <w:pStyle w:val="ListBullet"/>
            </w:pPr>
            <w:r w:rsidRPr="00D03C3A">
              <w:t>personal protective equipment such as:</w:t>
            </w:r>
          </w:p>
          <w:p w:rsidR="00000000" w:rsidRPr="00D03C3A" w:rsidP="00D03C3A">
            <w:pPr>
              <w:pStyle w:val="ListBullet2"/>
            </w:pPr>
            <w:r w:rsidRPr="00D03C3A">
              <w:t xml:space="preserve"> safety glasses</w:t>
            </w:r>
          </w:p>
          <w:p w:rsidR="00000000" w:rsidRPr="00D03C3A" w:rsidP="00D03C3A">
            <w:pPr>
              <w:pStyle w:val="ListBullet2"/>
            </w:pPr>
            <w:r w:rsidRPr="00D03C3A">
              <w:t xml:space="preserve"> face shields</w:t>
            </w:r>
          </w:p>
          <w:p w:rsidR="00000000" w:rsidRPr="00D03C3A" w:rsidP="00D03C3A">
            <w:pPr>
              <w:pStyle w:val="ListBullet2"/>
            </w:pPr>
            <w:r w:rsidRPr="00D03C3A">
              <w:t xml:space="preserve"> gloves</w:t>
            </w:r>
          </w:p>
          <w:p w:rsidR="00000000" w:rsidRPr="00D03C3A" w:rsidP="00D03C3A">
            <w:pPr>
              <w:pStyle w:val="ListBullet2"/>
            </w:pPr>
            <w:r w:rsidRPr="00D03C3A">
              <w:t xml:space="preserve"> dust masks</w:t>
            </w:r>
          </w:p>
        </w:tc>
      </w:tr>
    </w:tbl>
    <w:p w:rsidR="001B3BE6" w:rsidP="00D03C3A">
      <w:pPr>
        <w:pStyle w:val="BodyText"/>
      </w:pPr>
    </w:p>
    <w:p w:rsidR="001B3BE6" w:rsidP="00D03C3A">
      <w:pPr>
        <w:pStyle w:val="BodyText"/>
      </w:pPr>
    </w:p>
    <w:p w:rsidR="00000000" w:rsidRPr="00D03C3A" w:rsidP="00D03C3A">
      <w:pPr>
        <w:pStyle w:val="Heading1"/>
      </w:pPr>
      <w:bookmarkStart w:id="12" w:name="O_405541"/>
      <w:bookmarkEnd w:id="12"/>
      <w:r w:rsidRPr="00D03C3A">
        <w:t>Unit Sector(s)</w:t>
      </w:r>
    </w:p>
    <w:p w:rsidR="00000000" w:rsidRPr="00D03C3A" w:rsidP="00D03C3A">
      <w:pPr>
        <w:pStyle w:val="BodyText"/>
      </w:pPr>
      <w:r w:rsidRPr="00D03C3A">
        <w:t>Not applicable.</w:t>
      </w:r>
    </w:p>
    <w:p w:rsidR="00000000" w:rsidRPr="00D03C3A" w:rsidP="00D03C3A">
      <w:pPr>
        <w:pStyle w:val="AllowPageBreak"/>
      </w:pPr>
    </w:p>
    <w:p w:rsidR="00000000" w:rsidRPr="00D03C3A" w:rsidP="00D03C3A">
      <w:pPr>
        <w:pStyle w:val="Heading1"/>
      </w:pPr>
      <w:bookmarkStart w:id="13" w:name="O_405553"/>
      <w:bookmarkEnd w:id="13"/>
      <w:r w:rsidRPr="00D03C3A">
        <w:t>Competency field</w:t>
      </w:r>
    </w:p>
    <w:p w:rsidR="00000000" w:rsidRPr="00D03C3A" w:rsidP="00D03C3A">
      <w:pPr>
        <w:pStyle w:val="BodyText"/>
      </w:pPr>
      <w:r w:rsidRPr="00D03C3A">
        <w:t>Common.</w:t>
      </w:r>
    </w:p>
    <w:p w:rsidR="00000000" w:rsidRPr="00D03C3A" w:rsidP="00D03C3A"/>
    <w:sectPr w:rsidSect="00D03C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3BE6" w:rsidP="001B3B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E6" w:rsidP="00D03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3BE6" w:rsidP="00D03C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B3BE6" w:rsidP="00D03C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3BE6" w:rsidP="001B3BE6">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E6" w:rsidP="00D03C3A">
    <w:pPr>
      <w:pStyle w:val="Header"/>
      <w:framePr w:wrap="around"/>
    </w:pPr>
    <w:r>
      <w:fldChar w:fldCharType="begin"/>
    </w:r>
    <w:r>
      <w:instrText xml:space="preserve"> TITLE   \* MERGEFORMAT </w:instrText>
    </w:r>
    <w:r>
      <w:fldChar w:fldCharType="separate"/>
    </w:r>
    <w:r>
      <w:t>NWP364B Perform laboratory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3BE6" w:rsidP="00D03C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8C8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1C5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6AE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C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3C3A"/>
    <w:pPr>
      <w:spacing w:before="360" w:after="60"/>
      <w:outlineLvl w:val="0"/>
    </w:pPr>
    <w:rPr>
      <w:sz w:val="32"/>
    </w:rPr>
  </w:style>
  <w:style w:type="paragraph" w:styleId="Heading2">
    <w:name w:val="heading 2"/>
    <w:basedOn w:val="HeadingBase"/>
    <w:next w:val="BodyText"/>
    <w:link w:val="Heading2Char"/>
    <w:qFormat/>
    <w:rsid w:val="00D03C3A"/>
    <w:pPr>
      <w:keepLines/>
      <w:spacing w:before="240" w:after="120"/>
      <w:outlineLvl w:val="1"/>
    </w:pPr>
    <w:rPr>
      <w:sz w:val="28"/>
      <w:szCs w:val="40"/>
    </w:rPr>
  </w:style>
  <w:style w:type="paragraph" w:styleId="Heading3">
    <w:name w:val="heading 3"/>
    <w:basedOn w:val="HeadingBase"/>
    <w:next w:val="BodyText"/>
    <w:link w:val="Heading3Char"/>
    <w:qFormat/>
    <w:rsid w:val="00D03C3A"/>
    <w:pPr>
      <w:spacing w:before="180" w:after="120"/>
      <w:outlineLvl w:val="2"/>
    </w:pPr>
    <w:rPr>
      <w:spacing w:val="-10"/>
      <w:kern w:val="32"/>
    </w:rPr>
  </w:style>
  <w:style w:type="paragraph" w:styleId="Heading4">
    <w:name w:val="heading 4"/>
    <w:basedOn w:val="HeadingBase"/>
    <w:next w:val="BodyText"/>
    <w:link w:val="Heading4Char"/>
    <w:qFormat/>
    <w:rsid w:val="00D03C3A"/>
    <w:pPr>
      <w:spacing w:before="160" w:after="120"/>
      <w:outlineLvl w:val="3"/>
    </w:pPr>
    <w:rPr>
      <w:sz w:val="22"/>
    </w:rPr>
  </w:style>
  <w:style w:type="paragraph" w:styleId="Heading5">
    <w:name w:val="heading 5"/>
    <w:basedOn w:val="HeadingBase"/>
    <w:next w:val="Normal"/>
    <w:link w:val="Heading5Char"/>
    <w:qFormat/>
    <w:rsid w:val="00D03C3A"/>
    <w:pPr>
      <w:spacing w:before="80"/>
      <w:outlineLvl w:val="4"/>
    </w:pPr>
    <w:rPr>
      <w:color w:val="918585"/>
      <w:sz w:val="20"/>
    </w:rPr>
  </w:style>
  <w:style w:type="paragraph" w:styleId="Heading6">
    <w:name w:val="heading 6"/>
    <w:basedOn w:val="HeadingBase"/>
    <w:next w:val="Normal"/>
    <w:link w:val="Heading6Char"/>
    <w:qFormat/>
    <w:rsid w:val="00D03C3A"/>
    <w:pPr>
      <w:spacing w:before="60"/>
      <w:outlineLvl w:val="5"/>
    </w:pPr>
    <w:rPr>
      <w:color w:val="918585"/>
      <w:sz w:val="20"/>
    </w:rPr>
  </w:style>
  <w:style w:type="paragraph" w:styleId="Heading7">
    <w:name w:val="heading 7"/>
    <w:basedOn w:val="Normal"/>
    <w:next w:val="Normal"/>
    <w:link w:val="Heading7Char"/>
    <w:qFormat/>
    <w:rsid w:val="00D03C3A"/>
    <w:pPr>
      <w:ind w:left="720"/>
      <w:outlineLvl w:val="6"/>
    </w:pPr>
    <w:rPr>
      <w:i/>
    </w:rPr>
  </w:style>
  <w:style w:type="paragraph" w:styleId="Heading8">
    <w:name w:val="heading 8"/>
    <w:basedOn w:val="Normal"/>
    <w:next w:val="Normal"/>
    <w:link w:val="Heading8Char"/>
    <w:qFormat/>
    <w:rsid w:val="00D03C3A"/>
    <w:pPr>
      <w:ind w:left="720"/>
      <w:outlineLvl w:val="7"/>
    </w:pPr>
    <w:rPr>
      <w:i/>
    </w:rPr>
  </w:style>
  <w:style w:type="paragraph" w:styleId="Heading9">
    <w:name w:val="heading 9"/>
    <w:basedOn w:val="Normal"/>
    <w:next w:val="Normal"/>
    <w:link w:val="Heading9Char"/>
    <w:qFormat/>
    <w:rsid w:val="00D03C3A"/>
    <w:pPr>
      <w:ind w:left="720"/>
      <w:outlineLvl w:val="8"/>
    </w:pPr>
    <w:rPr>
      <w:i/>
    </w:rPr>
  </w:style>
  <w:style w:type="character" w:default="1" w:styleId="DefaultParagraphFont">
    <w:name w:val="Default Paragraph Font"/>
    <w:uiPriority w:val="1"/>
    <w:unhideWhenUsed/>
    <w:rsid w:val="00D03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C3A"/>
  </w:style>
  <w:style w:type="character" w:customStyle="1" w:styleId="Heading1Char">
    <w:name w:val="Heading 1 Char"/>
    <w:basedOn w:val="DefaultParagraphFont"/>
    <w:link w:val="Heading1"/>
    <w:rsid w:val="00D03C3A"/>
    <w:rPr>
      <w:rFonts w:ascii="Times New Roman" w:eastAsia="Times New Roman" w:hAnsi="Times New Roman" w:cs="Times New Roman"/>
      <w:b/>
      <w:sz w:val="32"/>
      <w:szCs w:val="20"/>
      <w:lang w:eastAsia="en-US"/>
    </w:rPr>
  </w:style>
  <w:style w:type="paragraph" w:styleId="BodyText">
    <w:name w:val="Body Text"/>
    <w:basedOn w:val="Normal"/>
    <w:link w:val="BodyTextChar"/>
    <w:rsid w:val="00D03C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3C3A"/>
    <w:rPr>
      <w:rFonts w:ascii="Times New Roman" w:eastAsia="Times New Roman" w:hAnsi="Times New Roman" w:cs="Times New Roman"/>
      <w:sz w:val="24"/>
      <w:lang w:val="en-US" w:eastAsia="en-US"/>
    </w:rPr>
  </w:style>
  <w:style w:type="paragraph" w:styleId="Footer">
    <w:name w:val="footer"/>
    <w:basedOn w:val="Normal"/>
    <w:link w:val="FooterChar"/>
    <w:rsid w:val="00D03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C3A"/>
    <w:rPr>
      <w:rFonts w:ascii="Times New Roman" w:eastAsia="Times New Roman" w:hAnsi="Times New Roman" w:cs="Times New Roman"/>
      <w:sz w:val="16"/>
      <w:lang w:val="en-US" w:eastAsia="en-US"/>
    </w:rPr>
  </w:style>
  <w:style w:type="paragraph" w:styleId="List">
    <w:name w:val="List"/>
    <w:basedOn w:val="BodyText"/>
    <w:next w:val="BodyText"/>
    <w:rsid w:val="00D03C3A"/>
    <w:pPr>
      <w:tabs>
        <w:tab w:val="left" w:pos="340"/>
      </w:tabs>
      <w:spacing w:before="60" w:after="60"/>
      <w:ind w:left="340" w:hanging="340"/>
    </w:pPr>
  </w:style>
  <w:style w:type="paragraph" w:styleId="ListBullet">
    <w:name w:val="List Bullet"/>
    <w:basedOn w:val="List"/>
    <w:rsid w:val="00D03C3A"/>
    <w:pPr>
      <w:numPr>
        <w:numId w:val="14"/>
      </w:numPr>
      <w:tabs>
        <w:tab w:val="clear" w:pos="340"/>
      </w:tabs>
      <w:spacing w:before="40" w:after="40"/>
    </w:pPr>
  </w:style>
  <w:style w:type="character" w:customStyle="1" w:styleId="SpecialBold">
    <w:name w:val="Special Bold"/>
    <w:basedOn w:val="DefaultParagraphFont"/>
    <w:rsid w:val="00D03C3A"/>
    <w:rPr>
      <w:b/>
      <w:spacing w:val="0"/>
    </w:rPr>
  </w:style>
  <w:style w:type="paragraph" w:styleId="ListBullet2">
    <w:name w:val="List Bullet 2"/>
    <w:basedOn w:val="List2"/>
    <w:rsid w:val="00D03C3A"/>
    <w:pPr>
      <w:numPr>
        <w:numId w:val="15"/>
      </w:numPr>
      <w:tabs>
        <w:tab w:val="clear" w:pos="680"/>
      </w:tabs>
    </w:pPr>
  </w:style>
  <w:style w:type="paragraph" w:styleId="Header">
    <w:name w:val="header"/>
    <w:basedOn w:val="Normal"/>
    <w:link w:val="HeaderChar"/>
    <w:rsid w:val="00D03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C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3C3A"/>
    <w:pPr>
      <w:spacing w:before="240" w:after="120"/>
      <w:outlineLvl w:val="0"/>
    </w:pPr>
    <w:rPr>
      <w:rFonts w:ascii="Times New Roman" w:hAnsi="Times New Roman"/>
      <w:b/>
      <w:sz w:val="28"/>
    </w:rPr>
  </w:style>
  <w:style w:type="paragraph" w:customStyle="1" w:styleId="AllowPageBreak">
    <w:name w:val="AllowPageBreak"/>
    <w:rsid w:val="00D03C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03C3A"/>
    <w:pPr>
      <w:numPr>
        <w:numId w:val="3"/>
      </w:numPr>
      <w:tabs>
        <w:tab w:val="clear" w:pos="1021"/>
      </w:tabs>
      <w:ind w:left="1037" w:hanging="357"/>
    </w:pPr>
  </w:style>
  <w:style w:type="character" w:customStyle="1" w:styleId="BoldandItalics">
    <w:name w:val="Bold and Italics"/>
    <w:qFormat/>
    <w:rsid w:val="00D03C3A"/>
    <w:rPr>
      <w:b/>
      <w:i/>
      <w:u w:val="none"/>
    </w:rPr>
  </w:style>
  <w:style w:type="character" w:customStyle="1" w:styleId="Heading2Char">
    <w:name w:val="Heading 2 Char"/>
    <w:basedOn w:val="DefaultParagraphFont"/>
    <w:link w:val="Heading2"/>
    <w:rsid w:val="00D03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C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3C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3C3A"/>
    <w:rPr>
      <w:rFonts w:ascii="Courier New" w:eastAsia="Times New Roman" w:hAnsi="Courier New" w:cs="Times New Roman"/>
      <w:i/>
      <w:szCs w:val="20"/>
      <w:lang w:val="en-US" w:eastAsia="en-US"/>
    </w:rPr>
  </w:style>
  <w:style w:type="paragraph" w:customStyle="1" w:styleId="HeadingBase">
    <w:name w:val="Heading Base"/>
    <w:rsid w:val="00D03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C3A"/>
    <w:pPr>
      <w:tabs>
        <w:tab w:val="right" w:leader="dot" w:pos="9072"/>
      </w:tabs>
      <w:ind w:left="567"/>
    </w:pPr>
    <w:rPr>
      <w:szCs w:val="22"/>
    </w:rPr>
  </w:style>
  <w:style w:type="paragraph" w:customStyle="1" w:styleId="TOCBase">
    <w:name w:val="TOC Base"/>
    <w:rsid w:val="00D03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C3A"/>
    <w:pPr>
      <w:tabs>
        <w:tab w:val="right" w:leader="dot" w:pos="9072"/>
      </w:tabs>
      <w:spacing w:before="40" w:after="40"/>
      <w:ind w:left="284"/>
    </w:pPr>
    <w:rPr>
      <w:rFonts w:ascii="Times New Roman" w:hAnsi="Times New Roman"/>
    </w:rPr>
  </w:style>
  <w:style w:type="paragraph" w:styleId="TOC1">
    <w:name w:val="toc 1"/>
    <w:basedOn w:val="TOCBase"/>
    <w:next w:val="Normal"/>
    <w:rsid w:val="00D03C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3C3A"/>
    <w:pPr>
      <w:spacing w:before="5040"/>
      <w:jc w:val="center"/>
    </w:pPr>
    <w:rPr>
      <w:sz w:val="48"/>
      <w:szCs w:val="72"/>
      <w:lang w:val="en-US"/>
    </w:rPr>
  </w:style>
  <w:style w:type="character" w:customStyle="1" w:styleId="TitleChar">
    <w:name w:val="Title Char"/>
    <w:basedOn w:val="DefaultParagraphFont"/>
    <w:link w:val="Title"/>
    <w:rsid w:val="00D03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C3A"/>
    <w:pPr>
      <w:tabs>
        <w:tab w:val="left" w:pos="3600"/>
        <w:tab w:val="left" w:pos="3958"/>
      </w:tabs>
    </w:pPr>
  </w:style>
  <w:style w:type="paragraph" w:customStyle="1" w:styleId="Note">
    <w:name w:val="Note"/>
    <w:basedOn w:val="BodyText"/>
    <w:rsid w:val="00D03C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C3A"/>
    <w:pPr>
      <w:framePr w:wrap="auto" w:hAnchor="text" w:y="6049"/>
    </w:pPr>
    <w:rPr>
      <w:color w:val="000000"/>
      <w:sz w:val="40"/>
    </w:rPr>
  </w:style>
  <w:style w:type="paragraph" w:customStyle="1" w:styleId="TOCTitle">
    <w:name w:val="TOCTitle"/>
    <w:basedOn w:val="Heading1"/>
    <w:rsid w:val="00D03C3A"/>
    <w:pPr>
      <w:spacing w:after="240"/>
      <w:jc w:val="center"/>
      <w:outlineLvl w:val="9"/>
    </w:pPr>
    <w:rPr>
      <w:caps/>
    </w:rPr>
  </w:style>
  <w:style w:type="paragraph" w:customStyle="1" w:styleId="Version">
    <w:name w:val="Version"/>
    <w:rsid w:val="00D03C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C3A"/>
    <w:pPr>
      <w:keepNext w:val="0"/>
      <w:tabs>
        <w:tab w:val="right" w:pos="4176"/>
      </w:tabs>
      <w:ind w:left="198" w:hanging="198"/>
    </w:pPr>
    <w:rPr>
      <w:rFonts w:ascii="Garamond" w:hAnsi="Garamond"/>
    </w:rPr>
  </w:style>
  <w:style w:type="paragraph" w:styleId="IndexHeading">
    <w:name w:val="index heading"/>
    <w:basedOn w:val="Normal"/>
    <w:next w:val="Index1"/>
    <w:semiHidden/>
    <w:rsid w:val="00D03C3A"/>
    <w:pPr>
      <w:spacing w:before="120" w:after="120"/>
    </w:pPr>
    <w:rPr>
      <w:rFonts w:ascii="Arial" w:hAnsi="Arial"/>
      <w:b/>
      <w:color w:val="918585"/>
      <w:sz w:val="24"/>
    </w:rPr>
  </w:style>
  <w:style w:type="paragraph" w:customStyle="1" w:styleId="Chapter">
    <w:name w:val="Chapter"/>
    <w:basedOn w:val="Normal"/>
    <w:rsid w:val="00D03C3A"/>
    <w:pPr>
      <w:spacing w:before="240"/>
    </w:pPr>
    <w:rPr>
      <w:rFonts w:ascii="Times New Roman" w:hAnsi="Times New Roman"/>
      <w:smallCaps/>
      <w:spacing w:val="80"/>
      <w:sz w:val="28"/>
    </w:rPr>
  </w:style>
  <w:style w:type="paragraph" w:customStyle="1" w:styleId="InChapter">
    <w:name w:val="InChapter"/>
    <w:basedOn w:val="Heading3"/>
    <w:rsid w:val="00D03C3A"/>
    <w:pPr>
      <w:spacing w:after="240"/>
      <w:outlineLvl w:val="9"/>
    </w:pPr>
    <w:rPr>
      <w:noProof/>
    </w:rPr>
  </w:style>
  <w:style w:type="paragraph" w:styleId="Index2">
    <w:name w:val="index 2"/>
    <w:basedOn w:val="Normal"/>
    <w:next w:val="Normal"/>
    <w:semiHidden/>
    <w:rsid w:val="00D03C3A"/>
    <w:pPr>
      <w:tabs>
        <w:tab w:val="right" w:pos="4176"/>
      </w:tabs>
      <w:ind w:left="568" w:hanging="284"/>
    </w:pPr>
    <w:rPr>
      <w:rFonts w:ascii="Garamond" w:hAnsi="Garamond"/>
    </w:rPr>
  </w:style>
  <w:style w:type="paragraph" w:customStyle="1" w:styleId="Byline">
    <w:name w:val="Byline"/>
    <w:rsid w:val="00D03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C3A"/>
    <w:pPr>
      <w:tabs>
        <w:tab w:val="clear" w:pos="3600"/>
        <w:tab w:val="clear" w:pos="3958"/>
      </w:tabs>
      <w:jc w:val="right"/>
    </w:pPr>
  </w:style>
  <w:style w:type="character" w:styleId="Emphasis">
    <w:name w:val="Emphasis"/>
    <w:basedOn w:val="DefaultParagraphFont"/>
    <w:qFormat/>
    <w:rsid w:val="00D03C3A"/>
    <w:rPr>
      <w:i/>
    </w:rPr>
  </w:style>
  <w:style w:type="paragraph" w:styleId="Caption">
    <w:name w:val="caption"/>
    <w:basedOn w:val="BodyText"/>
    <w:next w:val="Normal"/>
    <w:qFormat/>
    <w:rsid w:val="00D03C3A"/>
    <w:pPr>
      <w:framePr w:w="2268" w:hSpace="181" w:vSpace="181" w:wrap="around" w:vAnchor="text" w:hAnchor="page" w:x="1135" w:y="285" w:anchorLock="1"/>
    </w:pPr>
    <w:rPr>
      <w:i/>
    </w:rPr>
  </w:style>
  <w:style w:type="paragraph" w:customStyle="1" w:styleId="MiniTOCTitle">
    <w:name w:val="MiniTOCTitle"/>
    <w:basedOn w:val="Heading4"/>
    <w:rsid w:val="00D03C3A"/>
    <w:pPr>
      <w:spacing w:before="240"/>
      <w:outlineLvl w:val="9"/>
    </w:pPr>
    <w:rPr>
      <w:noProof/>
      <w:sz w:val="24"/>
    </w:rPr>
  </w:style>
  <w:style w:type="paragraph" w:customStyle="1" w:styleId="MiniTOCItem">
    <w:name w:val="MiniTOCItem"/>
    <w:basedOn w:val="ListBullet"/>
    <w:rsid w:val="00D03C3A"/>
    <w:pPr>
      <w:numPr>
        <w:numId w:val="0"/>
      </w:numPr>
      <w:tabs>
        <w:tab w:val="right" w:leader="dot" w:pos="6521"/>
      </w:tabs>
      <w:spacing w:before="0" w:after="0"/>
    </w:pPr>
  </w:style>
  <w:style w:type="paragraph" w:customStyle="1" w:styleId="TOFTitle">
    <w:name w:val="TOFTitle"/>
    <w:basedOn w:val="TOCTitle"/>
    <w:rsid w:val="00D03C3A"/>
  </w:style>
  <w:style w:type="paragraph" w:styleId="TableofFigures">
    <w:name w:val="table of figures"/>
    <w:basedOn w:val="Normal"/>
    <w:next w:val="Normal"/>
    <w:semiHidden/>
    <w:rsid w:val="00D03C3A"/>
    <w:pPr>
      <w:tabs>
        <w:tab w:val="right" w:leader="dot" w:pos="9072"/>
      </w:tabs>
      <w:ind w:left="970" w:hanging="403"/>
    </w:pPr>
    <w:rPr>
      <w:rFonts w:ascii="Times New Roman" w:hAnsi="Times New Roman"/>
      <w:b/>
    </w:rPr>
  </w:style>
  <w:style w:type="paragraph" w:styleId="ListNumber">
    <w:name w:val="List Number"/>
    <w:basedOn w:val="List"/>
    <w:rsid w:val="00D03C3A"/>
    <w:pPr>
      <w:numPr>
        <w:numId w:val="12"/>
      </w:numPr>
    </w:pPr>
  </w:style>
  <w:style w:type="character" w:customStyle="1" w:styleId="WingdingSymbols">
    <w:name w:val="Wingding Symbols"/>
    <w:rsid w:val="00D03C3A"/>
    <w:rPr>
      <w:rFonts w:ascii="Wingdings" w:hAnsi="Wingdings"/>
    </w:rPr>
  </w:style>
  <w:style w:type="paragraph" w:customStyle="1" w:styleId="TableHeading">
    <w:name w:val="Table Heading"/>
    <w:basedOn w:val="HeadingBase"/>
    <w:rsid w:val="00D03C3A"/>
    <w:pPr>
      <w:keepLines/>
      <w:pBdr>
        <w:bottom w:val="single" w:sz="6" w:space="1" w:color="918585"/>
      </w:pBdr>
      <w:spacing w:before="240"/>
    </w:pPr>
  </w:style>
  <w:style w:type="character" w:customStyle="1" w:styleId="HotSpot">
    <w:name w:val="HotSpot"/>
    <w:rsid w:val="00D03C3A"/>
    <w:rPr>
      <w:color w:val="0033CC"/>
      <w:u w:val="none"/>
    </w:rPr>
  </w:style>
  <w:style w:type="paragraph" w:customStyle="1" w:styleId="BodyTextRight">
    <w:name w:val="Body Text Right"/>
    <w:basedOn w:val="BodyText"/>
    <w:rsid w:val="00D03C3A"/>
    <w:pPr>
      <w:spacing w:before="0" w:after="0"/>
      <w:jc w:val="right"/>
    </w:pPr>
  </w:style>
  <w:style w:type="paragraph" w:styleId="Index3">
    <w:name w:val="index 3"/>
    <w:basedOn w:val="ListNumber2"/>
    <w:next w:val="Normal"/>
    <w:semiHidden/>
    <w:rsid w:val="00D03C3A"/>
    <w:pPr>
      <w:numPr>
        <w:numId w:val="0"/>
      </w:numPr>
      <w:tabs>
        <w:tab w:val="right" w:leader="dot" w:pos="4176"/>
      </w:tabs>
    </w:pPr>
  </w:style>
  <w:style w:type="paragraph" w:styleId="ListNumber2">
    <w:name w:val="List Number 2"/>
    <w:basedOn w:val="List2"/>
    <w:rsid w:val="00D03C3A"/>
    <w:pPr>
      <w:numPr>
        <w:numId w:val="11"/>
      </w:numPr>
      <w:tabs>
        <w:tab w:val="clear" w:pos="1060"/>
      </w:tabs>
    </w:pPr>
  </w:style>
  <w:style w:type="paragraph" w:customStyle="1" w:styleId="MarginNote">
    <w:name w:val="Margin Note"/>
    <w:basedOn w:val="BodyText"/>
    <w:rsid w:val="00D03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C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3C3A"/>
    <w:rPr>
      <w:sz w:val="32"/>
    </w:rPr>
  </w:style>
  <w:style w:type="paragraph" w:customStyle="1" w:styleId="HeadingProcedure">
    <w:name w:val="Heading Procedure"/>
    <w:basedOn w:val="HeadingBase"/>
    <w:next w:val="Normal"/>
    <w:rsid w:val="00D03C3A"/>
    <w:pPr>
      <w:tabs>
        <w:tab w:val="left" w:pos="0"/>
      </w:tabs>
      <w:spacing w:before="120" w:after="60"/>
    </w:pPr>
    <w:rPr>
      <w:i/>
      <w:color w:val="918585"/>
      <w:sz w:val="22"/>
    </w:rPr>
  </w:style>
  <w:style w:type="paragraph" w:customStyle="1" w:styleId="TableBodyText">
    <w:name w:val="Table Body Text"/>
    <w:basedOn w:val="BodyText"/>
    <w:rsid w:val="00D03C3A"/>
    <w:pPr>
      <w:spacing w:before="60" w:after="60"/>
    </w:pPr>
  </w:style>
  <w:style w:type="paragraph" w:styleId="ListContinue">
    <w:name w:val="List Continue"/>
    <w:basedOn w:val="List"/>
    <w:rsid w:val="00D03C3A"/>
    <w:pPr>
      <w:ind w:firstLine="0"/>
    </w:pPr>
  </w:style>
  <w:style w:type="paragraph" w:customStyle="1" w:styleId="ListNote">
    <w:name w:val="List Note"/>
    <w:basedOn w:val="List"/>
    <w:rsid w:val="00D03C3A"/>
    <w:pPr>
      <w:pBdr>
        <w:top w:val="single" w:sz="6" w:space="2" w:color="918585"/>
        <w:bottom w:val="single" w:sz="6" w:space="2" w:color="918585"/>
      </w:pBdr>
      <w:tabs>
        <w:tab w:val="left" w:pos="1021"/>
      </w:tabs>
      <w:ind w:firstLine="0"/>
    </w:pPr>
  </w:style>
  <w:style w:type="paragraph" w:customStyle="1" w:styleId="Warning">
    <w:name w:val="Warning"/>
    <w:basedOn w:val="BodyText"/>
    <w:rsid w:val="00D03C3A"/>
    <w:pPr>
      <w:shd w:val="clear" w:color="auto" w:fill="D9D9D9"/>
      <w:tabs>
        <w:tab w:val="left" w:pos="992"/>
      </w:tabs>
      <w:ind w:left="119" w:right="119"/>
    </w:pPr>
    <w:rPr>
      <w:sz w:val="20"/>
    </w:rPr>
  </w:style>
  <w:style w:type="paragraph" w:customStyle="1" w:styleId="MarginIcons">
    <w:name w:val="Margin Icons"/>
    <w:basedOn w:val="BodyText"/>
    <w:rsid w:val="00D03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C3A"/>
    <w:rPr>
      <w:rFonts w:ascii="Courier New" w:hAnsi="Courier New"/>
    </w:rPr>
  </w:style>
  <w:style w:type="paragraph" w:customStyle="1" w:styleId="NoteBullet">
    <w:name w:val="Note Bullet"/>
    <w:basedOn w:val="Note"/>
    <w:rsid w:val="00D03C3A"/>
    <w:pPr>
      <w:tabs>
        <w:tab w:val="clear" w:pos="680"/>
      </w:tabs>
      <w:spacing w:before="60" w:after="60"/>
    </w:pPr>
  </w:style>
  <w:style w:type="paragraph" w:customStyle="1" w:styleId="SubHeading2">
    <w:name w:val="SubHeading2"/>
    <w:basedOn w:val="HeadingBase"/>
    <w:rsid w:val="00D03C3A"/>
    <w:pPr>
      <w:spacing w:before="240" w:after="60"/>
    </w:pPr>
    <w:rPr>
      <w:sz w:val="20"/>
    </w:rPr>
  </w:style>
  <w:style w:type="paragraph" w:customStyle="1" w:styleId="SubHeading1">
    <w:name w:val="SubHeading1"/>
    <w:basedOn w:val="HeadingBase"/>
    <w:rsid w:val="00D03C3A"/>
    <w:pPr>
      <w:spacing w:before="240" w:after="60"/>
    </w:pPr>
    <w:rPr>
      <w:color w:val="918585"/>
      <w:sz w:val="22"/>
    </w:rPr>
  </w:style>
  <w:style w:type="paragraph" w:customStyle="1" w:styleId="SideHeading">
    <w:name w:val="Side Heading"/>
    <w:basedOn w:val="HeadingBase"/>
    <w:rsid w:val="00D03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C3A"/>
    <w:pPr>
      <w:numPr>
        <w:numId w:val="13"/>
      </w:numPr>
    </w:pPr>
  </w:style>
  <w:style w:type="paragraph" w:styleId="PlainText">
    <w:name w:val="Plain Text"/>
    <w:basedOn w:val="Normal"/>
    <w:link w:val="PlainTextChar"/>
    <w:rsid w:val="00D03C3A"/>
    <w:rPr>
      <w:sz w:val="20"/>
    </w:rPr>
  </w:style>
  <w:style w:type="character" w:customStyle="1" w:styleId="PlainTextChar">
    <w:name w:val="Plain Text Char"/>
    <w:basedOn w:val="DefaultParagraphFont"/>
    <w:link w:val="PlainText"/>
    <w:rsid w:val="00D03C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3C3A"/>
    <w:rPr>
      <w:b/>
      <w:smallCaps/>
    </w:rPr>
  </w:style>
  <w:style w:type="paragraph" w:customStyle="1" w:styleId="TableListNumber">
    <w:name w:val="Table List Number"/>
    <w:basedOn w:val="ListNumber"/>
    <w:rsid w:val="00D03C3A"/>
    <w:pPr>
      <w:numPr>
        <w:numId w:val="0"/>
      </w:numPr>
    </w:pPr>
  </w:style>
  <w:style w:type="paragraph" w:styleId="TOC4">
    <w:name w:val="toc 4"/>
    <w:basedOn w:val="TOCBase"/>
    <w:next w:val="Normal"/>
    <w:semiHidden/>
    <w:rsid w:val="00D03C3A"/>
    <w:pPr>
      <w:tabs>
        <w:tab w:val="right" w:leader="dot" w:pos="9071"/>
      </w:tabs>
      <w:ind w:left="1701"/>
    </w:pPr>
  </w:style>
  <w:style w:type="paragraph" w:customStyle="1" w:styleId="ListAlpha">
    <w:name w:val="List Alpha"/>
    <w:basedOn w:val="List"/>
    <w:rsid w:val="00D03C3A"/>
    <w:pPr>
      <w:numPr>
        <w:numId w:val="10"/>
      </w:numPr>
    </w:pPr>
  </w:style>
  <w:style w:type="paragraph" w:customStyle="1" w:styleId="ListAlpha2">
    <w:name w:val="List Alpha 2"/>
    <w:basedOn w:val="List2"/>
    <w:rsid w:val="00D03C3A"/>
    <w:pPr>
      <w:numPr>
        <w:numId w:val="9"/>
      </w:numPr>
    </w:pPr>
  </w:style>
  <w:style w:type="paragraph" w:styleId="List2">
    <w:name w:val="List 2"/>
    <w:basedOn w:val="BodyText"/>
    <w:rsid w:val="00D03C3A"/>
    <w:pPr>
      <w:tabs>
        <w:tab w:val="left" w:pos="680"/>
      </w:tabs>
      <w:spacing w:before="60" w:after="60"/>
      <w:ind w:left="680" w:hanging="340"/>
    </w:pPr>
  </w:style>
  <w:style w:type="paragraph" w:styleId="List3">
    <w:name w:val="List 3"/>
    <w:basedOn w:val="BodyText"/>
    <w:rsid w:val="00D03C3A"/>
    <w:pPr>
      <w:tabs>
        <w:tab w:val="left" w:pos="1021"/>
      </w:tabs>
      <w:spacing w:before="60" w:after="60"/>
      <w:ind w:left="1020" w:hanging="340"/>
    </w:pPr>
  </w:style>
  <w:style w:type="paragraph" w:styleId="List4">
    <w:name w:val="List 4"/>
    <w:basedOn w:val="BodyText"/>
    <w:rsid w:val="00D03C3A"/>
    <w:pPr>
      <w:tabs>
        <w:tab w:val="left" w:pos="1361"/>
      </w:tabs>
      <w:spacing w:before="60" w:after="60"/>
      <w:ind w:left="1361" w:hanging="340"/>
    </w:pPr>
  </w:style>
  <w:style w:type="paragraph" w:styleId="List5">
    <w:name w:val="List 5"/>
    <w:basedOn w:val="BodyText"/>
    <w:rsid w:val="00D03C3A"/>
    <w:pPr>
      <w:tabs>
        <w:tab w:val="left" w:pos="1701"/>
      </w:tabs>
      <w:spacing w:before="60" w:after="60"/>
      <w:ind w:left="1701" w:hanging="340"/>
    </w:pPr>
  </w:style>
  <w:style w:type="paragraph" w:styleId="ListBullet4">
    <w:name w:val="List Bullet 4"/>
    <w:basedOn w:val="List4"/>
    <w:rsid w:val="00D03C3A"/>
    <w:pPr>
      <w:numPr>
        <w:numId w:val="4"/>
      </w:numPr>
    </w:pPr>
  </w:style>
  <w:style w:type="paragraph" w:styleId="ListBullet5">
    <w:name w:val="List Bullet 5"/>
    <w:basedOn w:val="List5"/>
    <w:rsid w:val="00D03C3A"/>
    <w:pPr>
      <w:numPr>
        <w:numId w:val="5"/>
      </w:numPr>
    </w:pPr>
  </w:style>
  <w:style w:type="paragraph" w:styleId="ListContinue2">
    <w:name w:val="List Continue 2"/>
    <w:basedOn w:val="List2"/>
    <w:rsid w:val="00D03C3A"/>
    <w:pPr>
      <w:ind w:firstLine="0"/>
    </w:pPr>
  </w:style>
  <w:style w:type="paragraph" w:styleId="ListContinue3">
    <w:name w:val="List Continue 3"/>
    <w:basedOn w:val="List3"/>
    <w:rsid w:val="00D03C3A"/>
    <w:pPr>
      <w:ind w:left="1021" w:firstLine="0"/>
    </w:pPr>
  </w:style>
  <w:style w:type="paragraph" w:styleId="ListContinue4">
    <w:name w:val="List Continue 4"/>
    <w:basedOn w:val="List4"/>
    <w:rsid w:val="00D03C3A"/>
    <w:pPr>
      <w:ind w:firstLine="0"/>
    </w:pPr>
  </w:style>
  <w:style w:type="paragraph" w:styleId="ListContinue5">
    <w:name w:val="List Continue 5"/>
    <w:basedOn w:val="List5"/>
    <w:rsid w:val="00D03C3A"/>
    <w:pPr>
      <w:ind w:firstLine="0"/>
    </w:pPr>
  </w:style>
  <w:style w:type="paragraph" w:styleId="ListNumber3">
    <w:name w:val="List Number 3"/>
    <w:basedOn w:val="List3"/>
    <w:rsid w:val="00D03C3A"/>
    <w:pPr>
      <w:numPr>
        <w:numId w:val="6"/>
      </w:numPr>
    </w:pPr>
  </w:style>
  <w:style w:type="paragraph" w:styleId="ListNumber4">
    <w:name w:val="List Number 4"/>
    <w:basedOn w:val="List4"/>
    <w:rsid w:val="00D03C3A"/>
    <w:pPr>
      <w:numPr>
        <w:numId w:val="7"/>
      </w:numPr>
    </w:pPr>
  </w:style>
  <w:style w:type="paragraph" w:styleId="ListNumber5">
    <w:name w:val="List Number 5"/>
    <w:basedOn w:val="List5"/>
    <w:rsid w:val="00D03C3A"/>
    <w:pPr>
      <w:numPr>
        <w:numId w:val="8"/>
      </w:numPr>
    </w:pPr>
  </w:style>
  <w:style w:type="paragraph" w:styleId="BlockText">
    <w:name w:val="Block Text"/>
    <w:basedOn w:val="Normal"/>
    <w:rsid w:val="00D03C3A"/>
    <w:pPr>
      <w:spacing w:after="120"/>
      <w:ind w:left="1440" w:right="1440"/>
    </w:pPr>
  </w:style>
  <w:style w:type="character" w:customStyle="1" w:styleId="Subscript">
    <w:name w:val="Subscript"/>
    <w:basedOn w:val="DefaultParagraphFont"/>
    <w:rsid w:val="00D03C3A"/>
    <w:rPr>
      <w:sz w:val="16"/>
      <w:vertAlign w:val="subscript"/>
    </w:rPr>
  </w:style>
  <w:style w:type="character" w:customStyle="1" w:styleId="Superscript">
    <w:name w:val="Superscript"/>
    <w:basedOn w:val="DefaultParagraphFont"/>
    <w:rsid w:val="00D03C3A"/>
    <w:rPr>
      <w:sz w:val="16"/>
      <w:vertAlign w:val="superscript"/>
    </w:rPr>
  </w:style>
  <w:style w:type="character" w:customStyle="1" w:styleId="Symbols">
    <w:name w:val="Symbols"/>
    <w:basedOn w:val="DefaultParagraphFont"/>
    <w:rsid w:val="00D03C3A"/>
    <w:rPr>
      <w:rFonts w:ascii="Symbol" w:hAnsi="Symbol"/>
    </w:rPr>
  </w:style>
  <w:style w:type="character" w:customStyle="1" w:styleId="MenuOptions">
    <w:name w:val="Menu Options"/>
    <w:basedOn w:val="DefaultParagraphFont"/>
    <w:rsid w:val="00D03C3A"/>
    <w:rPr>
      <w:rFonts w:ascii="Arial Narrow" w:hAnsi="Arial Narrow"/>
      <w:smallCaps/>
    </w:rPr>
  </w:style>
  <w:style w:type="character" w:customStyle="1" w:styleId="Buttons">
    <w:name w:val="Buttons"/>
    <w:basedOn w:val="DefaultParagraphFont"/>
    <w:rsid w:val="00D03C3A"/>
    <w:rPr>
      <w:b/>
    </w:rPr>
  </w:style>
  <w:style w:type="character" w:customStyle="1" w:styleId="Underlined">
    <w:name w:val="Underlined"/>
    <w:basedOn w:val="DefaultParagraphFont"/>
    <w:rsid w:val="00D03C3A"/>
    <w:rPr>
      <w:u w:val="single"/>
    </w:rPr>
  </w:style>
  <w:style w:type="paragraph" w:customStyle="1" w:styleId="TableBodyTextRight">
    <w:name w:val="Table Body Text Right"/>
    <w:basedOn w:val="TableBodyText"/>
    <w:rsid w:val="00D03C3A"/>
    <w:pPr>
      <w:widowControl w:val="0"/>
      <w:autoSpaceDE w:val="0"/>
      <w:autoSpaceDN w:val="0"/>
      <w:adjustRightInd w:val="0"/>
      <w:jc w:val="right"/>
    </w:pPr>
    <w:rPr>
      <w:rFonts w:cs="Arial"/>
      <w:szCs w:val="18"/>
    </w:rPr>
  </w:style>
  <w:style w:type="paragraph" w:customStyle="1" w:styleId="CopyrightText">
    <w:name w:val="Copyright Text"/>
    <w:basedOn w:val="BodyText"/>
    <w:rsid w:val="00D03C3A"/>
    <w:rPr>
      <w:sz w:val="18"/>
    </w:rPr>
  </w:style>
  <w:style w:type="paragraph" w:customStyle="1" w:styleId="BodySmallRight">
    <w:name w:val="Body Small Right"/>
    <w:basedOn w:val="BodyTextRight"/>
    <w:rsid w:val="00D03C3A"/>
    <w:rPr>
      <w:sz w:val="18"/>
      <w:szCs w:val="18"/>
    </w:rPr>
  </w:style>
  <w:style w:type="paragraph" w:customStyle="1" w:styleId="MarginEdition">
    <w:name w:val="Margin Edition"/>
    <w:basedOn w:val="MarginNote"/>
    <w:rsid w:val="00D03C3A"/>
    <w:pPr>
      <w:spacing w:before="0" w:after="0"/>
    </w:pPr>
    <w:rPr>
      <w:rFonts w:ascii="Times New Roman" w:hAnsi="Times New Roman"/>
      <w:color w:val="999999"/>
    </w:rPr>
  </w:style>
  <w:style w:type="paragraph" w:customStyle="1" w:styleId="Spacer">
    <w:name w:val="Spacer"/>
    <w:basedOn w:val="Normal"/>
    <w:rsid w:val="00D03C3A"/>
    <w:rPr>
      <w:sz w:val="2"/>
      <w:szCs w:val="2"/>
    </w:rPr>
  </w:style>
  <w:style w:type="character" w:customStyle="1" w:styleId="Small">
    <w:name w:val="Small"/>
    <w:basedOn w:val="DefaultParagraphFont"/>
    <w:rsid w:val="00D03C3A"/>
    <w:rPr>
      <w:sz w:val="16"/>
    </w:rPr>
  </w:style>
  <w:style w:type="paragraph" w:customStyle="1" w:styleId="WideTable">
    <w:name w:val="Wide Table"/>
    <w:basedOn w:val="Normal"/>
    <w:rsid w:val="00D03C3A"/>
    <w:pPr>
      <w:ind w:left="-1418"/>
    </w:pPr>
    <w:rPr>
      <w:sz w:val="2"/>
      <w:szCs w:val="2"/>
    </w:rPr>
  </w:style>
  <w:style w:type="character" w:styleId="PageNumber">
    <w:name w:val="page number"/>
    <w:basedOn w:val="DefaultParagraphFont"/>
    <w:rsid w:val="00D03C3A"/>
  </w:style>
  <w:style w:type="paragraph" w:styleId="Quote">
    <w:name w:val="Quote"/>
    <w:basedOn w:val="Heading1"/>
    <w:link w:val="QuoteChar"/>
    <w:qFormat/>
    <w:rsid w:val="00D03C3A"/>
    <w:rPr>
      <w:b w:val="0"/>
      <w:sz w:val="72"/>
      <w:szCs w:val="72"/>
      <w:lang w:val="en-NZ"/>
    </w:rPr>
  </w:style>
  <w:style w:type="character" w:customStyle="1" w:styleId="QuoteChar">
    <w:name w:val="Quote Char"/>
    <w:basedOn w:val="DefaultParagraphFont"/>
    <w:link w:val="Quote"/>
    <w:rsid w:val="00D03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C3A"/>
    <w:pPr>
      <w:pageBreakBefore/>
    </w:pPr>
  </w:style>
  <w:style w:type="paragraph" w:customStyle="1" w:styleId="Border">
    <w:name w:val="Border"/>
    <w:basedOn w:val="Normal"/>
    <w:qFormat/>
    <w:rsid w:val="00D03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C3A"/>
    <w:rPr>
      <w:b/>
      <w:bCs/>
      <w:i/>
      <w:iCs/>
      <w:color w:val="auto"/>
    </w:rPr>
  </w:style>
  <w:style w:type="paragraph" w:styleId="IntenseQuote">
    <w:name w:val="Intense Quote"/>
    <w:basedOn w:val="Normal"/>
    <w:next w:val="Normal"/>
    <w:link w:val="IntenseQuoteChar"/>
    <w:uiPriority w:val="30"/>
    <w:qFormat/>
    <w:rsid w:val="00D03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C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3C3A"/>
    <w:rPr>
      <w:smallCaps/>
      <w:color w:val="auto"/>
      <w:u w:val="single"/>
    </w:rPr>
  </w:style>
  <w:style w:type="character" w:styleId="IntenseReference">
    <w:name w:val="Intense Reference"/>
    <w:basedOn w:val="DefaultParagraphFont"/>
    <w:uiPriority w:val="32"/>
    <w:qFormat/>
    <w:rsid w:val="00D03C3A"/>
    <w:rPr>
      <w:b/>
      <w:bCs/>
      <w:smallCaps/>
      <w:color w:val="auto"/>
      <w:spacing w:val="5"/>
      <w:u w:val="single"/>
    </w:rPr>
  </w:style>
  <w:style w:type="paragraph" w:customStyle="1" w:styleId="2ColumnHeading">
    <w:name w:val="2Column Heading"/>
    <w:basedOn w:val="BodyText"/>
    <w:qFormat/>
    <w:rsid w:val="00D03C3A"/>
    <w:pPr>
      <w:spacing w:after="60"/>
      <w:ind w:left="-2268"/>
    </w:pPr>
    <w:rPr>
      <w:b/>
    </w:rPr>
  </w:style>
  <w:style w:type="paragraph" w:customStyle="1" w:styleId="Heading1TOC">
    <w:name w:val="Heading1 TOC"/>
    <w:basedOn w:val="Normal"/>
    <w:qFormat/>
    <w:rsid w:val="00D03C3A"/>
    <w:pPr>
      <w:spacing w:before="240" w:after="120"/>
    </w:pPr>
    <w:rPr>
      <w:rFonts w:ascii="Times New Roman" w:hAnsi="Times New Roman"/>
      <w:b/>
      <w:sz w:val="32"/>
    </w:rPr>
  </w:style>
  <w:style w:type="paragraph" w:customStyle="1" w:styleId="Heading2TOC">
    <w:name w:val="Heading2 TOC"/>
    <w:basedOn w:val="Normal"/>
    <w:qFormat/>
    <w:rsid w:val="00D03C3A"/>
    <w:pPr>
      <w:spacing w:before="240" w:after="60"/>
    </w:pPr>
    <w:rPr>
      <w:rFonts w:ascii="Times New Roman" w:hAnsi="Times New Roman"/>
      <w:b/>
      <w:sz w:val="28"/>
    </w:rPr>
  </w:style>
  <w:style w:type="character" w:customStyle="1" w:styleId="Underline">
    <w:name w:val="Underline"/>
    <w:basedOn w:val="DefaultParagraphFont"/>
    <w:qFormat/>
    <w:rsid w:val="00D03C3A"/>
    <w:rPr>
      <w:u w:val="single"/>
    </w:rPr>
  </w:style>
  <w:style w:type="paragraph" w:styleId="BalloonText">
    <w:name w:val="Balloon Text"/>
    <w:basedOn w:val="Normal"/>
    <w:link w:val="BalloonTextChar"/>
    <w:rsid w:val="00D03C3A"/>
    <w:rPr>
      <w:rFonts w:ascii="Tahoma" w:hAnsi="Tahoma" w:cs="Tahoma"/>
      <w:sz w:val="16"/>
      <w:szCs w:val="16"/>
    </w:rPr>
  </w:style>
  <w:style w:type="character" w:customStyle="1" w:styleId="BalloonTextChar">
    <w:name w:val="Balloon Text Char"/>
    <w:basedOn w:val="DefaultParagraphFont"/>
    <w:link w:val="BalloonText"/>
    <w:rsid w:val="00D03C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3C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3C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1307</Words>
  <Characters>8403</Characters>
  <Application>Microsoft Office Word</Application>
  <DocSecurity>0</DocSecurity>
  <Lines>283</Lines>
  <Paragraphs>182</Paragraphs>
  <ScaleCrop>false</ScaleCrop>
  <Company>Author-it Software Corporation Ltd.</Company>
  <LinksUpToDate>false</LinksUpToDate>
  <CharactersWithSpaces>9645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NWP364B Perform laboratory testing</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2012-05-27T12:19:00Z</dcterms:created>
  <dcterms:modified xsi:type="dcterms:W3CDTF">2012-05-27T12:19:00Z</dcterms:modified>
</cp:coreProperties>
</file>