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776D" w:rsidP="00BB776D">
      <w:pPr>
        <w:pStyle w:val="Title"/>
      </w:pPr>
      <w:r>
        <w:fldChar w:fldCharType="begin"/>
      </w:r>
      <w:r>
        <w:instrText xml:space="preserve"> TITLE   \* MERGEFORMAT </w:instrText>
      </w:r>
      <w:r>
        <w:fldChar w:fldCharType="separate"/>
      </w:r>
      <w:r>
        <w:t>NWP352B Monitor, operate and control dissolved air flotation processes</w:t>
      </w:r>
      <w:r>
        <w:fldChar w:fldCharType="end"/>
      </w:r>
    </w:p>
    <w:p w:rsidR="00BB776D" w:rsidP="00BB776D">
      <w:pPr>
        <w:pStyle w:val="Version"/>
        <w:sectPr w:rsidSect="00E225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2251D" w:rsidP="00E2251D">
      <w:pPr>
        <w:pStyle w:val="SuperHeading"/>
      </w:pPr>
      <w:r w:rsidRPr="00E2251D">
        <w:t>NWP352B Monitor, operate and control dissolved air flotation processes</w:t>
      </w:r>
    </w:p>
    <w:p w:rsidR="00000000" w:rsidRPr="00E2251D" w:rsidP="00E2251D">
      <w:pPr>
        <w:pStyle w:val="SuperHeading"/>
      </w:pPr>
    </w:p>
    <w:p w:rsidR="00000000" w:rsidRPr="00E2251D" w:rsidP="00E2251D">
      <w:pPr>
        <w:pStyle w:val="Heading1"/>
      </w:pPr>
      <w:bookmarkStart w:id="1" w:name="O_405381"/>
      <w:bookmarkEnd w:id="1"/>
      <w:r w:rsidRPr="00E2251D">
        <w:t>Modification History</w:t>
      </w:r>
    </w:p>
    <w:p w:rsidR="00000000" w:rsidRPr="00E2251D" w:rsidP="00E2251D">
      <w:pPr>
        <w:pStyle w:val="BodyText"/>
      </w:pPr>
      <w:r w:rsidRPr="00E2251D">
        <w:t>NWP352B Release 2:</w:t>
      </w:r>
      <w:r w:rsidRPr="00E2251D">
        <w:tab/>
        <w:t>Layout adjusted. No changes to content.</w:t>
      </w:r>
    </w:p>
    <w:p w:rsidR="00000000" w:rsidRPr="00E2251D" w:rsidP="00E2251D">
      <w:pPr>
        <w:pStyle w:val="BodyText"/>
      </w:pPr>
      <w:r w:rsidRPr="00E2251D">
        <w:t>NWP352B Release 1:</w:t>
      </w:r>
      <w:r w:rsidRPr="00E2251D">
        <w:tab/>
        <w:t>Primary release.</w:t>
      </w:r>
    </w:p>
    <w:p w:rsidR="00000000" w:rsidRPr="00E2251D" w:rsidP="00E2251D">
      <w:pPr>
        <w:pStyle w:val="AllowPageBreak"/>
      </w:pPr>
    </w:p>
    <w:p w:rsidR="00000000" w:rsidRPr="00E2251D" w:rsidP="00E2251D">
      <w:pPr>
        <w:pStyle w:val="Heading1"/>
      </w:pPr>
      <w:bookmarkStart w:id="2" w:name="O_405377"/>
      <w:bookmarkEnd w:id="2"/>
      <w:r w:rsidRPr="00E2251D">
        <w:t>Unit Descriptor</w:t>
      </w:r>
    </w:p>
    <w:p w:rsidR="00000000" w:rsidRPr="00E2251D" w:rsidP="00E2251D">
      <w:pPr>
        <w:pStyle w:val="BodyText"/>
      </w:pPr>
      <w:r w:rsidRPr="00E2251D">
        <w:t>This unit of co</w:t>
      </w:r>
      <w:r w:rsidRPr="00E2251D">
        <w:t>mpetency describes the outcomes required to monitor, operate and control dissolved air flotation (DAF) plant and to measure and report on system performance and process quality control. The ability to identify faults, determine and apply technical adjustme</w:t>
      </w:r>
      <w:r w:rsidRPr="00E2251D">
        <w:t>nts and produce technical reports are essential to performance.</w:t>
      </w:r>
    </w:p>
    <w:p w:rsidR="00000000" w:rsidRPr="00E2251D" w:rsidP="00E2251D">
      <w:pPr>
        <w:pStyle w:val="AllowPageBreak"/>
      </w:pPr>
    </w:p>
    <w:p w:rsidR="00000000" w:rsidRPr="00E2251D" w:rsidP="00E2251D">
      <w:pPr>
        <w:pStyle w:val="Heading1"/>
      </w:pPr>
      <w:bookmarkStart w:id="3" w:name="O_405389"/>
      <w:bookmarkEnd w:id="3"/>
      <w:r w:rsidRPr="00E2251D">
        <w:t>Application of the Unit</w:t>
      </w:r>
    </w:p>
    <w:p w:rsidR="00000000" w:rsidRPr="00E2251D" w:rsidP="00E2251D">
      <w:pPr>
        <w:pStyle w:val="BodyText"/>
      </w:pPr>
      <w:r w:rsidRPr="00E2251D">
        <w:t>This unit supports the attainment of skills and knowledge required for operational staff with a specific responsibility for ensuring that dissolved air</w:t>
      </w:r>
      <w:r w:rsidRPr="00E2251D">
        <w:t xml:space="preserve"> flotation (DAF) processes in water treatment plants conform to organisational standards and comply with statutory requirements. </w:t>
      </w:r>
    </w:p>
    <w:p w:rsidR="00000000" w:rsidRPr="00E2251D" w:rsidP="00E2251D">
      <w:pPr>
        <w:pStyle w:val="AllowPageBreak"/>
      </w:pPr>
    </w:p>
    <w:p w:rsidR="00000000" w:rsidRPr="00E2251D" w:rsidP="00E2251D">
      <w:pPr>
        <w:pStyle w:val="Heading1"/>
      </w:pPr>
      <w:bookmarkStart w:id="4" w:name="O_405382"/>
      <w:bookmarkEnd w:id="4"/>
      <w:r w:rsidRPr="00E2251D">
        <w:t>Licensing/Regulatory Information</w:t>
      </w:r>
    </w:p>
    <w:p w:rsidR="00000000" w:rsidRPr="00E2251D" w:rsidP="00E2251D">
      <w:pPr>
        <w:pStyle w:val="BodyText"/>
      </w:pPr>
      <w:r w:rsidRPr="00E2251D">
        <w:t>Not applicable.</w:t>
      </w:r>
    </w:p>
    <w:p w:rsidR="00000000" w:rsidRPr="00E2251D" w:rsidP="00E2251D">
      <w:pPr>
        <w:pStyle w:val="AllowPageBreak"/>
      </w:pPr>
    </w:p>
    <w:p w:rsidR="00000000" w:rsidRPr="00E2251D" w:rsidP="00E2251D">
      <w:pPr>
        <w:pStyle w:val="Heading1"/>
      </w:pPr>
      <w:bookmarkStart w:id="5" w:name="O_405380"/>
      <w:bookmarkEnd w:id="5"/>
      <w:r w:rsidRPr="00E2251D">
        <w:t>Pre-Requisites</w:t>
      </w:r>
    </w:p>
    <w:p w:rsidR="00000000" w:rsidRPr="00E2251D" w:rsidP="00E2251D">
      <w:pPr>
        <w:pStyle w:val="BodyText"/>
      </w:pPr>
      <w:r w:rsidRPr="00E2251D">
        <w:t>Not applicable.</w:t>
      </w:r>
    </w:p>
    <w:p w:rsidR="00000000" w:rsidRPr="00E2251D" w:rsidP="00E2251D">
      <w:pPr>
        <w:pStyle w:val="AllowPageBreak"/>
      </w:pPr>
    </w:p>
    <w:p w:rsidR="00000000" w:rsidRPr="00E2251D" w:rsidP="00E2251D">
      <w:pPr>
        <w:pStyle w:val="Heading1"/>
      </w:pPr>
      <w:bookmarkStart w:id="6" w:name="O_405385"/>
      <w:bookmarkEnd w:id="6"/>
      <w:r w:rsidRPr="00E2251D">
        <w:t>Employability Skills Information</w:t>
      </w:r>
    </w:p>
    <w:p w:rsidR="00000000" w:rsidRPr="00E2251D" w:rsidP="00E2251D">
      <w:pPr>
        <w:pStyle w:val="BodyText"/>
      </w:pPr>
      <w:r w:rsidRPr="00E2251D">
        <w:t>This unit contains employability skills.</w:t>
      </w:r>
    </w:p>
    <w:p w:rsidR="00000000" w:rsidRPr="00E2251D" w:rsidP="00E2251D">
      <w:pPr>
        <w:pStyle w:val="AllowPageBreak"/>
      </w:pPr>
    </w:p>
    <w:p w:rsidR="00000000" w:rsidRPr="00E2251D" w:rsidP="00E2251D">
      <w:pPr>
        <w:pStyle w:val="Heading1"/>
      </w:pPr>
      <w:bookmarkStart w:id="7" w:name="O_405386"/>
      <w:bookmarkEnd w:id="7"/>
      <w:r w:rsidRPr="00E2251D">
        <w:t>Elements and Performance Criteria Pre-Content</w:t>
      </w:r>
    </w:p>
    <w:tbl>
      <w:tblPr>
        <w:tblW w:w="0" w:type="auto"/>
        <w:tblLayout w:type="fixed"/>
        <w:tblCellMar>
          <w:left w:w="62" w:type="dxa"/>
          <w:right w:w="62" w:type="dxa"/>
        </w:tblCellMar>
        <w:tblLook w:val="0000"/>
      </w:tblPr>
      <w:tblGrid>
        <w:gridCol w:w="2268"/>
        <w:gridCol w:w="6804"/>
      </w:tblGrid>
      <w:tr w:rsidTr="00BB776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2251D">
            <w:pPr>
              <w:pStyle w:val="BodyText"/>
              <w:rPr>
                <w:lang w:val="en-NZ"/>
              </w:rPr>
            </w:pPr>
            <w:r w:rsidRPr="00E2251D">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E2251D" w:rsidP="00E2251D">
            <w:pPr>
              <w:pStyle w:val="BodyText"/>
            </w:pPr>
            <w:r w:rsidRPr="00E2251D">
              <w:t xml:space="preserve">Performance criteria describe the required performance needed to demonstrate achievement of the element. Where </w:t>
            </w:r>
            <w:r w:rsidRPr="00E2251D">
              <w:rPr>
                <w:rStyle w:val="BoldandItalics"/>
              </w:rPr>
              <w:t>bold italicised</w:t>
            </w:r>
            <w:r w:rsidRPr="00E2251D">
              <w:t xml:space="preserve"> text is used, further information is detailed in the range statement. Assessment of performance is to be consistent with the evid</w:t>
            </w:r>
            <w:r w:rsidRPr="00E2251D">
              <w:t>ence guide.</w:t>
            </w:r>
          </w:p>
        </w:tc>
      </w:tr>
    </w:tbl>
    <w:p w:rsidR="00000000" w:rsidRPr="00E2251D" w:rsidP="00E2251D">
      <w:pPr>
        <w:pStyle w:val="BodyText"/>
      </w:pPr>
    </w:p>
    <w:p w:rsidR="00000000" w:rsidRPr="00E2251D" w:rsidP="00E2251D">
      <w:pPr>
        <w:pStyle w:val="AllowPageBreak"/>
      </w:pPr>
    </w:p>
    <w:p w:rsidR="00000000" w:rsidRPr="00E2251D" w:rsidP="00E2251D">
      <w:pPr>
        <w:pStyle w:val="Heading1"/>
      </w:pPr>
      <w:bookmarkStart w:id="8" w:name="O_405387"/>
      <w:bookmarkEnd w:id="8"/>
      <w:r w:rsidRPr="00E2251D">
        <w:t>Elements and Performance Criteria</w:t>
      </w:r>
    </w:p>
    <w:tbl>
      <w:tblPr>
        <w:tblW w:w="0" w:type="auto"/>
        <w:tblLayout w:type="fixed"/>
        <w:tblCellMar>
          <w:left w:w="62" w:type="dxa"/>
          <w:right w:w="62" w:type="dxa"/>
        </w:tblCellMar>
        <w:tblLook w:val="0000"/>
      </w:tblPr>
      <w:tblGrid>
        <w:gridCol w:w="2268"/>
        <w:gridCol w:w="6804"/>
      </w:tblGrid>
      <w:tr w:rsidTr="00BB776D">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E2251D" w:rsidP="00E2251D">
            <w:pPr>
              <w:pStyle w:val="BodyText"/>
            </w:pPr>
            <w:r w:rsidRPr="00E2251D">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E2251D">
            <w:pPr>
              <w:pStyle w:val="BodyText"/>
              <w:rPr>
                <w:lang w:val="en-NZ"/>
              </w:rPr>
            </w:pPr>
            <w:r w:rsidRPr="00E2251D">
              <w:rPr>
                <w:rStyle w:val="SpecialBold"/>
              </w:rPr>
              <w:t>PERFORMANCE CRITERIA</w:t>
            </w:r>
          </w:p>
        </w:tc>
      </w:tr>
      <w:tr w:rsidTr="00BB776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2251D">
            <w:pPr>
              <w:pStyle w:val="List"/>
              <w:rPr>
                <w:lang w:val="en-NZ"/>
              </w:rPr>
            </w:pPr>
            <w:r w:rsidRPr="00E2251D">
              <w:rPr>
                <w:rStyle w:val="SpecialBold"/>
              </w:rPr>
              <w:t>1</w:t>
            </w:r>
            <w:r w:rsidRPr="00E2251D">
              <w:tab/>
            </w:r>
            <w:r w:rsidRPr="00E2251D">
              <w:rPr>
                <w:rStyle w:val="SpecialBold"/>
              </w:rPr>
              <w:t>Monitor flotation plant performance</w:t>
            </w:r>
            <w:r w:rsidRPr="00E2251D">
              <w:t>.</w:t>
            </w:r>
          </w:p>
        </w:tc>
        <w:tc>
          <w:tcPr>
            <w:tcW w:w="6804" w:type="dxa"/>
            <w:tcBorders>
              <w:top w:val="nil"/>
              <w:left w:val="nil"/>
              <w:bottom w:val="nil"/>
              <w:right w:val="nil"/>
            </w:tcBorders>
            <w:tcMar>
              <w:top w:w="0" w:type="dxa"/>
              <w:left w:w="62" w:type="dxa"/>
              <w:bottom w:w="0" w:type="dxa"/>
              <w:right w:w="62" w:type="dxa"/>
            </w:tcMar>
          </w:tcPr>
          <w:p w:rsidR="00000000" w:rsidRPr="00E2251D" w:rsidP="00E2251D">
            <w:pPr>
              <w:pStyle w:val="List"/>
            </w:pPr>
            <w:r w:rsidRPr="00E2251D">
              <w:t>1.1</w:t>
            </w:r>
            <w:r w:rsidRPr="00E2251D">
              <w:tab/>
              <w:t xml:space="preserve">Monitor test results and </w:t>
            </w:r>
            <w:r w:rsidRPr="00E2251D">
              <w:rPr>
                <w:rStyle w:val="BoldandItalics"/>
              </w:rPr>
              <w:t>processes</w:t>
            </w:r>
            <w:r w:rsidRPr="00E2251D">
              <w:t xml:space="preserve"> to meet </w:t>
            </w:r>
            <w:r w:rsidRPr="00E2251D">
              <w:rPr>
                <w:rStyle w:val="BoldandItalics"/>
              </w:rPr>
              <w:t>organisational and statutory requirements</w:t>
            </w:r>
            <w:r w:rsidRPr="00E2251D">
              <w:t>.</w:t>
            </w:r>
          </w:p>
          <w:p w:rsidR="00000000" w:rsidRPr="00E2251D" w:rsidP="00E2251D">
            <w:pPr>
              <w:pStyle w:val="List"/>
            </w:pPr>
            <w:r w:rsidRPr="00E2251D">
              <w:t>1.2</w:t>
            </w:r>
            <w:r w:rsidRPr="00E2251D">
              <w:tab/>
            </w:r>
            <w:r w:rsidRPr="00E2251D">
              <w:t>Identify and report process faults and the operational condition of plant according to organisational procedures.</w:t>
            </w:r>
          </w:p>
          <w:p w:rsidR="00000000" w:rsidP="00E2251D">
            <w:pPr>
              <w:pStyle w:val="List"/>
              <w:rPr>
                <w:lang w:val="en-NZ"/>
              </w:rPr>
            </w:pPr>
            <w:r w:rsidRPr="00E2251D">
              <w:t>1.3</w:t>
            </w:r>
            <w:r w:rsidRPr="00E2251D">
              <w:tab/>
              <w:t>Correctly select, fit and use required safety equipment, including personal protective equipment.</w:t>
            </w:r>
          </w:p>
        </w:tc>
      </w:tr>
      <w:tr w:rsidTr="00BB776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2251D">
            <w:pPr>
              <w:pStyle w:val="List"/>
              <w:rPr>
                <w:lang w:val="en-NZ"/>
              </w:rPr>
            </w:pPr>
            <w:r w:rsidRPr="00E2251D">
              <w:rPr>
                <w:rStyle w:val="SpecialBold"/>
              </w:rPr>
              <w:t>2</w:t>
            </w:r>
            <w:r w:rsidRPr="00E2251D">
              <w:tab/>
            </w:r>
            <w:r w:rsidRPr="00E2251D">
              <w:rPr>
                <w:rStyle w:val="SpecialBold"/>
              </w:rPr>
              <w:t>Operate and control processes</w:t>
            </w:r>
            <w:r w:rsidRPr="00E2251D">
              <w:t>.</w:t>
            </w:r>
          </w:p>
        </w:tc>
        <w:tc>
          <w:tcPr>
            <w:tcW w:w="6804" w:type="dxa"/>
            <w:tcBorders>
              <w:top w:val="nil"/>
              <w:left w:val="nil"/>
              <w:bottom w:val="nil"/>
              <w:right w:val="nil"/>
            </w:tcBorders>
            <w:tcMar>
              <w:top w:w="0" w:type="dxa"/>
              <w:left w:w="62" w:type="dxa"/>
              <w:bottom w:w="0" w:type="dxa"/>
              <w:right w:w="62" w:type="dxa"/>
            </w:tcMar>
          </w:tcPr>
          <w:p w:rsidR="00000000" w:rsidRPr="00E2251D" w:rsidP="00E2251D">
            <w:pPr>
              <w:pStyle w:val="List"/>
            </w:pPr>
            <w:r w:rsidRPr="00E2251D">
              <w:t>2.1</w:t>
            </w:r>
            <w:r w:rsidRPr="00E2251D">
              <w:tab/>
              <w:t>Ca</w:t>
            </w:r>
            <w:r w:rsidRPr="00E2251D">
              <w:t xml:space="preserve">rry out </w:t>
            </w:r>
            <w:r w:rsidRPr="00E2251D">
              <w:rPr>
                <w:rStyle w:val="BoldandItalics"/>
              </w:rPr>
              <w:t>routine plant inspections</w:t>
            </w:r>
            <w:r w:rsidRPr="00E2251D">
              <w:t xml:space="preserve"> according to organisational and plant requirements.</w:t>
            </w:r>
          </w:p>
          <w:p w:rsidR="00000000" w:rsidRPr="00E2251D" w:rsidP="00E2251D">
            <w:pPr>
              <w:pStyle w:val="List"/>
            </w:pPr>
            <w:r w:rsidRPr="00E2251D">
              <w:t>2.2</w:t>
            </w:r>
            <w:r w:rsidRPr="00E2251D">
              <w:tab/>
              <w:t xml:space="preserve">Collect process samples and conduct standard </w:t>
            </w:r>
            <w:r w:rsidRPr="00E2251D">
              <w:rPr>
                <w:rStyle w:val="BoldandItalics"/>
              </w:rPr>
              <w:t>tests</w:t>
            </w:r>
            <w:r w:rsidRPr="00E2251D">
              <w:t>.</w:t>
            </w:r>
          </w:p>
          <w:p w:rsidR="00000000" w:rsidRPr="00E2251D" w:rsidP="00E2251D">
            <w:pPr>
              <w:pStyle w:val="List"/>
            </w:pPr>
            <w:r w:rsidRPr="00E2251D">
              <w:t>2.3</w:t>
            </w:r>
            <w:r w:rsidRPr="00E2251D">
              <w:tab/>
              <w:t xml:space="preserve">Carry out basic </w:t>
            </w:r>
            <w:r w:rsidRPr="00E2251D">
              <w:rPr>
                <w:rStyle w:val="BoldandItalics"/>
              </w:rPr>
              <w:t>system adjustments</w:t>
            </w:r>
            <w:r w:rsidRPr="00E2251D">
              <w:t xml:space="preserve"> and </w:t>
            </w:r>
            <w:r w:rsidRPr="00E2251D">
              <w:rPr>
                <w:rStyle w:val="BoldandItalics"/>
              </w:rPr>
              <w:t>process calculations</w:t>
            </w:r>
            <w:r w:rsidRPr="00E2251D">
              <w:t xml:space="preserve"> to enhance system performance according to organis</w:t>
            </w:r>
            <w:r w:rsidRPr="00E2251D">
              <w:t>ational procedures.</w:t>
            </w:r>
          </w:p>
          <w:p w:rsidR="00000000" w:rsidP="00E2251D">
            <w:pPr>
              <w:pStyle w:val="List"/>
              <w:rPr>
                <w:lang w:val="en-NZ"/>
              </w:rPr>
            </w:pPr>
            <w:r w:rsidRPr="00E2251D">
              <w:t>2.4</w:t>
            </w:r>
            <w:r w:rsidRPr="00E2251D">
              <w:tab/>
              <w:t>Collect and report process data according to organisational and plant requirements.</w:t>
            </w:r>
          </w:p>
        </w:tc>
      </w:tr>
      <w:tr w:rsidTr="00BB776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2251D">
            <w:pPr>
              <w:pStyle w:val="List"/>
              <w:rPr>
                <w:lang w:val="en-NZ"/>
              </w:rPr>
            </w:pPr>
            <w:r w:rsidRPr="00E2251D">
              <w:rPr>
                <w:rStyle w:val="SpecialBold"/>
              </w:rPr>
              <w:t>3</w:t>
            </w:r>
            <w:r w:rsidRPr="00E2251D">
              <w:tab/>
            </w:r>
            <w:r w:rsidRPr="00E2251D">
              <w:rPr>
                <w:rStyle w:val="SpecialBold"/>
              </w:rPr>
              <w:t>Compile process records</w:t>
            </w:r>
            <w:r w:rsidRPr="00E2251D">
              <w:t>.</w:t>
            </w:r>
          </w:p>
        </w:tc>
        <w:tc>
          <w:tcPr>
            <w:tcW w:w="6804" w:type="dxa"/>
            <w:tcBorders>
              <w:top w:val="nil"/>
              <w:left w:val="nil"/>
              <w:bottom w:val="nil"/>
              <w:right w:val="nil"/>
            </w:tcBorders>
            <w:tcMar>
              <w:top w:w="0" w:type="dxa"/>
              <w:left w:w="62" w:type="dxa"/>
              <w:bottom w:w="0" w:type="dxa"/>
              <w:right w:w="62" w:type="dxa"/>
            </w:tcMar>
          </w:tcPr>
          <w:p w:rsidR="00000000" w:rsidRPr="00E2251D" w:rsidP="00E2251D">
            <w:pPr>
              <w:pStyle w:val="List"/>
            </w:pPr>
            <w:r w:rsidRPr="00E2251D">
              <w:t>3.1</w:t>
            </w:r>
            <w:r w:rsidRPr="00E2251D">
              <w:tab/>
              <w:t xml:space="preserve">Compile </w:t>
            </w:r>
            <w:r w:rsidRPr="00E2251D">
              <w:rPr>
                <w:rStyle w:val="BoldandItalics"/>
              </w:rPr>
              <w:t>reports</w:t>
            </w:r>
            <w:r w:rsidRPr="00E2251D">
              <w:t xml:space="preserve"> from plant and system data to meet organisational requirements.</w:t>
            </w:r>
          </w:p>
          <w:p w:rsidR="00000000" w:rsidRPr="00E2251D" w:rsidP="00E2251D">
            <w:pPr>
              <w:pStyle w:val="List"/>
            </w:pPr>
            <w:r w:rsidRPr="00E2251D">
              <w:t>3.2</w:t>
            </w:r>
            <w:r w:rsidRPr="00E2251D">
              <w:tab/>
              <w:t>Report observations outside defi</w:t>
            </w:r>
            <w:r w:rsidRPr="00E2251D">
              <w:t>ned parameters for further action.</w:t>
            </w:r>
          </w:p>
        </w:tc>
      </w:tr>
    </w:tbl>
    <w:p w:rsidR="00000000" w:rsidRPr="00E2251D" w:rsidP="00E2251D">
      <w:pPr>
        <w:pStyle w:val="BodyText"/>
      </w:pPr>
    </w:p>
    <w:p w:rsidR="00000000" w:rsidRPr="00E2251D" w:rsidP="00E2251D">
      <w:pPr>
        <w:pStyle w:val="AllowPageBreak"/>
      </w:pPr>
    </w:p>
    <w:p w:rsidR="00000000" w:rsidRPr="00E2251D" w:rsidP="00E2251D">
      <w:pPr>
        <w:pStyle w:val="Heading1"/>
      </w:pPr>
      <w:bookmarkStart w:id="9" w:name="O_405378"/>
      <w:bookmarkEnd w:id="9"/>
      <w:r w:rsidRPr="00E2251D">
        <w:t>Required Skills and Knowledge</w:t>
      </w:r>
    </w:p>
    <w:tbl>
      <w:tblPr>
        <w:tblW w:w="0" w:type="auto"/>
        <w:tblLayout w:type="fixed"/>
        <w:tblCellMar>
          <w:left w:w="62" w:type="dxa"/>
          <w:right w:w="62" w:type="dxa"/>
        </w:tblCellMar>
        <w:tblLook w:val="0000"/>
      </w:tblPr>
      <w:tblGrid>
        <w:gridCol w:w="9072"/>
      </w:tblGrid>
      <w:tr w:rsidTr="00BB77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2251D">
            <w:pPr>
              <w:pStyle w:val="BodyText"/>
              <w:rPr>
                <w:lang w:val="en-NZ"/>
              </w:rPr>
            </w:pPr>
            <w:r w:rsidRPr="00E2251D">
              <w:t>This describes the essential skills and knowledge and their level, required for this unit.</w:t>
            </w:r>
          </w:p>
        </w:tc>
      </w:tr>
      <w:tr w:rsidTr="00BB77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2251D" w:rsidP="00E2251D">
            <w:pPr>
              <w:pStyle w:val="BodyText"/>
            </w:pPr>
            <w:r w:rsidRPr="00E2251D">
              <w:rPr>
                <w:rStyle w:val="SpecialBold"/>
              </w:rPr>
              <w:t>Required skills</w:t>
            </w:r>
            <w:r w:rsidRPr="00E2251D">
              <w:t>:</w:t>
            </w:r>
          </w:p>
          <w:p w:rsidR="00000000" w:rsidRPr="00E2251D" w:rsidP="00E2251D">
            <w:pPr>
              <w:pStyle w:val="ListBullet"/>
            </w:pPr>
            <w:r w:rsidRPr="00E2251D">
              <w:t>identify and correct operational and control system problems</w:t>
            </w:r>
          </w:p>
          <w:p w:rsidR="00000000" w:rsidRPr="00E2251D" w:rsidP="00E2251D">
            <w:pPr>
              <w:pStyle w:val="ListBullet"/>
            </w:pPr>
            <w:r w:rsidRPr="00E2251D">
              <w:t>take samples and perform tests</w:t>
            </w:r>
          </w:p>
          <w:p w:rsidR="00000000" w:rsidRPr="00E2251D" w:rsidP="00E2251D">
            <w:pPr>
              <w:pStyle w:val="ListBullet"/>
            </w:pPr>
            <w:r w:rsidRPr="00E2251D">
              <w:t>produce logs and reports</w:t>
            </w:r>
          </w:p>
          <w:p w:rsidR="00000000" w:rsidRPr="00E2251D" w:rsidP="00E2251D">
            <w:pPr>
              <w:pStyle w:val="ListBullet"/>
            </w:pPr>
            <w:r w:rsidRPr="00E2251D">
              <w:t>perform process calculations</w:t>
            </w:r>
          </w:p>
          <w:p w:rsidR="00000000" w:rsidRPr="00E2251D" w:rsidP="00E2251D">
            <w:pPr>
              <w:pStyle w:val="ListBullet"/>
            </w:pPr>
            <w:r w:rsidRPr="00E2251D">
              <w:t>prepare and apply chemical dosing</w:t>
            </w:r>
          </w:p>
          <w:p w:rsidR="00000000" w:rsidRPr="00E2251D" w:rsidP="00E2251D">
            <w:pPr>
              <w:pStyle w:val="ListBullet"/>
            </w:pPr>
            <w:r w:rsidRPr="00E2251D">
              <w:t>interpret plans, charts and instructions</w:t>
            </w:r>
          </w:p>
          <w:p w:rsidR="00000000" w:rsidRPr="00E2251D" w:rsidP="00E2251D">
            <w:pPr>
              <w:pStyle w:val="ListBullet"/>
            </w:pPr>
            <w:r w:rsidRPr="00E2251D">
              <w:t>interpret policies, procedures and standards</w:t>
            </w:r>
          </w:p>
          <w:p w:rsidR="00000000" w:rsidRPr="00E2251D" w:rsidP="00E2251D">
            <w:pPr>
              <w:pStyle w:val="ListBullet"/>
            </w:pPr>
            <w:r w:rsidRPr="00E2251D">
              <w:t>give and receive instructions</w:t>
            </w:r>
          </w:p>
          <w:p w:rsidR="00000000" w:rsidRPr="00E2251D" w:rsidP="00E2251D">
            <w:pPr>
              <w:pStyle w:val="ListBullet"/>
            </w:pPr>
            <w:r w:rsidRPr="00E2251D">
              <w:t>operate control and c</w:t>
            </w:r>
            <w:r w:rsidRPr="00E2251D">
              <w:t>ommunication systems</w:t>
            </w:r>
          </w:p>
          <w:p w:rsidR="00000000" w:rsidRPr="00E2251D" w:rsidP="00E2251D">
            <w:pPr>
              <w:pStyle w:val="ListBullet"/>
            </w:pPr>
            <w:r w:rsidRPr="00E2251D">
              <w:t>use safety and personal protective equipment</w:t>
            </w:r>
          </w:p>
          <w:p w:rsidR="00000000" w:rsidRPr="00E2251D" w:rsidP="00E2251D">
            <w:pPr>
              <w:pStyle w:val="ListBullet"/>
            </w:pPr>
            <w:r w:rsidRPr="00E2251D">
              <w:t xml:space="preserve">communicate with employees and customers </w:t>
            </w:r>
          </w:p>
          <w:p w:rsidR="00000000" w:rsidP="00E2251D">
            <w:pPr>
              <w:pStyle w:val="ListBullet"/>
              <w:rPr>
                <w:lang w:val="en-NZ"/>
              </w:rPr>
            </w:pPr>
            <w:r w:rsidRPr="00E2251D">
              <w:t>perform process calculations</w:t>
            </w:r>
          </w:p>
        </w:tc>
      </w:tr>
      <w:tr w:rsidTr="00BB77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2251D" w:rsidP="00E2251D">
            <w:pPr>
              <w:pStyle w:val="BodyText"/>
            </w:pPr>
            <w:r w:rsidRPr="00E2251D">
              <w:rPr>
                <w:rStyle w:val="SpecialBold"/>
              </w:rPr>
              <w:t>Required knowledge</w:t>
            </w:r>
            <w:r w:rsidRPr="00E2251D">
              <w:t>:</w:t>
            </w:r>
          </w:p>
          <w:p w:rsidR="00000000" w:rsidRPr="00E2251D" w:rsidP="00E2251D">
            <w:pPr>
              <w:pStyle w:val="ListBullet"/>
            </w:pPr>
            <w:r w:rsidRPr="00E2251D">
              <w:t>process layout</w:t>
            </w:r>
          </w:p>
          <w:p w:rsidR="00000000" w:rsidRPr="00E2251D" w:rsidP="00E2251D">
            <w:pPr>
              <w:pStyle w:val="ListBullet"/>
            </w:pPr>
            <w:r w:rsidRPr="00E2251D">
              <w:t>features and components of dissolved air flotation systems</w:t>
            </w:r>
          </w:p>
          <w:p w:rsidR="00000000" w:rsidRPr="00E2251D" w:rsidP="00E2251D">
            <w:pPr>
              <w:pStyle w:val="ListBullet"/>
            </w:pPr>
            <w:r w:rsidRPr="00E2251D">
              <w:t>theory of process operations</w:t>
            </w:r>
          </w:p>
          <w:p w:rsidR="00000000" w:rsidRPr="00E2251D" w:rsidP="00E2251D">
            <w:pPr>
              <w:pStyle w:val="ListBullet"/>
            </w:pPr>
            <w:r w:rsidRPr="00E2251D">
              <w:t>risk factors and potential hazards related to dissolved air flotation systems</w:t>
            </w:r>
          </w:p>
          <w:p w:rsidR="00000000" w:rsidRPr="00E2251D" w:rsidP="00E2251D">
            <w:pPr>
              <w:pStyle w:val="ListBullet"/>
            </w:pPr>
            <w:r w:rsidRPr="00E2251D">
              <w:t>risk control requirements including safety equipment and material safety data sheets</w:t>
            </w:r>
          </w:p>
          <w:p w:rsidR="00000000" w:rsidRPr="00E2251D" w:rsidP="00E2251D">
            <w:pPr>
              <w:pStyle w:val="ListBullet"/>
            </w:pPr>
            <w:r w:rsidRPr="00E2251D">
              <w:t>lockout procedures for mechanical and electrical installations a</w:t>
            </w:r>
            <w:r w:rsidRPr="00E2251D">
              <w:t>nd hydraulic isolation</w:t>
            </w:r>
          </w:p>
          <w:p w:rsidR="00000000" w:rsidRPr="00E2251D" w:rsidP="00E2251D">
            <w:pPr>
              <w:pStyle w:val="ListBullet"/>
            </w:pPr>
            <w:r w:rsidRPr="00E2251D">
              <w:t>equipment operation, capacity and limitations</w:t>
            </w:r>
          </w:p>
          <w:p w:rsidR="00000000" w:rsidRPr="00E2251D" w:rsidP="00E2251D">
            <w:pPr>
              <w:pStyle w:val="ListBullet"/>
            </w:pPr>
            <w:r w:rsidRPr="00E2251D">
              <w:t>operation of pumping and valving systems</w:t>
            </w:r>
          </w:p>
          <w:p w:rsidR="00000000" w:rsidRPr="00E2251D" w:rsidP="00E2251D">
            <w:pPr>
              <w:pStyle w:val="ListBullet"/>
            </w:pPr>
            <w:r w:rsidRPr="00E2251D">
              <w:t>control and communications systems</w:t>
            </w:r>
          </w:p>
          <w:p w:rsidR="00000000" w:rsidRPr="00E2251D" w:rsidP="00E2251D">
            <w:pPr>
              <w:pStyle w:val="ListBullet"/>
            </w:pPr>
            <w:r w:rsidRPr="00E2251D">
              <w:t>policies, procedures and relevant legislation</w:t>
            </w:r>
          </w:p>
          <w:p w:rsidR="00000000" w:rsidRPr="00E2251D" w:rsidP="00E2251D">
            <w:pPr>
              <w:pStyle w:val="ListBullet"/>
            </w:pPr>
            <w:r w:rsidRPr="00E2251D">
              <w:t>safety equipment and procedures</w:t>
            </w:r>
          </w:p>
          <w:p w:rsidR="00000000" w:rsidRPr="00E2251D" w:rsidP="00E2251D">
            <w:pPr>
              <w:pStyle w:val="ListBullet"/>
            </w:pPr>
            <w:r w:rsidRPr="00E2251D">
              <w:t>relevant utilities and service bodies</w:t>
            </w:r>
          </w:p>
          <w:p w:rsidR="00000000" w:rsidRPr="00E2251D" w:rsidP="00E2251D">
            <w:pPr>
              <w:pStyle w:val="ListBullet"/>
            </w:pPr>
            <w:r w:rsidRPr="00E2251D">
              <w:t>hazardous materials handling</w:t>
            </w:r>
          </w:p>
          <w:p w:rsidR="00000000" w:rsidRPr="00E2251D" w:rsidP="00E2251D">
            <w:pPr>
              <w:pStyle w:val="ListBullet"/>
            </w:pPr>
            <w:r w:rsidRPr="00E2251D">
              <w:t xml:space="preserve">environment, landscape and ground structure of work area </w:t>
            </w:r>
          </w:p>
          <w:p w:rsidR="00000000" w:rsidRPr="00E2251D" w:rsidP="00E2251D">
            <w:pPr>
              <w:pStyle w:val="ListBullet"/>
            </w:pPr>
            <w:r w:rsidRPr="00E2251D">
              <w:t>procedures for storing and handling dangerous goods and chemicals</w:t>
            </w:r>
          </w:p>
          <w:p w:rsidR="00000000" w:rsidRPr="00E2251D" w:rsidP="00E2251D">
            <w:pPr>
              <w:pStyle w:val="ListBullet"/>
            </w:pPr>
            <w:r w:rsidRPr="00E2251D">
              <w:t>interpretation and use of material safety data sheets</w:t>
            </w:r>
          </w:p>
        </w:tc>
      </w:tr>
    </w:tbl>
    <w:p w:rsidR="00000000" w:rsidRPr="00E2251D" w:rsidP="00E2251D">
      <w:pPr>
        <w:pStyle w:val="BodyText"/>
      </w:pPr>
    </w:p>
    <w:p w:rsidR="00000000" w:rsidRPr="00E2251D" w:rsidP="00E2251D">
      <w:pPr>
        <w:pStyle w:val="AllowPageBreak"/>
      </w:pPr>
    </w:p>
    <w:p w:rsidR="00000000" w:rsidRPr="00E2251D" w:rsidP="00E2251D">
      <w:pPr>
        <w:pStyle w:val="Heading1"/>
      </w:pPr>
      <w:bookmarkStart w:id="10" w:name="O_405384"/>
      <w:bookmarkEnd w:id="10"/>
      <w:r w:rsidRPr="00E2251D">
        <w:t>Evidence Guide</w:t>
      </w:r>
    </w:p>
    <w:tbl>
      <w:tblPr>
        <w:tblW w:w="0" w:type="auto"/>
        <w:tblLayout w:type="fixed"/>
        <w:tblCellMar>
          <w:left w:w="62" w:type="dxa"/>
          <w:right w:w="62" w:type="dxa"/>
        </w:tblCellMar>
        <w:tblLook w:val="0000"/>
      </w:tblPr>
      <w:tblGrid>
        <w:gridCol w:w="2968"/>
        <w:gridCol w:w="6104"/>
      </w:tblGrid>
      <w:tr w:rsidTr="00BB77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2251D">
            <w:pPr>
              <w:pStyle w:val="BodyText"/>
              <w:rPr>
                <w:lang w:val="en-NZ"/>
              </w:rPr>
            </w:pPr>
            <w:r w:rsidRPr="00E2251D">
              <w:t>The evidence guide provides advice on assessment and must be read in conjunction with the Performance Criteria, Required Skills and Knowledge, the Range Statement and the Assessment Guidelines for the Training Package.</w:t>
            </w:r>
          </w:p>
        </w:tc>
      </w:tr>
      <w:tr w:rsidTr="00BB776D">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E2251D">
            <w:pPr>
              <w:pStyle w:val="BodyText"/>
              <w:rPr>
                <w:lang w:val="en-NZ"/>
              </w:rPr>
            </w:pPr>
            <w:r w:rsidRPr="00E2251D">
              <w:rPr>
                <w:rStyle w:val="SpecialBold"/>
              </w:rPr>
              <w:t>Critica</w:t>
            </w:r>
            <w:r w:rsidRPr="00E2251D">
              <w:rPr>
                <w:rStyle w:val="SpecialBold"/>
              </w:rPr>
              <w:t>l aspects for assessment and evidence required to demonstrate competency in this unit</w:t>
            </w:r>
          </w:p>
        </w:tc>
        <w:tc>
          <w:tcPr>
            <w:tcW w:w="6104" w:type="dxa"/>
            <w:tcBorders>
              <w:top w:val="nil"/>
              <w:left w:val="nil"/>
              <w:bottom w:val="nil"/>
              <w:right w:val="nil"/>
            </w:tcBorders>
            <w:tcMar>
              <w:top w:w="0" w:type="dxa"/>
              <w:left w:w="62" w:type="dxa"/>
              <w:bottom w:w="0" w:type="dxa"/>
              <w:right w:w="62" w:type="dxa"/>
            </w:tcMar>
          </w:tcPr>
          <w:p w:rsidR="00000000" w:rsidRPr="00E2251D" w:rsidP="00E2251D">
            <w:pPr>
              <w:pStyle w:val="BodyText"/>
            </w:pPr>
            <w:r w:rsidRPr="00E2251D">
              <w:t>The candidate should demonstrate the ability to monitor, operate and control dissolved air flotation processes, including:</w:t>
            </w:r>
          </w:p>
          <w:p w:rsidR="00000000" w:rsidRPr="00E2251D" w:rsidP="00E2251D">
            <w:pPr>
              <w:pStyle w:val="ListBullet"/>
            </w:pPr>
            <w:r w:rsidRPr="00E2251D">
              <w:t>monitoring test results and processes</w:t>
            </w:r>
          </w:p>
          <w:p w:rsidR="00000000" w:rsidRPr="00E2251D" w:rsidP="00E2251D">
            <w:pPr>
              <w:pStyle w:val="ListBullet"/>
            </w:pPr>
            <w:r w:rsidRPr="00E2251D">
              <w:t>identify</w:t>
            </w:r>
            <w:r w:rsidRPr="00E2251D">
              <w:t>ing and reporting faults</w:t>
            </w:r>
          </w:p>
          <w:p w:rsidR="00000000" w:rsidRPr="00E2251D" w:rsidP="00E2251D">
            <w:pPr>
              <w:pStyle w:val="ListBullet"/>
            </w:pPr>
            <w:r w:rsidRPr="00E2251D">
              <w:t>conducting routine plant inspections</w:t>
            </w:r>
          </w:p>
          <w:p w:rsidR="00000000" w:rsidRPr="00E2251D" w:rsidP="00E2251D">
            <w:pPr>
              <w:pStyle w:val="ListBullet"/>
            </w:pPr>
            <w:r w:rsidRPr="00E2251D">
              <w:t>taking samples and performing basic tests</w:t>
            </w:r>
          </w:p>
          <w:p w:rsidR="00000000" w:rsidRPr="00E2251D" w:rsidP="00E2251D">
            <w:pPr>
              <w:pStyle w:val="ListBullet"/>
            </w:pPr>
            <w:r w:rsidRPr="00E2251D">
              <w:t>making basic process adjustments according to instructions</w:t>
            </w:r>
          </w:p>
          <w:p w:rsidR="00000000" w:rsidP="00E2251D">
            <w:pPr>
              <w:pStyle w:val="ListBullet"/>
              <w:rPr>
                <w:lang w:val="en-NZ"/>
              </w:rPr>
            </w:pPr>
            <w:r w:rsidRPr="00E2251D">
              <w:t>collecting data and completing required documentation</w:t>
            </w:r>
          </w:p>
        </w:tc>
      </w:tr>
      <w:tr w:rsidTr="00BB776D">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E2251D">
            <w:pPr>
              <w:pStyle w:val="BodyText"/>
              <w:rPr>
                <w:lang w:val="en-NZ"/>
              </w:rPr>
            </w:pPr>
            <w:r w:rsidRPr="00E2251D">
              <w:rPr>
                <w:rStyle w:val="SpecialBold"/>
              </w:rPr>
              <w:t>Context of and specific resources for assessment</w:t>
            </w:r>
          </w:p>
        </w:tc>
        <w:tc>
          <w:tcPr>
            <w:tcW w:w="6104" w:type="dxa"/>
            <w:tcBorders>
              <w:top w:val="nil"/>
              <w:left w:val="nil"/>
              <w:bottom w:val="nil"/>
              <w:right w:val="nil"/>
            </w:tcBorders>
            <w:tcMar>
              <w:top w:w="0" w:type="dxa"/>
              <w:left w:w="62" w:type="dxa"/>
              <w:bottom w:w="0" w:type="dxa"/>
              <w:right w:w="62" w:type="dxa"/>
            </w:tcMar>
          </w:tcPr>
          <w:p w:rsidR="00000000" w:rsidRPr="00E2251D" w:rsidP="00E2251D">
            <w:pPr>
              <w:pStyle w:val="BodyText"/>
            </w:pPr>
            <w:r w:rsidRPr="00E2251D">
              <w:t xml:space="preserve">Access to the workplace and resources including: </w:t>
            </w:r>
          </w:p>
          <w:p w:rsidR="00000000" w:rsidRPr="00E2251D" w:rsidP="00E2251D">
            <w:pPr>
              <w:pStyle w:val="ListBullet"/>
            </w:pPr>
            <w:r w:rsidRPr="00E2251D">
              <w:t>documentation that should normally be available in a water industry organisation</w:t>
            </w:r>
          </w:p>
          <w:p w:rsidR="00000000" w:rsidRPr="00E2251D" w:rsidP="00E2251D">
            <w:pPr>
              <w:pStyle w:val="ListBullet"/>
            </w:pPr>
            <w:r w:rsidRPr="00E2251D">
              <w:t>relevant codes, standards, and government regulations</w:t>
            </w:r>
          </w:p>
          <w:p w:rsidR="00000000" w:rsidRPr="00E2251D" w:rsidP="00E2251D">
            <w:pPr>
              <w:pStyle w:val="BodyText"/>
            </w:pPr>
            <w:r w:rsidRPr="00E2251D">
              <w:t>Where applicable, phy</w:t>
            </w:r>
            <w:r w:rsidRPr="00E2251D">
              <w:t>sical resources should include equipment modified for people with disabilities.</w:t>
            </w:r>
          </w:p>
          <w:p w:rsidR="00000000" w:rsidRPr="00E2251D" w:rsidP="00E2251D">
            <w:pPr>
              <w:pStyle w:val="BodyText"/>
            </w:pPr>
            <w:r w:rsidRPr="00E2251D">
              <w:t>Access must be provided to appropriate learning and/or assessment support when required.</w:t>
            </w:r>
          </w:p>
          <w:p w:rsidR="00000000" w:rsidRPr="00E2251D" w:rsidP="00E2251D">
            <w:pPr>
              <w:pStyle w:val="BodyText"/>
            </w:pPr>
            <w:r w:rsidRPr="00E2251D">
              <w:t xml:space="preserve">Assessment processes and techniques must be culturally appropriate, and appropriate to </w:t>
            </w:r>
            <w:r w:rsidRPr="00E2251D">
              <w:t>the language and literacy capacity of the candidate and the work being performed.</w:t>
            </w:r>
          </w:p>
          <w:p w:rsidR="00000000" w:rsidRPr="00E2251D" w:rsidP="00E2251D">
            <w:pPr>
              <w:pStyle w:val="BodyText"/>
            </w:pPr>
            <w:r w:rsidRPr="00E2251D">
              <w:t>Validity and sufficiency of evidence requires that:</w:t>
            </w:r>
          </w:p>
          <w:p w:rsidR="00000000" w:rsidRPr="00E2251D" w:rsidP="00E2251D">
            <w:pPr>
              <w:pStyle w:val="ListBullet"/>
            </w:pPr>
            <w:r w:rsidRPr="00E2251D">
              <w:t>competency will need to be demonstrated over a period of time reflecting the scope of the role and the practical requirem</w:t>
            </w:r>
            <w:r w:rsidRPr="00E2251D">
              <w:t>ents of the workplace</w:t>
            </w:r>
          </w:p>
          <w:p w:rsidR="00000000" w:rsidRPr="00E2251D" w:rsidP="00E2251D">
            <w:pPr>
              <w:pStyle w:val="ListBullet"/>
            </w:pPr>
            <w:r w:rsidRPr="00E2251D">
              <w:t>where the assessment is part of a structured learning experience the evidence collected must relate to a number of performances assessed at different points in time and separated by further learning and practice</w:t>
            </w:r>
          </w:p>
          <w:p w:rsidR="00000000" w:rsidRPr="00E2251D" w:rsidP="00E2251D">
            <w:pPr>
              <w:pStyle w:val="ListBullet"/>
            </w:pPr>
            <w:r w:rsidRPr="00E2251D">
              <w:t>a decision of competen</w:t>
            </w:r>
            <w:r w:rsidRPr="00E2251D">
              <w:t>ce only taken at the point when the assessor has complete confidence in the person's competence over time and in various contexts</w:t>
            </w:r>
          </w:p>
          <w:p w:rsidR="00000000" w:rsidRPr="00E2251D" w:rsidP="00E2251D">
            <w:pPr>
              <w:pStyle w:val="ListBullet"/>
            </w:pPr>
            <w:r w:rsidRPr="00E2251D">
              <w:t>all assessment that is part of a structured learning experience must include a combination of direct, indirect and supplementa</w:t>
            </w:r>
            <w:r w:rsidRPr="00E2251D">
              <w:t>ry evidence</w:t>
            </w:r>
          </w:p>
          <w:p w:rsidR="00000000" w:rsidRPr="00E2251D" w:rsidP="00E2251D">
            <w:pPr>
              <w:pStyle w:val="ListBullet"/>
            </w:pPr>
            <w:r w:rsidRPr="00E2251D">
              <w:t>where assessment is for the purpose of recognition (RCC/RPL), the evidence provided will need to be authenticated and show that it represents competency demonstrated over a period of time</w:t>
            </w:r>
          </w:p>
          <w:p w:rsidR="00000000" w:rsidRPr="00E2251D" w:rsidP="00E2251D">
            <w:pPr>
              <w:pStyle w:val="ListBullet"/>
            </w:pPr>
            <w:r w:rsidRPr="00E2251D">
              <w:t>assessment can be through simulated project-based activi</w:t>
            </w:r>
            <w:r w:rsidRPr="00E2251D">
              <w:t>ty and must include evidence relating to each of the elements in this unit</w:t>
            </w:r>
          </w:p>
          <w:p w:rsidR="00000000" w:rsidRPr="00E2251D" w:rsidP="00E2251D">
            <w:pPr>
              <w:pStyle w:val="BodyText"/>
            </w:pPr>
            <w:r w:rsidRPr="00E2251D">
              <w:t>In all cases where practical assessment is used it will be combined with targeted questioning to assess the underpinning knowledge. Questioning will be undertaken in a manner approp</w:t>
            </w:r>
            <w:r w:rsidRPr="00E2251D">
              <w:t>riate to the skill levels of the operator, any cultural issues that may affect responses to the questions, and reflecting the requirements of the competency and the work being performed.</w:t>
            </w:r>
          </w:p>
        </w:tc>
      </w:tr>
    </w:tbl>
    <w:p w:rsidR="00000000" w:rsidRPr="00E2251D" w:rsidP="00E2251D">
      <w:pPr>
        <w:pStyle w:val="BodyText"/>
      </w:pPr>
    </w:p>
    <w:p w:rsidR="00000000" w:rsidRPr="00E2251D" w:rsidP="00E2251D">
      <w:pPr>
        <w:pStyle w:val="AllowPageBreak"/>
      </w:pPr>
    </w:p>
    <w:p w:rsidR="00000000" w:rsidRPr="00E2251D" w:rsidP="00E2251D">
      <w:pPr>
        <w:pStyle w:val="Heading1"/>
      </w:pPr>
      <w:bookmarkStart w:id="11" w:name="O_405379"/>
      <w:bookmarkEnd w:id="11"/>
      <w:r w:rsidRPr="00E2251D">
        <w:t>Range Statement</w:t>
      </w:r>
    </w:p>
    <w:tbl>
      <w:tblPr>
        <w:tblW w:w="0" w:type="auto"/>
        <w:tblLayout w:type="fixed"/>
        <w:tblCellMar>
          <w:left w:w="62" w:type="dxa"/>
          <w:right w:w="62" w:type="dxa"/>
        </w:tblCellMar>
        <w:tblLook w:val="0000"/>
      </w:tblPr>
      <w:tblGrid>
        <w:gridCol w:w="2968"/>
        <w:gridCol w:w="6104"/>
      </w:tblGrid>
      <w:tr w:rsidTr="00BB77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2251D">
            <w:pPr>
              <w:pStyle w:val="BodyText"/>
              <w:rPr>
                <w:lang w:val="en-NZ"/>
              </w:rPr>
            </w:pPr>
            <w:r w:rsidRPr="00E2251D">
              <w:t xml:space="preserve">The range statement relates to the unit of competency as a whole. It allows for different work environments and situations that may affect performance. </w:t>
            </w:r>
            <w:r w:rsidRPr="00E2251D">
              <w:rPr>
                <w:rStyle w:val="BoldandItalics"/>
              </w:rPr>
              <w:t>Bold italicised</w:t>
            </w:r>
            <w:r w:rsidRPr="00E2251D">
              <w:t xml:space="preserve"> wording, if used in the Performance Criteria, is detailed below. Add any essential opera</w:t>
            </w:r>
            <w:r w:rsidRPr="00E2251D">
              <w:t>ting conditions that may be present with training and assessment depending on the work situation, needs if the candidate, accessibility of the item, and local industry and regional contexts.</w:t>
            </w:r>
          </w:p>
        </w:tc>
      </w:tr>
      <w:tr w:rsidTr="00BB776D">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E2251D">
            <w:pPr>
              <w:pStyle w:val="BodyText"/>
              <w:rPr>
                <w:lang w:val="en-NZ"/>
              </w:rPr>
            </w:pPr>
            <w:r w:rsidRPr="00E2251D">
              <w:rPr>
                <w:rStyle w:val="BoldandItalics"/>
              </w:rPr>
              <w:t>Processes</w:t>
            </w:r>
            <w:r w:rsidRPr="00E2251D">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E2251D" w:rsidP="00E2251D">
            <w:pPr>
              <w:pStyle w:val="ListBullet"/>
            </w:pPr>
            <w:r w:rsidRPr="00E2251D">
              <w:t xml:space="preserve">dissolved air flotation/clarification </w:t>
            </w:r>
          </w:p>
          <w:p w:rsidR="00000000" w:rsidRPr="00E2251D" w:rsidP="00E2251D">
            <w:pPr>
              <w:pStyle w:val="ListBullet"/>
            </w:pPr>
            <w:r w:rsidRPr="00E2251D">
              <w:t>dissolved air flotation/filtration</w:t>
            </w:r>
          </w:p>
          <w:p w:rsidR="00000000" w:rsidP="00E2251D">
            <w:pPr>
              <w:pStyle w:val="ListBullet"/>
              <w:rPr>
                <w:lang w:val="en-NZ"/>
              </w:rPr>
            </w:pPr>
            <w:r w:rsidRPr="00E2251D">
              <w:t>dissolved air flotation/sludge thickening</w:t>
            </w:r>
          </w:p>
        </w:tc>
      </w:tr>
      <w:tr w:rsidTr="00BB776D">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E2251D">
            <w:pPr>
              <w:pStyle w:val="BodyText"/>
              <w:rPr>
                <w:lang w:val="en-NZ"/>
              </w:rPr>
            </w:pPr>
            <w:r w:rsidRPr="00E2251D">
              <w:rPr>
                <w:rStyle w:val="BoldandItalics"/>
              </w:rPr>
              <w:t>Organisational and statutory requirements</w:t>
            </w:r>
            <w:r w:rsidRPr="00E2251D">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E2251D" w:rsidP="00E2251D">
            <w:pPr>
              <w:pStyle w:val="ListBullet"/>
            </w:pPr>
            <w:r w:rsidRPr="00E2251D">
              <w:t xml:space="preserve">by-laws and organisational policies </w:t>
            </w:r>
          </w:p>
          <w:p w:rsidR="00000000" w:rsidRPr="00E2251D" w:rsidP="00E2251D">
            <w:pPr>
              <w:pStyle w:val="ListBullet"/>
            </w:pPr>
            <w:r w:rsidRPr="00E2251D">
              <w:t>standard operating procedures</w:t>
            </w:r>
          </w:p>
          <w:p w:rsidR="00000000" w:rsidRPr="00E2251D" w:rsidP="00E2251D">
            <w:pPr>
              <w:pStyle w:val="ListBullet"/>
            </w:pPr>
            <w:r w:rsidRPr="00E2251D">
              <w:t>Australian and New Zealand Environment and Conservation</w:t>
            </w:r>
            <w:r w:rsidRPr="00E2251D">
              <w:t xml:space="preserve"> Council (ANZECC) guidelines</w:t>
            </w:r>
          </w:p>
          <w:p w:rsidR="00000000" w:rsidRPr="00E2251D" w:rsidP="00E2251D">
            <w:pPr>
              <w:pStyle w:val="ListBullet"/>
            </w:pPr>
            <w:r w:rsidRPr="00E2251D">
              <w:t>environment protection</w:t>
            </w:r>
          </w:p>
          <w:p w:rsidR="00000000" w:rsidRPr="00E2251D" w:rsidP="00E2251D">
            <w:pPr>
              <w:pStyle w:val="ListBullet"/>
            </w:pPr>
            <w:r w:rsidRPr="00E2251D">
              <w:t>occupational health and safety</w:t>
            </w:r>
          </w:p>
          <w:p w:rsidR="00000000" w:rsidRPr="00E2251D" w:rsidP="00E2251D">
            <w:pPr>
              <w:pStyle w:val="ListBullet"/>
            </w:pPr>
            <w:r w:rsidRPr="00E2251D">
              <w:t>chemicals</w:t>
            </w:r>
          </w:p>
          <w:p w:rsidR="00000000" w:rsidRPr="00E2251D" w:rsidP="00E2251D">
            <w:pPr>
              <w:pStyle w:val="ListBullet"/>
            </w:pPr>
            <w:r w:rsidRPr="00E2251D">
              <w:t>dangerous goods</w:t>
            </w:r>
          </w:p>
          <w:p w:rsidR="00000000" w:rsidRPr="00E2251D" w:rsidP="00E2251D">
            <w:pPr>
              <w:pStyle w:val="ListBullet"/>
            </w:pPr>
            <w:r w:rsidRPr="00E2251D">
              <w:t>lifts and cranes</w:t>
            </w:r>
          </w:p>
          <w:p w:rsidR="00000000" w:rsidRPr="00E2251D" w:rsidP="00E2251D">
            <w:pPr>
              <w:pStyle w:val="ListBullet"/>
            </w:pPr>
            <w:r w:rsidRPr="00E2251D">
              <w:t>World Health Organisation standards</w:t>
            </w:r>
          </w:p>
          <w:p w:rsidR="00000000" w:rsidRPr="00E2251D" w:rsidP="00E2251D">
            <w:pPr>
              <w:pStyle w:val="ListBullet"/>
            </w:pPr>
            <w:r w:rsidRPr="00E2251D">
              <w:t>Australian Drinking Water Guidelines</w:t>
            </w:r>
          </w:p>
          <w:p w:rsidR="00000000" w:rsidRPr="00E2251D" w:rsidP="00E2251D">
            <w:pPr>
              <w:pStyle w:val="ListBullet"/>
            </w:pPr>
            <w:r w:rsidRPr="00E2251D">
              <w:t>National Water Quality Management Strategies (NWQMS)</w:t>
            </w:r>
          </w:p>
          <w:p w:rsidR="00000000" w:rsidRPr="00E2251D" w:rsidP="00E2251D">
            <w:pPr>
              <w:pStyle w:val="ListBullet"/>
            </w:pPr>
            <w:r w:rsidRPr="00E2251D">
              <w:t>Environment Protection Authority regulations</w:t>
            </w:r>
          </w:p>
          <w:p w:rsidR="00000000" w:rsidRPr="00E2251D" w:rsidP="00E2251D">
            <w:pPr>
              <w:pStyle w:val="ListBullet"/>
            </w:pPr>
            <w:r w:rsidRPr="00E2251D">
              <w:t>licensing agreements</w:t>
            </w:r>
          </w:p>
          <w:p w:rsidR="00000000" w:rsidP="00E2251D">
            <w:pPr>
              <w:pStyle w:val="ListBullet"/>
              <w:rPr>
                <w:lang w:val="en-NZ"/>
              </w:rPr>
            </w:pPr>
            <w:r w:rsidRPr="00E2251D">
              <w:t>electrical standards</w:t>
            </w:r>
          </w:p>
        </w:tc>
      </w:tr>
      <w:tr w:rsidTr="00BB776D">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E2251D">
            <w:pPr>
              <w:pStyle w:val="BodyText"/>
              <w:rPr>
                <w:lang w:val="en-NZ"/>
              </w:rPr>
            </w:pPr>
            <w:r w:rsidRPr="00E2251D">
              <w:rPr>
                <w:rStyle w:val="BoldandItalics"/>
              </w:rPr>
              <w:t>Routine plant inspections</w:t>
            </w:r>
            <w:r w:rsidRPr="00E2251D">
              <w:t xml:space="preserve"> may require:</w:t>
            </w:r>
          </w:p>
        </w:tc>
        <w:tc>
          <w:tcPr>
            <w:tcW w:w="6104" w:type="dxa"/>
            <w:tcBorders>
              <w:top w:val="nil"/>
              <w:left w:val="nil"/>
              <w:bottom w:val="nil"/>
              <w:right w:val="nil"/>
            </w:tcBorders>
            <w:tcMar>
              <w:top w:w="0" w:type="dxa"/>
              <w:left w:w="62" w:type="dxa"/>
              <w:bottom w:w="0" w:type="dxa"/>
              <w:right w:w="62" w:type="dxa"/>
            </w:tcMar>
          </w:tcPr>
          <w:p w:rsidR="00000000" w:rsidRPr="00E2251D" w:rsidP="00E2251D">
            <w:pPr>
              <w:pStyle w:val="ListBullet"/>
            </w:pPr>
            <w:r w:rsidRPr="00E2251D">
              <w:t>interaction and communication with other employees, other authorities and the general public</w:t>
            </w:r>
          </w:p>
          <w:p w:rsidR="00000000" w:rsidRPr="00E2251D" w:rsidP="00E2251D">
            <w:pPr>
              <w:pStyle w:val="ListBullet"/>
            </w:pPr>
            <w:r w:rsidRPr="00E2251D">
              <w:t>visual observation</w:t>
            </w:r>
          </w:p>
          <w:p w:rsidR="00000000" w:rsidRPr="00E2251D" w:rsidP="00E2251D">
            <w:pPr>
              <w:pStyle w:val="ListBullet"/>
            </w:pPr>
            <w:r w:rsidRPr="00E2251D">
              <w:t>implementation o</w:t>
            </w:r>
            <w:r w:rsidRPr="00E2251D">
              <w:t>f reporting procedures that may also include procedures for the implementation of by-laws, organisational policies and statutory requirements</w:t>
            </w:r>
          </w:p>
          <w:p w:rsidR="00000000" w:rsidRPr="00E2251D" w:rsidP="00E2251D">
            <w:pPr>
              <w:pStyle w:val="ListBullet"/>
            </w:pPr>
            <w:r w:rsidRPr="00E2251D">
              <w:t>use of equipment, including:</w:t>
            </w:r>
          </w:p>
          <w:p w:rsidR="00000000" w:rsidRPr="00E2251D" w:rsidP="00E2251D">
            <w:pPr>
              <w:pStyle w:val="ListBullet2"/>
            </w:pPr>
            <w:r w:rsidRPr="00E2251D">
              <w:t>electronic monitoring and metering systems</w:t>
            </w:r>
          </w:p>
          <w:p w:rsidR="00000000" w:rsidRPr="00E2251D" w:rsidP="00E2251D">
            <w:pPr>
              <w:pStyle w:val="ListBullet2"/>
            </w:pPr>
            <w:r w:rsidRPr="00E2251D">
              <w:t xml:space="preserve">chart recording systems </w:t>
            </w:r>
          </w:p>
          <w:p w:rsidR="00000000" w:rsidRPr="00E2251D" w:rsidP="00E2251D">
            <w:pPr>
              <w:pStyle w:val="ListBullet2"/>
            </w:pPr>
            <w:r w:rsidRPr="00E2251D">
              <w:t>basic hand tools</w:t>
            </w:r>
          </w:p>
          <w:p w:rsidR="00000000" w:rsidRPr="00E2251D" w:rsidP="00E2251D">
            <w:pPr>
              <w:pStyle w:val="ListBullet2"/>
            </w:pPr>
            <w:r w:rsidRPr="00E2251D">
              <w:t>sampling and laboratory testing equipment</w:t>
            </w:r>
          </w:p>
          <w:p w:rsidR="00000000" w:rsidRPr="00E2251D" w:rsidP="00E2251D">
            <w:pPr>
              <w:pStyle w:val="ListBullet2"/>
            </w:pPr>
            <w:r w:rsidRPr="00E2251D">
              <w:t>computerised equipment</w:t>
            </w:r>
          </w:p>
          <w:p w:rsidR="00000000" w:rsidRPr="00E2251D" w:rsidP="00E2251D">
            <w:pPr>
              <w:pStyle w:val="ListBullet2"/>
            </w:pPr>
            <w:r w:rsidRPr="00E2251D">
              <w:t>on- and off-road vehicles</w:t>
            </w:r>
          </w:p>
          <w:p w:rsidR="00000000" w:rsidRPr="00E2251D" w:rsidP="00E2251D">
            <w:pPr>
              <w:pStyle w:val="ListBullet2"/>
            </w:pPr>
            <w:r w:rsidRPr="00E2251D">
              <w:t>communication equipment</w:t>
            </w:r>
          </w:p>
          <w:p w:rsidR="00000000" w:rsidP="00E2251D">
            <w:pPr>
              <w:pStyle w:val="ListBullet2"/>
              <w:rPr>
                <w:lang w:val="en-NZ"/>
              </w:rPr>
            </w:pPr>
            <w:r w:rsidRPr="00E2251D">
              <w:t>personal protective equipment</w:t>
            </w:r>
          </w:p>
        </w:tc>
      </w:tr>
      <w:tr w:rsidTr="00BB776D">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E2251D">
            <w:pPr>
              <w:pStyle w:val="BodyText"/>
              <w:rPr>
                <w:lang w:val="en-NZ"/>
              </w:rPr>
            </w:pPr>
            <w:r w:rsidRPr="00E2251D">
              <w:rPr>
                <w:rStyle w:val="BoldandItalics"/>
              </w:rPr>
              <w:t>Tests</w:t>
            </w:r>
            <w:r w:rsidRPr="00E2251D">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E2251D" w:rsidP="00E2251D">
            <w:pPr>
              <w:pStyle w:val="ListBullet"/>
            </w:pPr>
            <w:r w:rsidRPr="00E2251D">
              <w:t>settling tests</w:t>
            </w:r>
          </w:p>
          <w:p w:rsidR="00000000" w:rsidRPr="00E2251D" w:rsidP="00E2251D">
            <w:pPr>
              <w:pStyle w:val="ListBullet"/>
            </w:pPr>
            <w:r w:rsidRPr="00E2251D">
              <w:t>pH</w:t>
            </w:r>
          </w:p>
          <w:p w:rsidR="00000000" w:rsidRPr="00E2251D" w:rsidP="00E2251D">
            <w:pPr>
              <w:pStyle w:val="ListBullet"/>
            </w:pPr>
            <w:r w:rsidRPr="00E2251D">
              <w:t>flotation tests</w:t>
            </w:r>
          </w:p>
          <w:p w:rsidR="00000000" w:rsidRPr="00E2251D" w:rsidP="00E2251D">
            <w:pPr>
              <w:pStyle w:val="ListBullet"/>
            </w:pPr>
            <w:r w:rsidRPr="00E2251D">
              <w:t>colour</w:t>
            </w:r>
          </w:p>
          <w:p w:rsidR="00000000" w:rsidRPr="00E2251D" w:rsidP="00E2251D">
            <w:pPr>
              <w:pStyle w:val="ListBullet"/>
            </w:pPr>
            <w:r w:rsidRPr="00E2251D">
              <w:t>turbidity</w:t>
            </w:r>
          </w:p>
          <w:p w:rsidR="00000000" w:rsidRPr="00E2251D" w:rsidP="00E2251D">
            <w:pPr>
              <w:pStyle w:val="ListBullet"/>
            </w:pPr>
            <w:r w:rsidRPr="00E2251D">
              <w:t>suspended solids</w:t>
            </w:r>
          </w:p>
          <w:p w:rsidR="00000000" w:rsidP="00E2251D">
            <w:pPr>
              <w:pStyle w:val="ListBullet"/>
              <w:rPr>
                <w:lang w:val="en-NZ"/>
              </w:rPr>
            </w:pPr>
            <w:r w:rsidRPr="00E2251D">
              <w:t>total solids</w:t>
            </w:r>
          </w:p>
        </w:tc>
      </w:tr>
      <w:tr w:rsidTr="00BB776D">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E2251D">
            <w:pPr>
              <w:pStyle w:val="BodyText"/>
              <w:rPr>
                <w:lang w:val="en-NZ"/>
              </w:rPr>
            </w:pPr>
            <w:r w:rsidRPr="00E2251D">
              <w:rPr>
                <w:rStyle w:val="BoldandItalics"/>
              </w:rPr>
              <w:t>System adjustments</w:t>
            </w:r>
            <w:r w:rsidRPr="00E2251D">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E2251D" w:rsidP="00E2251D">
            <w:pPr>
              <w:pStyle w:val="ListBullet"/>
            </w:pPr>
            <w:r w:rsidRPr="00E2251D">
              <w:t>saturator pressure</w:t>
            </w:r>
          </w:p>
          <w:p w:rsidR="00000000" w:rsidP="00E2251D">
            <w:pPr>
              <w:pStyle w:val="ListBullet"/>
              <w:rPr>
                <w:lang w:val="en-NZ"/>
              </w:rPr>
            </w:pPr>
            <w:r w:rsidRPr="00E2251D">
              <w:t>water level and flow rate</w:t>
            </w:r>
          </w:p>
        </w:tc>
      </w:tr>
      <w:tr w:rsidTr="00BB776D">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E2251D">
            <w:pPr>
              <w:pStyle w:val="BodyText"/>
              <w:rPr>
                <w:lang w:val="en-NZ"/>
              </w:rPr>
            </w:pPr>
            <w:r w:rsidRPr="00E2251D">
              <w:rPr>
                <w:rStyle w:val="BoldandItalics"/>
              </w:rPr>
              <w:t>Process calculations</w:t>
            </w:r>
            <w:r w:rsidRPr="00E2251D">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E2251D" w:rsidP="00E2251D">
            <w:pPr>
              <w:pStyle w:val="ListBullet"/>
            </w:pPr>
            <w:r w:rsidRPr="00E2251D">
              <w:t>air to solids ratio or air quantity</w:t>
            </w:r>
          </w:p>
          <w:p w:rsidR="00000000" w:rsidRPr="00E2251D" w:rsidP="00E2251D">
            <w:pPr>
              <w:pStyle w:val="ListBullet"/>
            </w:pPr>
            <w:r w:rsidRPr="00E2251D">
              <w:t>recycle ratio</w:t>
            </w:r>
          </w:p>
          <w:p w:rsidR="00000000" w:rsidP="00E2251D">
            <w:pPr>
              <w:pStyle w:val="ListBullet"/>
              <w:rPr>
                <w:lang w:val="en-NZ"/>
              </w:rPr>
            </w:pPr>
            <w:r w:rsidRPr="00E2251D">
              <w:t>hydraulic loading rate</w:t>
            </w:r>
          </w:p>
        </w:tc>
      </w:tr>
      <w:tr w:rsidTr="00BB776D">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E2251D">
            <w:pPr>
              <w:pStyle w:val="BodyText"/>
              <w:rPr>
                <w:lang w:val="en-NZ"/>
              </w:rPr>
            </w:pPr>
            <w:r w:rsidRPr="00E2251D">
              <w:rPr>
                <w:rStyle w:val="BoldandItalics"/>
              </w:rPr>
              <w:t>Reports</w:t>
            </w:r>
            <w:r w:rsidRPr="00E2251D">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E2251D" w:rsidP="00E2251D">
            <w:pPr>
              <w:pStyle w:val="ListBullet"/>
            </w:pPr>
            <w:r w:rsidRPr="00E2251D">
              <w:t>plant performance data</w:t>
            </w:r>
          </w:p>
          <w:p w:rsidR="00000000" w:rsidRPr="00E2251D" w:rsidP="00E2251D">
            <w:pPr>
              <w:pStyle w:val="ListBullet"/>
            </w:pPr>
            <w:r w:rsidRPr="00E2251D">
              <w:t>chemical usage</w:t>
            </w:r>
          </w:p>
        </w:tc>
      </w:tr>
    </w:tbl>
    <w:p w:rsidR="00BB776D" w:rsidP="00E2251D">
      <w:pPr>
        <w:pStyle w:val="BodyText"/>
      </w:pPr>
    </w:p>
    <w:p w:rsidR="00BB776D" w:rsidP="00E2251D">
      <w:pPr>
        <w:pStyle w:val="BodyText"/>
      </w:pPr>
    </w:p>
    <w:p w:rsidR="00000000" w:rsidRPr="00E2251D" w:rsidP="00E2251D">
      <w:pPr>
        <w:pStyle w:val="Heading1"/>
      </w:pPr>
      <w:bookmarkStart w:id="12" w:name="O_405376"/>
      <w:bookmarkEnd w:id="12"/>
      <w:r w:rsidRPr="00E2251D">
        <w:t>Unit Sector(s)</w:t>
      </w:r>
    </w:p>
    <w:p w:rsidR="00000000" w:rsidRPr="00E2251D" w:rsidP="00E2251D">
      <w:pPr>
        <w:pStyle w:val="BodyText"/>
      </w:pPr>
      <w:r w:rsidRPr="00E2251D">
        <w:t>Not applicable.</w:t>
      </w:r>
    </w:p>
    <w:p w:rsidR="00000000" w:rsidRPr="00E2251D" w:rsidP="00E2251D">
      <w:pPr>
        <w:pStyle w:val="AllowPageBreak"/>
      </w:pPr>
    </w:p>
    <w:p w:rsidR="00000000" w:rsidRPr="00E2251D" w:rsidP="00E2251D">
      <w:pPr>
        <w:pStyle w:val="Heading1"/>
      </w:pPr>
      <w:bookmarkStart w:id="13" w:name="O_405388"/>
      <w:bookmarkEnd w:id="13"/>
      <w:r w:rsidRPr="00E2251D">
        <w:t>Competency field</w:t>
      </w:r>
    </w:p>
    <w:p w:rsidR="00000000" w:rsidRPr="00E2251D" w:rsidP="00E2251D">
      <w:pPr>
        <w:pStyle w:val="BodyText"/>
      </w:pPr>
      <w:r w:rsidRPr="00E2251D">
        <w:t>Treatment.</w:t>
      </w:r>
    </w:p>
    <w:p w:rsidR="00000000" w:rsidRPr="00E2251D" w:rsidP="00E2251D"/>
    <w:sectPr w:rsidSect="00E225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5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776D" w:rsidP="00BB77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5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76D" w:rsidP="00E225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B776D" w:rsidP="00E225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B776D" w:rsidP="00E225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5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776D" w:rsidP="00BB77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5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76D" w:rsidP="00E2251D">
    <w:pPr>
      <w:pStyle w:val="Header"/>
      <w:framePr w:wrap="around"/>
    </w:pPr>
    <w:r>
      <w:fldChar w:fldCharType="begin"/>
    </w:r>
    <w:r>
      <w:instrText xml:space="preserve"> TITLE   \* MERGEFORMAT </w:instrText>
    </w:r>
    <w:r>
      <w:fldChar w:fldCharType="separate"/>
    </w:r>
    <w:r>
      <w:t>NWP352B Monitor, operate and control dissolved air flotation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B776D" w:rsidP="00E225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CC74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865E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3E9F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5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251D"/>
    <w:pPr>
      <w:spacing w:before="360" w:after="60"/>
      <w:outlineLvl w:val="0"/>
    </w:pPr>
    <w:rPr>
      <w:sz w:val="32"/>
    </w:rPr>
  </w:style>
  <w:style w:type="paragraph" w:styleId="Heading2">
    <w:name w:val="heading 2"/>
    <w:basedOn w:val="HeadingBase"/>
    <w:next w:val="BodyText"/>
    <w:link w:val="Heading2Char"/>
    <w:qFormat/>
    <w:rsid w:val="00E2251D"/>
    <w:pPr>
      <w:keepLines/>
      <w:spacing w:before="240" w:after="120"/>
      <w:outlineLvl w:val="1"/>
    </w:pPr>
    <w:rPr>
      <w:sz w:val="28"/>
      <w:szCs w:val="40"/>
    </w:rPr>
  </w:style>
  <w:style w:type="paragraph" w:styleId="Heading3">
    <w:name w:val="heading 3"/>
    <w:basedOn w:val="HeadingBase"/>
    <w:next w:val="BodyText"/>
    <w:link w:val="Heading3Char"/>
    <w:qFormat/>
    <w:rsid w:val="00E2251D"/>
    <w:pPr>
      <w:spacing w:before="180" w:after="120"/>
      <w:outlineLvl w:val="2"/>
    </w:pPr>
    <w:rPr>
      <w:spacing w:val="-10"/>
      <w:kern w:val="32"/>
    </w:rPr>
  </w:style>
  <w:style w:type="paragraph" w:styleId="Heading4">
    <w:name w:val="heading 4"/>
    <w:basedOn w:val="HeadingBase"/>
    <w:next w:val="BodyText"/>
    <w:link w:val="Heading4Char"/>
    <w:qFormat/>
    <w:rsid w:val="00E2251D"/>
    <w:pPr>
      <w:spacing w:before="160" w:after="120"/>
      <w:outlineLvl w:val="3"/>
    </w:pPr>
    <w:rPr>
      <w:sz w:val="22"/>
    </w:rPr>
  </w:style>
  <w:style w:type="paragraph" w:styleId="Heading5">
    <w:name w:val="heading 5"/>
    <w:basedOn w:val="HeadingBase"/>
    <w:next w:val="Normal"/>
    <w:link w:val="Heading5Char"/>
    <w:qFormat/>
    <w:rsid w:val="00E2251D"/>
    <w:pPr>
      <w:spacing w:before="80"/>
      <w:outlineLvl w:val="4"/>
    </w:pPr>
    <w:rPr>
      <w:color w:val="918585"/>
      <w:sz w:val="20"/>
    </w:rPr>
  </w:style>
  <w:style w:type="paragraph" w:styleId="Heading6">
    <w:name w:val="heading 6"/>
    <w:basedOn w:val="HeadingBase"/>
    <w:next w:val="Normal"/>
    <w:link w:val="Heading6Char"/>
    <w:qFormat/>
    <w:rsid w:val="00E2251D"/>
    <w:pPr>
      <w:spacing w:before="60"/>
      <w:outlineLvl w:val="5"/>
    </w:pPr>
    <w:rPr>
      <w:color w:val="918585"/>
      <w:sz w:val="20"/>
    </w:rPr>
  </w:style>
  <w:style w:type="paragraph" w:styleId="Heading7">
    <w:name w:val="heading 7"/>
    <w:basedOn w:val="Normal"/>
    <w:next w:val="Normal"/>
    <w:link w:val="Heading7Char"/>
    <w:qFormat/>
    <w:rsid w:val="00E2251D"/>
    <w:pPr>
      <w:ind w:left="720"/>
      <w:outlineLvl w:val="6"/>
    </w:pPr>
    <w:rPr>
      <w:i/>
    </w:rPr>
  </w:style>
  <w:style w:type="paragraph" w:styleId="Heading8">
    <w:name w:val="heading 8"/>
    <w:basedOn w:val="Normal"/>
    <w:next w:val="Normal"/>
    <w:link w:val="Heading8Char"/>
    <w:qFormat/>
    <w:rsid w:val="00E2251D"/>
    <w:pPr>
      <w:ind w:left="720"/>
      <w:outlineLvl w:val="7"/>
    </w:pPr>
    <w:rPr>
      <w:i/>
    </w:rPr>
  </w:style>
  <w:style w:type="paragraph" w:styleId="Heading9">
    <w:name w:val="heading 9"/>
    <w:basedOn w:val="Normal"/>
    <w:next w:val="Normal"/>
    <w:link w:val="Heading9Char"/>
    <w:qFormat/>
    <w:rsid w:val="00E2251D"/>
    <w:pPr>
      <w:ind w:left="720"/>
      <w:outlineLvl w:val="8"/>
    </w:pPr>
    <w:rPr>
      <w:i/>
    </w:rPr>
  </w:style>
  <w:style w:type="character" w:default="1" w:styleId="DefaultParagraphFont">
    <w:name w:val="Default Paragraph Font"/>
    <w:uiPriority w:val="1"/>
    <w:unhideWhenUsed/>
    <w:rsid w:val="00E225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251D"/>
  </w:style>
  <w:style w:type="character" w:customStyle="1" w:styleId="Heading1Char">
    <w:name w:val="Heading 1 Char"/>
    <w:basedOn w:val="DefaultParagraphFont"/>
    <w:link w:val="Heading1"/>
    <w:rsid w:val="00E2251D"/>
    <w:rPr>
      <w:rFonts w:ascii="Times New Roman" w:eastAsia="Times New Roman" w:hAnsi="Times New Roman" w:cs="Times New Roman"/>
      <w:b/>
      <w:sz w:val="32"/>
      <w:szCs w:val="20"/>
      <w:lang w:eastAsia="en-US"/>
    </w:rPr>
  </w:style>
  <w:style w:type="paragraph" w:styleId="BodyText">
    <w:name w:val="Body Text"/>
    <w:basedOn w:val="Normal"/>
    <w:link w:val="BodyTextChar"/>
    <w:rsid w:val="00E225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251D"/>
    <w:rPr>
      <w:rFonts w:ascii="Times New Roman" w:eastAsia="Times New Roman" w:hAnsi="Times New Roman" w:cs="Times New Roman"/>
      <w:sz w:val="24"/>
      <w:lang w:val="en-US" w:eastAsia="en-US"/>
    </w:rPr>
  </w:style>
  <w:style w:type="paragraph" w:styleId="Footer">
    <w:name w:val="footer"/>
    <w:basedOn w:val="Normal"/>
    <w:link w:val="FooterChar"/>
    <w:rsid w:val="00E225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251D"/>
    <w:rPr>
      <w:rFonts w:ascii="Times New Roman" w:eastAsia="Times New Roman" w:hAnsi="Times New Roman" w:cs="Times New Roman"/>
      <w:sz w:val="16"/>
      <w:lang w:val="en-US" w:eastAsia="en-US"/>
    </w:rPr>
  </w:style>
  <w:style w:type="paragraph" w:styleId="List">
    <w:name w:val="List"/>
    <w:basedOn w:val="BodyText"/>
    <w:next w:val="BodyText"/>
    <w:rsid w:val="00E2251D"/>
    <w:pPr>
      <w:tabs>
        <w:tab w:val="left" w:pos="340"/>
      </w:tabs>
      <w:spacing w:before="60" w:after="60"/>
      <w:ind w:left="340" w:hanging="340"/>
    </w:pPr>
  </w:style>
  <w:style w:type="paragraph" w:styleId="ListBullet">
    <w:name w:val="List Bullet"/>
    <w:basedOn w:val="List"/>
    <w:rsid w:val="00E2251D"/>
    <w:pPr>
      <w:numPr>
        <w:numId w:val="13"/>
      </w:numPr>
      <w:tabs>
        <w:tab w:val="clear" w:pos="340"/>
      </w:tabs>
      <w:spacing w:before="40" w:after="40"/>
    </w:pPr>
  </w:style>
  <w:style w:type="character" w:customStyle="1" w:styleId="SpecialBold">
    <w:name w:val="Special Bold"/>
    <w:basedOn w:val="DefaultParagraphFont"/>
    <w:rsid w:val="00E2251D"/>
    <w:rPr>
      <w:b/>
      <w:spacing w:val="0"/>
    </w:rPr>
  </w:style>
  <w:style w:type="paragraph" w:styleId="ListBullet2">
    <w:name w:val="List Bullet 2"/>
    <w:basedOn w:val="List2"/>
    <w:rsid w:val="00E2251D"/>
    <w:pPr>
      <w:numPr>
        <w:numId w:val="14"/>
      </w:numPr>
      <w:tabs>
        <w:tab w:val="clear" w:pos="680"/>
      </w:tabs>
    </w:pPr>
  </w:style>
  <w:style w:type="paragraph" w:styleId="Header">
    <w:name w:val="header"/>
    <w:basedOn w:val="Normal"/>
    <w:link w:val="HeaderChar"/>
    <w:rsid w:val="00E225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251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251D"/>
    <w:pPr>
      <w:spacing w:before="240" w:after="120"/>
      <w:outlineLvl w:val="0"/>
    </w:pPr>
    <w:rPr>
      <w:rFonts w:ascii="Times New Roman" w:hAnsi="Times New Roman"/>
      <w:b/>
      <w:sz w:val="28"/>
    </w:rPr>
  </w:style>
  <w:style w:type="paragraph" w:customStyle="1" w:styleId="AllowPageBreak">
    <w:name w:val="AllowPageBreak"/>
    <w:rsid w:val="00E225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2251D"/>
    <w:rPr>
      <w:b/>
      <w:i/>
      <w:u w:val="none"/>
    </w:rPr>
  </w:style>
  <w:style w:type="character" w:customStyle="1" w:styleId="Heading2Char">
    <w:name w:val="Heading 2 Char"/>
    <w:basedOn w:val="DefaultParagraphFont"/>
    <w:link w:val="Heading2"/>
    <w:rsid w:val="00E225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25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25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25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25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25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25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251D"/>
    <w:rPr>
      <w:rFonts w:ascii="Courier New" w:eastAsia="Times New Roman" w:hAnsi="Courier New" w:cs="Times New Roman"/>
      <w:i/>
      <w:szCs w:val="20"/>
      <w:lang w:val="en-US" w:eastAsia="en-US"/>
    </w:rPr>
  </w:style>
  <w:style w:type="paragraph" w:customStyle="1" w:styleId="HeadingBase">
    <w:name w:val="Heading Base"/>
    <w:rsid w:val="00E225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251D"/>
    <w:pPr>
      <w:tabs>
        <w:tab w:val="right" w:leader="dot" w:pos="9072"/>
      </w:tabs>
      <w:ind w:left="567"/>
    </w:pPr>
    <w:rPr>
      <w:szCs w:val="22"/>
    </w:rPr>
  </w:style>
  <w:style w:type="paragraph" w:customStyle="1" w:styleId="TOCBase">
    <w:name w:val="TOC Base"/>
    <w:rsid w:val="00E225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251D"/>
    <w:pPr>
      <w:tabs>
        <w:tab w:val="right" w:leader="dot" w:pos="9072"/>
      </w:tabs>
      <w:spacing w:before="40" w:after="40"/>
      <w:ind w:left="284"/>
    </w:pPr>
    <w:rPr>
      <w:rFonts w:ascii="Times New Roman" w:hAnsi="Times New Roman"/>
    </w:rPr>
  </w:style>
  <w:style w:type="paragraph" w:styleId="TOC1">
    <w:name w:val="toc 1"/>
    <w:basedOn w:val="TOCBase"/>
    <w:next w:val="Normal"/>
    <w:rsid w:val="00E225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251D"/>
    <w:pPr>
      <w:spacing w:before="5040"/>
      <w:jc w:val="center"/>
    </w:pPr>
    <w:rPr>
      <w:sz w:val="48"/>
      <w:szCs w:val="72"/>
      <w:lang w:val="en-US"/>
    </w:rPr>
  </w:style>
  <w:style w:type="character" w:customStyle="1" w:styleId="TitleChar">
    <w:name w:val="Title Char"/>
    <w:basedOn w:val="DefaultParagraphFont"/>
    <w:link w:val="Title"/>
    <w:rsid w:val="00E225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251D"/>
    <w:pPr>
      <w:tabs>
        <w:tab w:val="left" w:pos="3600"/>
        <w:tab w:val="left" w:pos="3958"/>
      </w:tabs>
    </w:pPr>
  </w:style>
  <w:style w:type="paragraph" w:customStyle="1" w:styleId="Note">
    <w:name w:val="Note"/>
    <w:basedOn w:val="BodyText"/>
    <w:rsid w:val="00E225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251D"/>
    <w:pPr>
      <w:framePr w:wrap="auto" w:hAnchor="text" w:y="6049"/>
    </w:pPr>
    <w:rPr>
      <w:color w:val="000000"/>
      <w:sz w:val="40"/>
    </w:rPr>
  </w:style>
  <w:style w:type="paragraph" w:customStyle="1" w:styleId="TOCTitle">
    <w:name w:val="TOCTitle"/>
    <w:basedOn w:val="Heading1"/>
    <w:rsid w:val="00E2251D"/>
    <w:pPr>
      <w:spacing w:after="240"/>
      <w:jc w:val="center"/>
      <w:outlineLvl w:val="9"/>
    </w:pPr>
    <w:rPr>
      <w:caps/>
    </w:rPr>
  </w:style>
  <w:style w:type="paragraph" w:customStyle="1" w:styleId="Version">
    <w:name w:val="Version"/>
    <w:rsid w:val="00E225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251D"/>
    <w:pPr>
      <w:keepNext w:val="0"/>
      <w:tabs>
        <w:tab w:val="right" w:pos="4176"/>
      </w:tabs>
      <w:ind w:left="198" w:hanging="198"/>
    </w:pPr>
    <w:rPr>
      <w:rFonts w:ascii="Garamond" w:hAnsi="Garamond"/>
    </w:rPr>
  </w:style>
  <w:style w:type="paragraph" w:styleId="IndexHeading">
    <w:name w:val="index heading"/>
    <w:basedOn w:val="Normal"/>
    <w:next w:val="Index1"/>
    <w:semiHidden/>
    <w:rsid w:val="00E2251D"/>
    <w:pPr>
      <w:spacing w:before="120" w:after="120"/>
    </w:pPr>
    <w:rPr>
      <w:rFonts w:ascii="Arial" w:hAnsi="Arial"/>
      <w:b/>
      <w:color w:val="918585"/>
      <w:sz w:val="24"/>
    </w:rPr>
  </w:style>
  <w:style w:type="paragraph" w:customStyle="1" w:styleId="Chapter">
    <w:name w:val="Chapter"/>
    <w:basedOn w:val="Normal"/>
    <w:rsid w:val="00E2251D"/>
    <w:pPr>
      <w:spacing w:before="240"/>
    </w:pPr>
    <w:rPr>
      <w:rFonts w:ascii="Times New Roman" w:hAnsi="Times New Roman"/>
      <w:smallCaps/>
      <w:spacing w:val="80"/>
      <w:sz w:val="28"/>
    </w:rPr>
  </w:style>
  <w:style w:type="paragraph" w:customStyle="1" w:styleId="InChapter">
    <w:name w:val="InChapter"/>
    <w:basedOn w:val="Heading3"/>
    <w:rsid w:val="00E2251D"/>
    <w:pPr>
      <w:spacing w:after="240"/>
      <w:outlineLvl w:val="9"/>
    </w:pPr>
    <w:rPr>
      <w:noProof/>
    </w:rPr>
  </w:style>
  <w:style w:type="paragraph" w:styleId="Index2">
    <w:name w:val="index 2"/>
    <w:basedOn w:val="Normal"/>
    <w:next w:val="Normal"/>
    <w:semiHidden/>
    <w:rsid w:val="00E2251D"/>
    <w:pPr>
      <w:tabs>
        <w:tab w:val="right" w:pos="4176"/>
      </w:tabs>
      <w:ind w:left="568" w:hanging="284"/>
    </w:pPr>
    <w:rPr>
      <w:rFonts w:ascii="Garamond" w:hAnsi="Garamond"/>
    </w:rPr>
  </w:style>
  <w:style w:type="paragraph" w:customStyle="1" w:styleId="Byline">
    <w:name w:val="Byline"/>
    <w:rsid w:val="00E225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251D"/>
    <w:pPr>
      <w:tabs>
        <w:tab w:val="clear" w:pos="3600"/>
        <w:tab w:val="clear" w:pos="3958"/>
      </w:tabs>
      <w:jc w:val="right"/>
    </w:pPr>
  </w:style>
  <w:style w:type="character" w:styleId="Emphasis">
    <w:name w:val="Emphasis"/>
    <w:basedOn w:val="DefaultParagraphFont"/>
    <w:qFormat/>
    <w:rsid w:val="00E2251D"/>
    <w:rPr>
      <w:i/>
    </w:rPr>
  </w:style>
  <w:style w:type="paragraph" w:styleId="Caption">
    <w:name w:val="caption"/>
    <w:basedOn w:val="BodyText"/>
    <w:next w:val="Normal"/>
    <w:qFormat/>
    <w:rsid w:val="00E2251D"/>
    <w:pPr>
      <w:framePr w:w="2268" w:hSpace="181" w:vSpace="181" w:wrap="around" w:vAnchor="text" w:hAnchor="page" w:x="1135" w:y="285" w:anchorLock="1"/>
    </w:pPr>
    <w:rPr>
      <w:i/>
    </w:rPr>
  </w:style>
  <w:style w:type="paragraph" w:customStyle="1" w:styleId="MiniTOCTitle">
    <w:name w:val="MiniTOCTitle"/>
    <w:basedOn w:val="Heading4"/>
    <w:rsid w:val="00E2251D"/>
    <w:pPr>
      <w:spacing w:before="240"/>
      <w:outlineLvl w:val="9"/>
    </w:pPr>
    <w:rPr>
      <w:noProof/>
      <w:sz w:val="24"/>
    </w:rPr>
  </w:style>
  <w:style w:type="paragraph" w:customStyle="1" w:styleId="MiniTOCItem">
    <w:name w:val="MiniTOCItem"/>
    <w:basedOn w:val="ListBullet"/>
    <w:rsid w:val="00E2251D"/>
    <w:pPr>
      <w:numPr>
        <w:numId w:val="0"/>
      </w:numPr>
      <w:tabs>
        <w:tab w:val="right" w:leader="dot" w:pos="6521"/>
      </w:tabs>
      <w:spacing w:before="0" w:after="0"/>
    </w:pPr>
  </w:style>
  <w:style w:type="paragraph" w:customStyle="1" w:styleId="TOFTitle">
    <w:name w:val="TOFTitle"/>
    <w:basedOn w:val="TOCTitle"/>
    <w:rsid w:val="00E2251D"/>
  </w:style>
  <w:style w:type="paragraph" w:styleId="TableofFigures">
    <w:name w:val="table of figures"/>
    <w:basedOn w:val="Normal"/>
    <w:next w:val="Normal"/>
    <w:semiHidden/>
    <w:rsid w:val="00E2251D"/>
    <w:pPr>
      <w:tabs>
        <w:tab w:val="right" w:leader="dot" w:pos="9072"/>
      </w:tabs>
      <w:ind w:left="970" w:hanging="403"/>
    </w:pPr>
    <w:rPr>
      <w:rFonts w:ascii="Times New Roman" w:hAnsi="Times New Roman"/>
      <w:b/>
    </w:rPr>
  </w:style>
  <w:style w:type="paragraph" w:styleId="ListNumber">
    <w:name w:val="List Number"/>
    <w:basedOn w:val="List"/>
    <w:rsid w:val="00E2251D"/>
    <w:pPr>
      <w:numPr>
        <w:numId w:val="11"/>
      </w:numPr>
    </w:pPr>
  </w:style>
  <w:style w:type="character" w:customStyle="1" w:styleId="WingdingSymbols">
    <w:name w:val="Wingding Symbols"/>
    <w:rsid w:val="00E2251D"/>
    <w:rPr>
      <w:rFonts w:ascii="Wingdings" w:hAnsi="Wingdings"/>
    </w:rPr>
  </w:style>
  <w:style w:type="paragraph" w:customStyle="1" w:styleId="TableHeading">
    <w:name w:val="Table Heading"/>
    <w:basedOn w:val="HeadingBase"/>
    <w:rsid w:val="00E2251D"/>
    <w:pPr>
      <w:keepLines/>
      <w:pBdr>
        <w:bottom w:val="single" w:sz="6" w:space="1" w:color="918585"/>
      </w:pBdr>
      <w:spacing w:before="240"/>
    </w:pPr>
  </w:style>
  <w:style w:type="character" w:customStyle="1" w:styleId="HotSpot">
    <w:name w:val="HotSpot"/>
    <w:rsid w:val="00E2251D"/>
    <w:rPr>
      <w:color w:val="0033CC"/>
      <w:u w:val="none"/>
    </w:rPr>
  </w:style>
  <w:style w:type="paragraph" w:customStyle="1" w:styleId="BodyTextRight">
    <w:name w:val="Body Text Right"/>
    <w:basedOn w:val="BodyText"/>
    <w:rsid w:val="00E2251D"/>
    <w:pPr>
      <w:spacing w:before="0" w:after="0"/>
      <w:jc w:val="right"/>
    </w:pPr>
  </w:style>
  <w:style w:type="paragraph" w:styleId="Index3">
    <w:name w:val="index 3"/>
    <w:basedOn w:val="ListNumber2"/>
    <w:next w:val="Normal"/>
    <w:semiHidden/>
    <w:rsid w:val="00E2251D"/>
    <w:pPr>
      <w:numPr>
        <w:numId w:val="0"/>
      </w:numPr>
      <w:tabs>
        <w:tab w:val="right" w:leader="dot" w:pos="4176"/>
      </w:tabs>
    </w:pPr>
  </w:style>
  <w:style w:type="paragraph" w:styleId="ListNumber2">
    <w:name w:val="List Number 2"/>
    <w:basedOn w:val="List2"/>
    <w:rsid w:val="00E2251D"/>
    <w:pPr>
      <w:numPr>
        <w:numId w:val="10"/>
      </w:numPr>
      <w:tabs>
        <w:tab w:val="clear" w:pos="1060"/>
      </w:tabs>
    </w:pPr>
  </w:style>
  <w:style w:type="paragraph" w:customStyle="1" w:styleId="MarginNote">
    <w:name w:val="Margin Note"/>
    <w:basedOn w:val="BodyText"/>
    <w:rsid w:val="00E225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25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25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251D"/>
    <w:rPr>
      <w:sz w:val="32"/>
    </w:rPr>
  </w:style>
  <w:style w:type="paragraph" w:customStyle="1" w:styleId="HeadingProcedure">
    <w:name w:val="Heading Procedure"/>
    <w:basedOn w:val="HeadingBase"/>
    <w:next w:val="Normal"/>
    <w:rsid w:val="00E2251D"/>
    <w:pPr>
      <w:tabs>
        <w:tab w:val="left" w:pos="0"/>
      </w:tabs>
      <w:spacing w:before="120" w:after="60"/>
    </w:pPr>
    <w:rPr>
      <w:i/>
      <w:color w:val="918585"/>
      <w:sz w:val="22"/>
    </w:rPr>
  </w:style>
  <w:style w:type="paragraph" w:customStyle="1" w:styleId="TableBodyText">
    <w:name w:val="Table Body Text"/>
    <w:basedOn w:val="BodyText"/>
    <w:rsid w:val="00E2251D"/>
    <w:pPr>
      <w:spacing w:before="60" w:after="60"/>
    </w:pPr>
  </w:style>
  <w:style w:type="paragraph" w:styleId="ListContinue">
    <w:name w:val="List Continue"/>
    <w:basedOn w:val="List"/>
    <w:rsid w:val="00E2251D"/>
    <w:pPr>
      <w:ind w:firstLine="0"/>
    </w:pPr>
  </w:style>
  <w:style w:type="paragraph" w:customStyle="1" w:styleId="ListNote">
    <w:name w:val="List Note"/>
    <w:basedOn w:val="List"/>
    <w:rsid w:val="00E2251D"/>
    <w:pPr>
      <w:pBdr>
        <w:top w:val="single" w:sz="6" w:space="2" w:color="918585"/>
        <w:bottom w:val="single" w:sz="6" w:space="2" w:color="918585"/>
      </w:pBdr>
      <w:tabs>
        <w:tab w:val="left" w:pos="1021"/>
      </w:tabs>
      <w:ind w:firstLine="0"/>
    </w:pPr>
  </w:style>
  <w:style w:type="paragraph" w:customStyle="1" w:styleId="Warning">
    <w:name w:val="Warning"/>
    <w:basedOn w:val="BodyText"/>
    <w:rsid w:val="00E2251D"/>
    <w:pPr>
      <w:shd w:val="clear" w:color="auto" w:fill="D9D9D9"/>
      <w:tabs>
        <w:tab w:val="left" w:pos="992"/>
      </w:tabs>
      <w:ind w:left="119" w:right="119"/>
    </w:pPr>
    <w:rPr>
      <w:sz w:val="20"/>
    </w:rPr>
  </w:style>
  <w:style w:type="paragraph" w:customStyle="1" w:styleId="MarginIcons">
    <w:name w:val="Margin Icons"/>
    <w:basedOn w:val="BodyText"/>
    <w:rsid w:val="00E225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251D"/>
    <w:rPr>
      <w:rFonts w:ascii="Courier New" w:hAnsi="Courier New"/>
    </w:rPr>
  </w:style>
  <w:style w:type="paragraph" w:customStyle="1" w:styleId="NoteBullet">
    <w:name w:val="Note Bullet"/>
    <w:basedOn w:val="Note"/>
    <w:rsid w:val="00E2251D"/>
    <w:pPr>
      <w:tabs>
        <w:tab w:val="clear" w:pos="680"/>
      </w:tabs>
      <w:spacing w:before="60" w:after="60"/>
    </w:pPr>
  </w:style>
  <w:style w:type="paragraph" w:customStyle="1" w:styleId="SubHeading2">
    <w:name w:val="SubHeading2"/>
    <w:basedOn w:val="HeadingBase"/>
    <w:rsid w:val="00E2251D"/>
    <w:pPr>
      <w:spacing w:before="240" w:after="60"/>
    </w:pPr>
    <w:rPr>
      <w:sz w:val="20"/>
    </w:rPr>
  </w:style>
  <w:style w:type="paragraph" w:customStyle="1" w:styleId="SubHeading1">
    <w:name w:val="SubHeading1"/>
    <w:basedOn w:val="HeadingBase"/>
    <w:rsid w:val="00E2251D"/>
    <w:pPr>
      <w:spacing w:before="240" w:after="60"/>
    </w:pPr>
    <w:rPr>
      <w:color w:val="918585"/>
      <w:sz w:val="22"/>
    </w:rPr>
  </w:style>
  <w:style w:type="paragraph" w:customStyle="1" w:styleId="SideHeading">
    <w:name w:val="Side Heading"/>
    <w:basedOn w:val="HeadingBase"/>
    <w:rsid w:val="00E225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251D"/>
    <w:pPr>
      <w:numPr>
        <w:numId w:val="12"/>
      </w:numPr>
    </w:pPr>
  </w:style>
  <w:style w:type="paragraph" w:styleId="PlainText">
    <w:name w:val="Plain Text"/>
    <w:basedOn w:val="Normal"/>
    <w:link w:val="PlainTextChar"/>
    <w:rsid w:val="00E2251D"/>
    <w:rPr>
      <w:sz w:val="20"/>
    </w:rPr>
  </w:style>
  <w:style w:type="character" w:customStyle="1" w:styleId="PlainTextChar">
    <w:name w:val="Plain Text Char"/>
    <w:basedOn w:val="DefaultParagraphFont"/>
    <w:link w:val="PlainText"/>
    <w:rsid w:val="00E2251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251D"/>
    <w:rPr>
      <w:b/>
      <w:smallCaps/>
    </w:rPr>
  </w:style>
  <w:style w:type="paragraph" w:customStyle="1" w:styleId="TableListNumber">
    <w:name w:val="Table List Number"/>
    <w:basedOn w:val="ListNumber"/>
    <w:rsid w:val="00E2251D"/>
    <w:pPr>
      <w:numPr>
        <w:numId w:val="0"/>
      </w:numPr>
    </w:pPr>
  </w:style>
  <w:style w:type="paragraph" w:styleId="TOC4">
    <w:name w:val="toc 4"/>
    <w:basedOn w:val="TOCBase"/>
    <w:next w:val="Normal"/>
    <w:semiHidden/>
    <w:rsid w:val="00E2251D"/>
    <w:pPr>
      <w:tabs>
        <w:tab w:val="right" w:leader="dot" w:pos="9071"/>
      </w:tabs>
      <w:ind w:left="1701"/>
    </w:pPr>
  </w:style>
  <w:style w:type="paragraph" w:customStyle="1" w:styleId="ListAlpha">
    <w:name w:val="List Alpha"/>
    <w:basedOn w:val="List"/>
    <w:rsid w:val="00E2251D"/>
    <w:pPr>
      <w:numPr>
        <w:numId w:val="9"/>
      </w:numPr>
    </w:pPr>
  </w:style>
  <w:style w:type="paragraph" w:customStyle="1" w:styleId="ListAlpha2">
    <w:name w:val="List Alpha 2"/>
    <w:basedOn w:val="List2"/>
    <w:rsid w:val="00E2251D"/>
    <w:pPr>
      <w:numPr>
        <w:numId w:val="8"/>
      </w:numPr>
    </w:pPr>
  </w:style>
  <w:style w:type="paragraph" w:styleId="List2">
    <w:name w:val="List 2"/>
    <w:basedOn w:val="BodyText"/>
    <w:rsid w:val="00E2251D"/>
    <w:pPr>
      <w:tabs>
        <w:tab w:val="left" w:pos="680"/>
      </w:tabs>
      <w:spacing w:before="60" w:after="60"/>
      <w:ind w:left="680" w:hanging="340"/>
    </w:pPr>
  </w:style>
  <w:style w:type="paragraph" w:styleId="List3">
    <w:name w:val="List 3"/>
    <w:basedOn w:val="BodyText"/>
    <w:rsid w:val="00E2251D"/>
    <w:pPr>
      <w:tabs>
        <w:tab w:val="left" w:pos="1021"/>
      </w:tabs>
      <w:spacing w:before="60" w:after="60"/>
      <w:ind w:left="1020" w:hanging="340"/>
    </w:pPr>
  </w:style>
  <w:style w:type="paragraph" w:styleId="List4">
    <w:name w:val="List 4"/>
    <w:basedOn w:val="BodyText"/>
    <w:rsid w:val="00E2251D"/>
    <w:pPr>
      <w:tabs>
        <w:tab w:val="left" w:pos="1361"/>
      </w:tabs>
      <w:spacing w:before="60" w:after="60"/>
      <w:ind w:left="1361" w:hanging="340"/>
    </w:pPr>
  </w:style>
  <w:style w:type="paragraph" w:styleId="List5">
    <w:name w:val="List 5"/>
    <w:basedOn w:val="BodyText"/>
    <w:rsid w:val="00E2251D"/>
    <w:pPr>
      <w:tabs>
        <w:tab w:val="left" w:pos="1701"/>
      </w:tabs>
      <w:spacing w:before="60" w:after="60"/>
      <w:ind w:left="1701" w:hanging="340"/>
    </w:pPr>
  </w:style>
  <w:style w:type="paragraph" w:styleId="ListBullet3">
    <w:name w:val="List Bullet 3"/>
    <w:basedOn w:val="List3"/>
    <w:rsid w:val="00E2251D"/>
    <w:pPr>
      <w:numPr>
        <w:numId w:val="15"/>
      </w:numPr>
      <w:tabs>
        <w:tab w:val="clear" w:pos="1021"/>
      </w:tabs>
      <w:ind w:left="1037" w:hanging="357"/>
    </w:pPr>
  </w:style>
  <w:style w:type="paragraph" w:styleId="ListBullet4">
    <w:name w:val="List Bullet 4"/>
    <w:basedOn w:val="List4"/>
    <w:rsid w:val="00E2251D"/>
    <w:pPr>
      <w:numPr>
        <w:numId w:val="3"/>
      </w:numPr>
    </w:pPr>
  </w:style>
  <w:style w:type="paragraph" w:styleId="ListBullet5">
    <w:name w:val="List Bullet 5"/>
    <w:basedOn w:val="List5"/>
    <w:rsid w:val="00E2251D"/>
    <w:pPr>
      <w:numPr>
        <w:numId w:val="4"/>
      </w:numPr>
    </w:pPr>
  </w:style>
  <w:style w:type="paragraph" w:styleId="ListContinue2">
    <w:name w:val="List Continue 2"/>
    <w:basedOn w:val="List2"/>
    <w:rsid w:val="00E2251D"/>
    <w:pPr>
      <w:ind w:firstLine="0"/>
    </w:pPr>
  </w:style>
  <w:style w:type="paragraph" w:styleId="ListContinue3">
    <w:name w:val="List Continue 3"/>
    <w:basedOn w:val="List3"/>
    <w:rsid w:val="00E2251D"/>
    <w:pPr>
      <w:ind w:left="1021" w:firstLine="0"/>
    </w:pPr>
  </w:style>
  <w:style w:type="paragraph" w:styleId="ListContinue4">
    <w:name w:val="List Continue 4"/>
    <w:basedOn w:val="List4"/>
    <w:rsid w:val="00E2251D"/>
    <w:pPr>
      <w:ind w:firstLine="0"/>
    </w:pPr>
  </w:style>
  <w:style w:type="paragraph" w:styleId="ListContinue5">
    <w:name w:val="List Continue 5"/>
    <w:basedOn w:val="List5"/>
    <w:rsid w:val="00E2251D"/>
    <w:pPr>
      <w:ind w:firstLine="0"/>
    </w:pPr>
  </w:style>
  <w:style w:type="paragraph" w:styleId="ListNumber3">
    <w:name w:val="List Number 3"/>
    <w:basedOn w:val="List3"/>
    <w:rsid w:val="00E2251D"/>
    <w:pPr>
      <w:numPr>
        <w:numId w:val="5"/>
      </w:numPr>
    </w:pPr>
  </w:style>
  <w:style w:type="paragraph" w:styleId="ListNumber4">
    <w:name w:val="List Number 4"/>
    <w:basedOn w:val="List4"/>
    <w:rsid w:val="00E2251D"/>
    <w:pPr>
      <w:numPr>
        <w:numId w:val="6"/>
      </w:numPr>
    </w:pPr>
  </w:style>
  <w:style w:type="paragraph" w:styleId="ListNumber5">
    <w:name w:val="List Number 5"/>
    <w:basedOn w:val="List5"/>
    <w:rsid w:val="00E2251D"/>
    <w:pPr>
      <w:numPr>
        <w:numId w:val="7"/>
      </w:numPr>
    </w:pPr>
  </w:style>
  <w:style w:type="paragraph" w:styleId="BlockText">
    <w:name w:val="Block Text"/>
    <w:basedOn w:val="Normal"/>
    <w:rsid w:val="00E2251D"/>
    <w:pPr>
      <w:spacing w:after="120"/>
      <w:ind w:left="1440" w:right="1440"/>
    </w:pPr>
  </w:style>
  <w:style w:type="character" w:customStyle="1" w:styleId="Subscript">
    <w:name w:val="Subscript"/>
    <w:basedOn w:val="DefaultParagraphFont"/>
    <w:rsid w:val="00E2251D"/>
    <w:rPr>
      <w:sz w:val="16"/>
      <w:vertAlign w:val="subscript"/>
    </w:rPr>
  </w:style>
  <w:style w:type="character" w:customStyle="1" w:styleId="Superscript">
    <w:name w:val="Superscript"/>
    <w:basedOn w:val="DefaultParagraphFont"/>
    <w:rsid w:val="00E2251D"/>
    <w:rPr>
      <w:sz w:val="16"/>
      <w:vertAlign w:val="superscript"/>
    </w:rPr>
  </w:style>
  <w:style w:type="character" w:customStyle="1" w:styleId="Symbols">
    <w:name w:val="Symbols"/>
    <w:basedOn w:val="DefaultParagraphFont"/>
    <w:rsid w:val="00E2251D"/>
    <w:rPr>
      <w:rFonts w:ascii="Symbol" w:hAnsi="Symbol"/>
    </w:rPr>
  </w:style>
  <w:style w:type="character" w:customStyle="1" w:styleId="MenuOptions">
    <w:name w:val="Menu Options"/>
    <w:basedOn w:val="DefaultParagraphFont"/>
    <w:rsid w:val="00E2251D"/>
    <w:rPr>
      <w:rFonts w:ascii="Arial Narrow" w:hAnsi="Arial Narrow"/>
      <w:smallCaps/>
    </w:rPr>
  </w:style>
  <w:style w:type="character" w:customStyle="1" w:styleId="Buttons">
    <w:name w:val="Buttons"/>
    <w:basedOn w:val="DefaultParagraphFont"/>
    <w:rsid w:val="00E2251D"/>
    <w:rPr>
      <w:b/>
    </w:rPr>
  </w:style>
  <w:style w:type="character" w:customStyle="1" w:styleId="Underlined">
    <w:name w:val="Underlined"/>
    <w:basedOn w:val="DefaultParagraphFont"/>
    <w:rsid w:val="00E2251D"/>
    <w:rPr>
      <w:u w:val="single"/>
    </w:rPr>
  </w:style>
  <w:style w:type="paragraph" w:customStyle="1" w:styleId="TableBodyTextRight">
    <w:name w:val="Table Body Text Right"/>
    <w:basedOn w:val="TableBodyText"/>
    <w:rsid w:val="00E2251D"/>
    <w:pPr>
      <w:widowControl w:val="0"/>
      <w:autoSpaceDE w:val="0"/>
      <w:autoSpaceDN w:val="0"/>
      <w:adjustRightInd w:val="0"/>
      <w:jc w:val="right"/>
    </w:pPr>
    <w:rPr>
      <w:rFonts w:cs="Arial"/>
      <w:szCs w:val="18"/>
    </w:rPr>
  </w:style>
  <w:style w:type="paragraph" w:customStyle="1" w:styleId="CopyrightText">
    <w:name w:val="Copyright Text"/>
    <w:basedOn w:val="BodyText"/>
    <w:rsid w:val="00E2251D"/>
    <w:rPr>
      <w:sz w:val="18"/>
    </w:rPr>
  </w:style>
  <w:style w:type="paragraph" w:customStyle="1" w:styleId="BodySmallRight">
    <w:name w:val="Body Small Right"/>
    <w:basedOn w:val="BodyTextRight"/>
    <w:rsid w:val="00E2251D"/>
    <w:rPr>
      <w:sz w:val="18"/>
      <w:szCs w:val="18"/>
    </w:rPr>
  </w:style>
  <w:style w:type="paragraph" w:customStyle="1" w:styleId="MarginEdition">
    <w:name w:val="Margin Edition"/>
    <w:basedOn w:val="MarginNote"/>
    <w:rsid w:val="00E2251D"/>
    <w:pPr>
      <w:spacing w:before="0" w:after="0"/>
    </w:pPr>
    <w:rPr>
      <w:rFonts w:ascii="Times New Roman" w:hAnsi="Times New Roman"/>
      <w:color w:val="999999"/>
    </w:rPr>
  </w:style>
  <w:style w:type="paragraph" w:customStyle="1" w:styleId="Spacer">
    <w:name w:val="Spacer"/>
    <w:basedOn w:val="Normal"/>
    <w:rsid w:val="00E2251D"/>
    <w:rPr>
      <w:sz w:val="2"/>
      <w:szCs w:val="2"/>
    </w:rPr>
  </w:style>
  <w:style w:type="character" w:customStyle="1" w:styleId="Small">
    <w:name w:val="Small"/>
    <w:basedOn w:val="DefaultParagraphFont"/>
    <w:rsid w:val="00E2251D"/>
    <w:rPr>
      <w:sz w:val="16"/>
    </w:rPr>
  </w:style>
  <w:style w:type="paragraph" w:customStyle="1" w:styleId="WideTable">
    <w:name w:val="Wide Table"/>
    <w:basedOn w:val="Normal"/>
    <w:rsid w:val="00E2251D"/>
    <w:pPr>
      <w:ind w:left="-1418"/>
    </w:pPr>
    <w:rPr>
      <w:sz w:val="2"/>
      <w:szCs w:val="2"/>
    </w:rPr>
  </w:style>
  <w:style w:type="character" w:styleId="PageNumber">
    <w:name w:val="page number"/>
    <w:basedOn w:val="DefaultParagraphFont"/>
    <w:rsid w:val="00E2251D"/>
  </w:style>
  <w:style w:type="paragraph" w:styleId="Quote">
    <w:name w:val="Quote"/>
    <w:basedOn w:val="Heading1"/>
    <w:link w:val="QuoteChar"/>
    <w:qFormat/>
    <w:rsid w:val="00E2251D"/>
    <w:rPr>
      <w:b w:val="0"/>
      <w:sz w:val="72"/>
      <w:szCs w:val="72"/>
      <w:lang w:val="en-NZ"/>
    </w:rPr>
  </w:style>
  <w:style w:type="character" w:customStyle="1" w:styleId="QuoteChar">
    <w:name w:val="Quote Char"/>
    <w:basedOn w:val="DefaultParagraphFont"/>
    <w:link w:val="Quote"/>
    <w:rsid w:val="00E225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251D"/>
    <w:pPr>
      <w:pageBreakBefore/>
    </w:pPr>
  </w:style>
  <w:style w:type="paragraph" w:customStyle="1" w:styleId="Border">
    <w:name w:val="Border"/>
    <w:basedOn w:val="Normal"/>
    <w:qFormat/>
    <w:rsid w:val="00E225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251D"/>
    <w:rPr>
      <w:b/>
      <w:bCs/>
      <w:i/>
      <w:iCs/>
      <w:color w:val="auto"/>
    </w:rPr>
  </w:style>
  <w:style w:type="paragraph" w:styleId="IntenseQuote">
    <w:name w:val="Intense Quote"/>
    <w:basedOn w:val="Normal"/>
    <w:next w:val="Normal"/>
    <w:link w:val="IntenseQuoteChar"/>
    <w:uiPriority w:val="30"/>
    <w:qFormat/>
    <w:rsid w:val="00E225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251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251D"/>
    <w:rPr>
      <w:smallCaps/>
      <w:color w:val="auto"/>
      <w:u w:val="single"/>
    </w:rPr>
  </w:style>
  <w:style w:type="character" w:styleId="IntenseReference">
    <w:name w:val="Intense Reference"/>
    <w:basedOn w:val="DefaultParagraphFont"/>
    <w:uiPriority w:val="32"/>
    <w:qFormat/>
    <w:rsid w:val="00E2251D"/>
    <w:rPr>
      <w:b/>
      <w:bCs/>
      <w:smallCaps/>
      <w:color w:val="auto"/>
      <w:spacing w:val="5"/>
      <w:u w:val="single"/>
    </w:rPr>
  </w:style>
  <w:style w:type="paragraph" w:customStyle="1" w:styleId="2ColumnHeading">
    <w:name w:val="2Column Heading"/>
    <w:basedOn w:val="BodyText"/>
    <w:qFormat/>
    <w:rsid w:val="00E2251D"/>
    <w:pPr>
      <w:spacing w:after="60"/>
      <w:ind w:left="-2268"/>
    </w:pPr>
    <w:rPr>
      <w:b/>
    </w:rPr>
  </w:style>
  <w:style w:type="paragraph" w:customStyle="1" w:styleId="Heading1TOC">
    <w:name w:val="Heading1 TOC"/>
    <w:basedOn w:val="Normal"/>
    <w:qFormat/>
    <w:rsid w:val="00E2251D"/>
    <w:pPr>
      <w:spacing w:before="240" w:after="120"/>
    </w:pPr>
    <w:rPr>
      <w:rFonts w:ascii="Times New Roman" w:hAnsi="Times New Roman"/>
      <w:b/>
      <w:sz w:val="32"/>
    </w:rPr>
  </w:style>
  <w:style w:type="paragraph" w:customStyle="1" w:styleId="Heading2TOC">
    <w:name w:val="Heading2 TOC"/>
    <w:basedOn w:val="Normal"/>
    <w:qFormat/>
    <w:rsid w:val="00E2251D"/>
    <w:pPr>
      <w:spacing w:before="240" w:after="60"/>
    </w:pPr>
    <w:rPr>
      <w:rFonts w:ascii="Times New Roman" w:hAnsi="Times New Roman"/>
      <w:b/>
      <w:sz w:val="28"/>
    </w:rPr>
  </w:style>
  <w:style w:type="character" w:customStyle="1" w:styleId="Underline">
    <w:name w:val="Underline"/>
    <w:basedOn w:val="DefaultParagraphFont"/>
    <w:qFormat/>
    <w:rsid w:val="00E2251D"/>
    <w:rPr>
      <w:u w:val="single"/>
    </w:rPr>
  </w:style>
  <w:style w:type="paragraph" w:styleId="BalloonText">
    <w:name w:val="Balloon Text"/>
    <w:basedOn w:val="Normal"/>
    <w:link w:val="BalloonTextChar"/>
    <w:rsid w:val="00E2251D"/>
    <w:rPr>
      <w:rFonts w:ascii="Tahoma" w:hAnsi="Tahoma" w:cs="Tahoma"/>
      <w:sz w:val="16"/>
      <w:szCs w:val="16"/>
    </w:rPr>
  </w:style>
  <w:style w:type="character" w:customStyle="1" w:styleId="BalloonTextChar">
    <w:name w:val="Balloon Text Char"/>
    <w:basedOn w:val="DefaultParagraphFont"/>
    <w:link w:val="BalloonText"/>
    <w:rsid w:val="00E225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25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251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1166</Words>
  <Characters>7564</Characters>
  <Application>Microsoft Office Word</Application>
  <DocSecurity>0</DocSecurity>
  <Lines>239</Lines>
  <Paragraphs>147</Paragraphs>
  <ScaleCrop>false</ScaleCrop>
  <Company>Author-it Software Corporation Ltd.</Company>
  <LinksUpToDate>false</LinksUpToDate>
  <CharactersWithSpaces>8674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NWP352B Monitor, operate and control dissolved air flotation processes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2012-05-27T12:13:00Z</dcterms:created>
  <dcterms:modified xsi:type="dcterms:W3CDTF">2012-05-27T12:13:00Z</dcterms:modified>
</cp:coreProperties>
</file>