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10D" w:rsidP="0070710D">
      <w:pPr>
        <w:pStyle w:val="Title"/>
      </w:pPr>
      <w:r>
        <w:fldChar w:fldCharType="begin"/>
      </w:r>
      <w:r>
        <w:instrText xml:space="preserve"> TITLE   \* MERGEFORMAT </w:instrText>
      </w:r>
      <w:r>
        <w:fldChar w:fldCharType="separate"/>
      </w:r>
      <w:r>
        <w:t>NWP351B Monitor, operate and control activated sludge processes</w:t>
      </w:r>
      <w:r>
        <w:fldChar w:fldCharType="end"/>
      </w:r>
    </w:p>
    <w:p w:rsidR="0070710D" w:rsidP="0070710D">
      <w:pPr>
        <w:pStyle w:val="Version"/>
        <w:sectPr w:rsidSect="00971E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71E4B" w:rsidP="00971E4B">
      <w:pPr>
        <w:pStyle w:val="SuperHeading"/>
      </w:pPr>
      <w:r w:rsidRPr="00971E4B">
        <w:t>NWP351B Monitor, operate and control activated sludge processes</w:t>
      </w:r>
    </w:p>
    <w:p w:rsidR="00000000" w:rsidRPr="00971E4B" w:rsidP="00971E4B">
      <w:pPr>
        <w:pStyle w:val="SuperHeading"/>
      </w:pPr>
    </w:p>
    <w:p w:rsidR="00000000" w:rsidRPr="00971E4B" w:rsidP="00971E4B">
      <w:pPr>
        <w:pStyle w:val="Heading1"/>
      </w:pPr>
      <w:bookmarkStart w:id="1" w:name="O_405366"/>
      <w:bookmarkEnd w:id="1"/>
      <w:r w:rsidRPr="00971E4B">
        <w:t>Modification History</w:t>
      </w:r>
    </w:p>
    <w:p w:rsidR="00000000" w:rsidRPr="00971E4B" w:rsidP="00971E4B">
      <w:pPr>
        <w:pStyle w:val="BodyText"/>
      </w:pPr>
      <w:r w:rsidRPr="00971E4B">
        <w:t>Not applicable.</w:t>
      </w:r>
    </w:p>
    <w:p w:rsidR="00000000" w:rsidRPr="00971E4B" w:rsidP="00971E4B">
      <w:pPr>
        <w:pStyle w:val="AllowPageBreak"/>
      </w:pPr>
    </w:p>
    <w:p w:rsidR="00000000" w:rsidRPr="00971E4B" w:rsidP="00971E4B">
      <w:pPr>
        <w:pStyle w:val="Heading1"/>
      </w:pPr>
      <w:bookmarkStart w:id="2" w:name="O_405362"/>
      <w:bookmarkEnd w:id="2"/>
      <w:r w:rsidRPr="00971E4B">
        <w:t>Unit Descriptor</w:t>
      </w:r>
    </w:p>
    <w:tbl>
      <w:tblPr>
        <w:tblW w:w="0" w:type="auto"/>
        <w:tblLayout w:type="fixed"/>
        <w:tblCellMar>
          <w:left w:w="62" w:type="dxa"/>
          <w:right w:w="62" w:type="dxa"/>
        </w:tblCellMar>
        <w:tblLook w:val="0000"/>
      </w:tblPr>
      <w:tblGrid>
        <w:gridCol w:w="2268"/>
        <w:gridCol w:w="6254"/>
      </w:tblGrid>
      <w:tr w:rsidTr="0070710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Unit descriptor</w:t>
            </w:r>
          </w:p>
        </w:tc>
        <w:tc>
          <w:tcPr>
            <w:tcW w:w="6254"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t>This unit of competency describes the outcomes required to monitor, operate and contr</w:t>
            </w:r>
            <w:r w:rsidRPr="00971E4B">
              <w:t>ol activated sludge processes including derivatives such as IDEA and SBR processes, Bathurst box processes and oxidation ditches. This unit also describes the outcomes required to measure and report on activated sludge process performance and quality contr</w:t>
            </w:r>
            <w:r w:rsidRPr="00971E4B">
              <w:t>ol.</w:t>
            </w:r>
          </w:p>
        </w:tc>
      </w:tr>
    </w:tbl>
    <w:p w:rsidR="00000000" w:rsidRPr="00971E4B" w:rsidP="00971E4B">
      <w:pPr>
        <w:pStyle w:val="BodyText"/>
      </w:pPr>
    </w:p>
    <w:p w:rsidR="00000000" w:rsidRPr="00971E4B" w:rsidP="00971E4B">
      <w:pPr>
        <w:pStyle w:val="AllowPageBreak"/>
      </w:pPr>
    </w:p>
    <w:p w:rsidR="00000000" w:rsidRPr="00971E4B" w:rsidP="00971E4B">
      <w:pPr>
        <w:pStyle w:val="Heading1"/>
      </w:pPr>
      <w:bookmarkStart w:id="3" w:name="O_405374"/>
      <w:bookmarkEnd w:id="3"/>
      <w:r w:rsidRPr="00971E4B">
        <w:t>Application of the Unit</w:t>
      </w:r>
    </w:p>
    <w:tbl>
      <w:tblPr>
        <w:tblW w:w="0" w:type="auto"/>
        <w:tblLayout w:type="fixed"/>
        <w:tblCellMar>
          <w:left w:w="62" w:type="dxa"/>
          <w:right w:w="62" w:type="dxa"/>
        </w:tblCellMar>
        <w:tblLook w:val="0000"/>
      </w:tblPr>
      <w:tblGrid>
        <w:gridCol w:w="2268"/>
        <w:gridCol w:w="6254"/>
      </w:tblGrid>
      <w:tr w:rsidTr="0070710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Application of the unit</w:t>
            </w:r>
          </w:p>
        </w:tc>
        <w:tc>
          <w:tcPr>
            <w:tcW w:w="6254"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t xml:space="preserve">This unit supports the attainment of skills and knowledge required for operational staff with a specific responsibility for ensuring that activated </w:t>
            </w:r>
            <w:r w:rsidRPr="00971E4B">
              <w:t>sludge processes including derivatives such as IDEA and SBR processes, Bathurst box processes and oxidation ditches, comply with organisational and statutory requirements.</w:t>
            </w:r>
          </w:p>
        </w:tc>
      </w:tr>
    </w:tbl>
    <w:p w:rsidR="00000000" w:rsidRPr="00971E4B" w:rsidP="00971E4B">
      <w:pPr>
        <w:pStyle w:val="BodyText"/>
      </w:pPr>
    </w:p>
    <w:p w:rsidR="00000000" w:rsidRPr="00971E4B" w:rsidP="00971E4B">
      <w:pPr>
        <w:pStyle w:val="AllowPageBreak"/>
      </w:pPr>
    </w:p>
    <w:p w:rsidR="00000000" w:rsidRPr="00971E4B" w:rsidP="00971E4B">
      <w:pPr>
        <w:pStyle w:val="Heading1"/>
      </w:pPr>
      <w:bookmarkStart w:id="4" w:name="O_405367"/>
      <w:bookmarkEnd w:id="4"/>
      <w:r w:rsidRPr="00971E4B">
        <w:t>Licensing/Regulatory Information</w:t>
      </w:r>
    </w:p>
    <w:p w:rsidR="00000000" w:rsidRPr="00971E4B" w:rsidP="00971E4B">
      <w:pPr>
        <w:pStyle w:val="BodyText"/>
      </w:pPr>
      <w:r w:rsidRPr="00971E4B">
        <w:t>Not applicable.</w:t>
      </w:r>
    </w:p>
    <w:p w:rsidR="00000000" w:rsidRPr="00971E4B" w:rsidP="00971E4B">
      <w:pPr>
        <w:pStyle w:val="AllowPageBreak"/>
      </w:pPr>
    </w:p>
    <w:p w:rsidR="00000000" w:rsidRPr="00971E4B" w:rsidP="00971E4B">
      <w:pPr>
        <w:pStyle w:val="Heading1"/>
      </w:pPr>
      <w:bookmarkStart w:id="5" w:name="O_405365"/>
      <w:bookmarkEnd w:id="5"/>
      <w:r w:rsidRPr="00971E4B">
        <w:t>Pre-Requisites</w:t>
      </w:r>
    </w:p>
    <w:p w:rsidR="00000000" w:rsidRPr="00971E4B" w:rsidP="00971E4B">
      <w:pPr>
        <w:pStyle w:val="BodyText"/>
      </w:pPr>
      <w:r w:rsidRPr="00971E4B">
        <w:t>Not applicable.</w:t>
      </w:r>
    </w:p>
    <w:p w:rsidR="00000000" w:rsidRPr="00971E4B" w:rsidP="00971E4B">
      <w:pPr>
        <w:pStyle w:val="AllowPageBreak"/>
      </w:pPr>
    </w:p>
    <w:p w:rsidR="00000000" w:rsidRPr="00971E4B" w:rsidP="00971E4B">
      <w:pPr>
        <w:pStyle w:val="Heading1"/>
      </w:pPr>
      <w:bookmarkStart w:id="6" w:name="O_405370"/>
      <w:bookmarkEnd w:id="6"/>
      <w:r w:rsidRPr="00971E4B">
        <w:t>Employability Skills Information</w:t>
      </w:r>
    </w:p>
    <w:tbl>
      <w:tblPr>
        <w:tblW w:w="0" w:type="auto"/>
        <w:tblLayout w:type="fixed"/>
        <w:tblCellMar>
          <w:left w:w="62" w:type="dxa"/>
          <w:right w:w="62" w:type="dxa"/>
        </w:tblCellMar>
        <w:tblLook w:val="0000"/>
      </w:tblPr>
      <w:tblGrid>
        <w:gridCol w:w="2268"/>
        <w:gridCol w:w="6254"/>
      </w:tblGrid>
      <w:tr w:rsidTr="0070710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Employability Skills</w:t>
            </w:r>
          </w:p>
        </w:tc>
        <w:tc>
          <w:tcPr>
            <w:tcW w:w="6254"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t>This unit of competency contains employability skills.</w:t>
            </w:r>
          </w:p>
        </w:tc>
      </w:tr>
    </w:tbl>
    <w:p w:rsidR="00000000" w:rsidRPr="00971E4B" w:rsidP="00971E4B">
      <w:pPr>
        <w:pStyle w:val="BodyText"/>
      </w:pPr>
    </w:p>
    <w:p w:rsidR="00000000" w:rsidRPr="00971E4B" w:rsidP="00971E4B">
      <w:pPr>
        <w:pStyle w:val="AllowPageBreak"/>
      </w:pPr>
    </w:p>
    <w:p w:rsidR="00000000" w:rsidRPr="00971E4B" w:rsidP="00971E4B">
      <w:pPr>
        <w:pStyle w:val="Heading1"/>
      </w:pPr>
      <w:bookmarkStart w:id="7" w:name="O_405371"/>
      <w:bookmarkEnd w:id="7"/>
      <w:r w:rsidRPr="00971E4B">
        <w:t>Elements and Performance Criteria Pre-Content</w:t>
      </w:r>
    </w:p>
    <w:tbl>
      <w:tblPr>
        <w:tblW w:w="0" w:type="auto"/>
        <w:tblLayout w:type="fixed"/>
        <w:tblCellMar>
          <w:left w:w="62" w:type="dxa"/>
          <w:right w:w="62" w:type="dxa"/>
        </w:tblCellMar>
        <w:tblLook w:val="0000"/>
      </w:tblPr>
      <w:tblGrid>
        <w:gridCol w:w="2268"/>
        <w:gridCol w:w="6804"/>
      </w:tblGrid>
      <w:tr w:rsidTr="0070710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t>Elements des</w:t>
            </w:r>
            <w:r w:rsidRPr="00971E4B">
              <w:t>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t xml:space="preserve">Performance criteria describe the required performance needed to demonstrate achievement of the element. Where </w:t>
            </w:r>
            <w:r w:rsidRPr="00971E4B">
              <w:rPr>
                <w:rStyle w:val="BoldandItalics"/>
              </w:rPr>
              <w:t>bold italicised</w:t>
            </w:r>
            <w:r w:rsidRPr="00971E4B">
              <w:t xml:space="preserve"> text is used, further information is detailed in the required skills and kn</w:t>
            </w:r>
            <w:r w:rsidRPr="00971E4B">
              <w:t>owledge and/or the range statement. Assessment of performance is to be consistent with the evidence guide.</w:t>
            </w:r>
          </w:p>
        </w:tc>
      </w:tr>
    </w:tbl>
    <w:p w:rsidR="00000000" w:rsidRPr="00971E4B" w:rsidP="00971E4B">
      <w:pPr>
        <w:pStyle w:val="BodyText"/>
      </w:pPr>
    </w:p>
    <w:p w:rsidR="00000000" w:rsidRPr="00971E4B" w:rsidP="00971E4B">
      <w:pPr>
        <w:pStyle w:val="AllowPageBreak"/>
      </w:pPr>
    </w:p>
    <w:p w:rsidR="00000000" w:rsidRPr="00971E4B" w:rsidP="00971E4B">
      <w:pPr>
        <w:pStyle w:val="Heading1"/>
      </w:pPr>
      <w:bookmarkStart w:id="8" w:name="O_405372"/>
      <w:bookmarkEnd w:id="8"/>
      <w:r w:rsidRPr="00971E4B">
        <w:t>Elements and Performance Criteria</w:t>
      </w:r>
    </w:p>
    <w:tbl>
      <w:tblPr>
        <w:tblW w:w="0" w:type="auto"/>
        <w:tblLayout w:type="fixed"/>
        <w:tblCellMar>
          <w:left w:w="62" w:type="dxa"/>
          <w:right w:w="62" w:type="dxa"/>
        </w:tblCellMar>
        <w:tblLook w:val="0000"/>
      </w:tblPr>
      <w:tblGrid>
        <w:gridCol w:w="2268"/>
        <w:gridCol w:w="6804"/>
      </w:tblGrid>
      <w:tr w:rsidTr="0070710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PERFORMANCE CRITERIA</w:t>
            </w:r>
          </w:p>
        </w:tc>
      </w:tr>
      <w:tr w:rsidTr="0070710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71E4B">
            <w:pPr>
              <w:pStyle w:val="List"/>
              <w:rPr>
                <w:lang w:val="en-NZ"/>
              </w:rPr>
            </w:pPr>
            <w:r w:rsidRPr="00971E4B">
              <w:rPr>
                <w:rStyle w:val="SpecialBold"/>
              </w:rPr>
              <w:t>1</w:t>
            </w:r>
            <w:r w:rsidRPr="00971E4B">
              <w:tab/>
            </w:r>
            <w:r w:rsidRPr="00971E4B">
              <w:rPr>
                <w:rStyle w:val="SpecialBold"/>
              </w:rPr>
              <w:t>Monitor activated sludge process performance</w:t>
            </w:r>
            <w:r w:rsidRPr="00971E4B">
              <w:t>.</w:t>
            </w:r>
          </w:p>
        </w:tc>
        <w:tc>
          <w:tcPr>
            <w:tcW w:w="6804" w:type="dxa"/>
            <w:tcBorders>
              <w:top w:val="nil"/>
              <w:left w:val="nil"/>
              <w:bottom w:val="nil"/>
              <w:right w:val="nil"/>
            </w:tcBorders>
            <w:tcMar>
              <w:top w:w="0" w:type="dxa"/>
              <w:left w:w="62" w:type="dxa"/>
              <w:bottom w:w="0" w:type="dxa"/>
              <w:right w:w="62" w:type="dxa"/>
            </w:tcMar>
          </w:tcPr>
          <w:p w:rsidR="00000000" w:rsidRPr="00971E4B" w:rsidP="00971E4B">
            <w:pPr>
              <w:pStyle w:val="List"/>
            </w:pPr>
            <w:r w:rsidRPr="00971E4B">
              <w:t>1.1</w:t>
            </w:r>
            <w:r w:rsidRPr="00971E4B">
              <w:tab/>
            </w:r>
            <w:r w:rsidRPr="00971E4B">
              <w:t xml:space="preserve">Monitor test results and </w:t>
            </w:r>
            <w:r w:rsidRPr="00971E4B">
              <w:rPr>
                <w:rStyle w:val="BoldandItalics"/>
              </w:rPr>
              <w:t>processes</w:t>
            </w:r>
            <w:r w:rsidRPr="00971E4B">
              <w:t xml:space="preserve"> to meet </w:t>
            </w:r>
            <w:r w:rsidRPr="00971E4B">
              <w:rPr>
                <w:rStyle w:val="BoldandItalics"/>
              </w:rPr>
              <w:t>organisational and statutory requirements</w:t>
            </w:r>
            <w:r w:rsidRPr="00971E4B">
              <w:t>.</w:t>
            </w:r>
          </w:p>
          <w:p w:rsidR="00000000" w:rsidP="00971E4B">
            <w:pPr>
              <w:pStyle w:val="List"/>
              <w:rPr>
                <w:lang w:val="en-NZ"/>
              </w:rPr>
            </w:pPr>
            <w:r w:rsidRPr="00971E4B">
              <w:t>1.2</w:t>
            </w:r>
            <w:r w:rsidRPr="00971E4B">
              <w:tab/>
              <w:t>Identify and report faults and the operational condition of the process according to organisational procedures and statutory requirements.</w:t>
            </w:r>
          </w:p>
        </w:tc>
      </w:tr>
      <w:tr w:rsidTr="0070710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71E4B">
            <w:pPr>
              <w:pStyle w:val="List"/>
              <w:rPr>
                <w:lang w:val="en-NZ"/>
              </w:rPr>
            </w:pPr>
            <w:r w:rsidRPr="00971E4B">
              <w:rPr>
                <w:rStyle w:val="SpecialBold"/>
              </w:rPr>
              <w:t>2</w:t>
            </w:r>
            <w:r w:rsidRPr="00971E4B">
              <w:tab/>
            </w:r>
            <w:r w:rsidRPr="00971E4B">
              <w:rPr>
                <w:rStyle w:val="SpecialBold"/>
              </w:rPr>
              <w:t>Operate and control acti</w:t>
            </w:r>
            <w:r w:rsidRPr="00971E4B">
              <w:rPr>
                <w:rStyle w:val="SpecialBold"/>
              </w:rPr>
              <w:t>vated sludge processes</w:t>
            </w:r>
            <w:r w:rsidRPr="00971E4B">
              <w:t>.</w:t>
            </w:r>
          </w:p>
        </w:tc>
        <w:tc>
          <w:tcPr>
            <w:tcW w:w="6804" w:type="dxa"/>
            <w:tcBorders>
              <w:top w:val="nil"/>
              <w:left w:val="nil"/>
              <w:bottom w:val="nil"/>
              <w:right w:val="nil"/>
            </w:tcBorders>
            <w:tcMar>
              <w:top w:w="0" w:type="dxa"/>
              <w:left w:w="62" w:type="dxa"/>
              <w:bottom w:w="0" w:type="dxa"/>
              <w:right w:w="62" w:type="dxa"/>
            </w:tcMar>
          </w:tcPr>
          <w:p w:rsidR="00000000" w:rsidRPr="00971E4B" w:rsidP="00971E4B">
            <w:pPr>
              <w:pStyle w:val="List"/>
            </w:pPr>
            <w:r w:rsidRPr="00971E4B">
              <w:t>2.1</w:t>
            </w:r>
            <w:r w:rsidRPr="00971E4B">
              <w:tab/>
              <w:t xml:space="preserve">Select and check </w:t>
            </w:r>
            <w:r w:rsidRPr="00971E4B">
              <w:rPr>
                <w:rStyle w:val="BoldandItalics"/>
              </w:rPr>
              <w:t>equipment</w:t>
            </w:r>
            <w:r w:rsidRPr="00971E4B">
              <w:t xml:space="preserve"> and correctly fit and use personal protective equipment.</w:t>
            </w:r>
          </w:p>
          <w:p w:rsidR="00000000" w:rsidRPr="00971E4B" w:rsidP="00971E4B">
            <w:pPr>
              <w:pStyle w:val="List"/>
            </w:pPr>
            <w:r w:rsidRPr="00971E4B">
              <w:t>2.2</w:t>
            </w:r>
            <w:r w:rsidRPr="00971E4B">
              <w:tab/>
              <w:t xml:space="preserve">Carry out </w:t>
            </w:r>
            <w:r w:rsidRPr="00971E4B">
              <w:rPr>
                <w:rStyle w:val="BoldandItalics"/>
              </w:rPr>
              <w:t>routine plant inspections</w:t>
            </w:r>
            <w:r w:rsidRPr="00971E4B">
              <w:t xml:space="preserve"> according to the type of plant and organisational requirements.</w:t>
            </w:r>
          </w:p>
          <w:p w:rsidR="00000000" w:rsidRPr="00971E4B" w:rsidP="00971E4B">
            <w:pPr>
              <w:pStyle w:val="List"/>
            </w:pPr>
            <w:r w:rsidRPr="00971E4B">
              <w:t>2.3</w:t>
            </w:r>
            <w:r w:rsidRPr="00971E4B">
              <w:tab/>
              <w:t xml:space="preserve">Collect process samples and conduct </w:t>
            </w:r>
            <w:r w:rsidRPr="00971E4B">
              <w:t xml:space="preserve">standard </w:t>
            </w:r>
            <w:r w:rsidRPr="00971E4B">
              <w:rPr>
                <w:rStyle w:val="BoldandItalics"/>
              </w:rPr>
              <w:t>tests</w:t>
            </w:r>
            <w:r w:rsidRPr="00971E4B">
              <w:t>.</w:t>
            </w:r>
          </w:p>
          <w:p w:rsidR="00000000" w:rsidRPr="00971E4B" w:rsidP="00971E4B">
            <w:pPr>
              <w:pStyle w:val="List"/>
            </w:pPr>
            <w:r w:rsidRPr="00971E4B">
              <w:t>2.4</w:t>
            </w:r>
            <w:r w:rsidRPr="00971E4B">
              <w:tab/>
              <w:t xml:space="preserve">Carry out </w:t>
            </w:r>
            <w:r w:rsidRPr="00971E4B">
              <w:rPr>
                <w:rStyle w:val="BoldandItalics"/>
              </w:rPr>
              <w:t>system adjustments</w:t>
            </w:r>
            <w:r w:rsidRPr="00971E4B">
              <w:t xml:space="preserve"> and </w:t>
            </w:r>
            <w:r w:rsidRPr="00971E4B">
              <w:rPr>
                <w:rStyle w:val="BoldandItalics"/>
              </w:rPr>
              <w:t>process calculations</w:t>
            </w:r>
            <w:r w:rsidRPr="00971E4B">
              <w:t xml:space="preserve"> to enhance system performance according to organisational procedures and statutory requirements.</w:t>
            </w:r>
          </w:p>
          <w:p w:rsidR="00000000" w:rsidP="00971E4B">
            <w:pPr>
              <w:pStyle w:val="List"/>
              <w:rPr>
                <w:lang w:val="en-NZ"/>
              </w:rPr>
            </w:pPr>
            <w:r w:rsidRPr="00971E4B">
              <w:t>2.5</w:t>
            </w:r>
            <w:r w:rsidRPr="00971E4B">
              <w:tab/>
              <w:t>Collect and report process data according to organisational and plant requirement</w:t>
            </w:r>
            <w:r w:rsidRPr="00971E4B">
              <w:t>s.</w:t>
            </w:r>
          </w:p>
        </w:tc>
      </w:tr>
      <w:tr w:rsidTr="0070710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71E4B">
            <w:pPr>
              <w:pStyle w:val="List"/>
              <w:rPr>
                <w:lang w:val="en-NZ"/>
              </w:rPr>
            </w:pPr>
            <w:r w:rsidRPr="00971E4B">
              <w:rPr>
                <w:rStyle w:val="SpecialBold"/>
              </w:rPr>
              <w:t>3</w:t>
            </w:r>
            <w:r w:rsidRPr="00971E4B">
              <w:tab/>
            </w:r>
            <w:r w:rsidRPr="00971E4B">
              <w:rPr>
                <w:rStyle w:val="SpecialBold"/>
              </w:rPr>
              <w:t>Compile process records</w:t>
            </w:r>
            <w:r w:rsidRPr="00971E4B">
              <w:t>.</w:t>
            </w:r>
          </w:p>
        </w:tc>
        <w:tc>
          <w:tcPr>
            <w:tcW w:w="6804" w:type="dxa"/>
            <w:tcBorders>
              <w:top w:val="nil"/>
              <w:left w:val="nil"/>
              <w:bottom w:val="nil"/>
              <w:right w:val="nil"/>
            </w:tcBorders>
            <w:tcMar>
              <w:top w:w="0" w:type="dxa"/>
              <w:left w:w="62" w:type="dxa"/>
              <w:bottom w:w="0" w:type="dxa"/>
              <w:right w:w="62" w:type="dxa"/>
            </w:tcMar>
          </w:tcPr>
          <w:p w:rsidR="00000000" w:rsidRPr="00971E4B" w:rsidP="00971E4B">
            <w:pPr>
              <w:pStyle w:val="List"/>
            </w:pPr>
            <w:r w:rsidRPr="00971E4B">
              <w:t>3.1</w:t>
            </w:r>
            <w:r w:rsidRPr="00971E4B">
              <w:tab/>
              <w:t xml:space="preserve">Compile </w:t>
            </w:r>
            <w:r w:rsidRPr="00971E4B">
              <w:rPr>
                <w:rStyle w:val="BoldandItalics"/>
              </w:rPr>
              <w:t>reports</w:t>
            </w:r>
            <w:r w:rsidRPr="00971E4B">
              <w:t xml:space="preserve"> from plant and system data to meet organisational procedures and statutory requirements.</w:t>
            </w:r>
          </w:p>
          <w:p w:rsidR="00000000" w:rsidRPr="00971E4B" w:rsidP="00971E4B">
            <w:pPr>
              <w:pStyle w:val="List"/>
            </w:pPr>
            <w:r w:rsidRPr="00971E4B">
              <w:t>3.2</w:t>
            </w:r>
            <w:r w:rsidRPr="00971E4B">
              <w:tab/>
              <w:t>Report observations outside defined parameters for further action.</w:t>
            </w:r>
          </w:p>
        </w:tc>
      </w:tr>
    </w:tbl>
    <w:p w:rsidR="00000000" w:rsidRPr="00971E4B" w:rsidP="00971E4B">
      <w:pPr>
        <w:pStyle w:val="BodyText"/>
      </w:pPr>
    </w:p>
    <w:p w:rsidR="00000000" w:rsidRPr="00971E4B" w:rsidP="00971E4B">
      <w:pPr>
        <w:pStyle w:val="AllowPageBreak"/>
      </w:pPr>
    </w:p>
    <w:p w:rsidR="00000000" w:rsidRPr="00971E4B" w:rsidP="00971E4B">
      <w:pPr>
        <w:pStyle w:val="Heading1"/>
      </w:pPr>
      <w:bookmarkStart w:id="9" w:name="O_405363"/>
      <w:bookmarkEnd w:id="9"/>
      <w:r w:rsidRPr="00971E4B">
        <w:t>Required Skills and Knowledge</w:t>
      </w:r>
    </w:p>
    <w:tbl>
      <w:tblPr>
        <w:tblW w:w="0" w:type="auto"/>
        <w:tblLayout w:type="fixed"/>
        <w:tblCellMar>
          <w:left w:w="62" w:type="dxa"/>
          <w:right w:w="62" w:type="dxa"/>
        </w:tblCellMar>
        <w:tblLook w:val="0000"/>
      </w:tblPr>
      <w:tblGrid>
        <w:gridCol w:w="9072"/>
      </w:tblGrid>
      <w:tr w:rsidTr="007071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REQUIRED SKILLS AND KNOWLEDGE</w:t>
            </w:r>
          </w:p>
        </w:tc>
      </w:tr>
      <w:tr w:rsidTr="007071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t>This describes the essential skills and knowledge and their level, required for this unit.</w:t>
            </w:r>
          </w:p>
        </w:tc>
      </w:tr>
      <w:tr w:rsidTr="007071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rPr>
                <w:rStyle w:val="SpecialBold"/>
              </w:rPr>
              <w:t>Required skills</w:t>
            </w:r>
            <w:r w:rsidRPr="00971E4B">
              <w:t>:</w:t>
            </w:r>
          </w:p>
          <w:p w:rsidR="00000000" w:rsidRPr="00971E4B" w:rsidP="00971E4B">
            <w:pPr>
              <w:pStyle w:val="ListBullet"/>
            </w:pPr>
            <w:r w:rsidRPr="00971E4B">
              <w:t>identify and correct operational and control system problems</w:t>
            </w:r>
          </w:p>
          <w:p w:rsidR="00000000" w:rsidRPr="00971E4B" w:rsidP="00971E4B">
            <w:pPr>
              <w:pStyle w:val="ListBullet"/>
            </w:pPr>
            <w:r w:rsidRPr="00971E4B">
              <w:t>take samples and perform tests</w:t>
            </w:r>
          </w:p>
          <w:p w:rsidR="00000000" w:rsidRPr="00971E4B" w:rsidP="00971E4B">
            <w:pPr>
              <w:pStyle w:val="ListBullet"/>
            </w:pPr>
            <w:r w:rsidRPr="00971E4B">
              <w:t>produce logs and reports</w:t>
            </w:r>
          </w:p>
          <w:p w:rsidR="00000000" w:rsidRPr="00971E4B" w:rsidP="00971E4B">
            <w:pPr>
              <w:pStyle w:val="ListBullet"/>
            </w:pPr>
            <w:r w:rsidRPr="00971E4B">
              <w:t>interpret plans, charts and instructions</w:t>
            </w:r>
          </w:p>
          <w:p w:rsidR="00000000" w:rsidRPr="00971E4B" w:rsidP="00971E4B">
            <w:pPr>
              <w:pStyle w:val="ListBullet"/>
            </w:pPr>
            <w:r w:rsidRPr="00971E4B">
              <w:t>interpret policies, procedures and standards</w:t>
            </w:r>
          </w:p>
          <w:p w:rsidR="00000000" w:rsidRPr="00971E4B" w:rsidP="00971E4B">
            <w:pPr>
              <w:pStyle w:val="ListBullet"/>
            </w:pPr>
            <w:r w:rsidRPr="00971E4B">
              <w:t>give and receive instructions</w:t>
            </w:r>
          </w:p>
          <w:p w:rsidR="00000000" w:rsidRPr="00971E4B" w:rsidP="00971E4B">
            <w:pPr>
              <w:pStyle w:val="ListBullet"/>
            </w:pPr>
            <w:r w:rsidRPr="00971E4B">
              <w:t>determine chemical dosing requirements</w:t>
            </w:r>
          </w:p>
          <w:p w:rsidR="00000000" w:rsidRPr="00971E4B" w:rsidP="00971E4B">
            <w:pPr>
              <w:pStyle w:val="ListBullet"/>
            </w:pPr>
            <w:r w:rsidRPr="00971E4B">
              <w:t>operate control and communication systems</w:t>
            </w:r>
          </w:p>
          <w:p w:rsidR="00000000" w:rsidRPr="00971E4B" w:rsidP="00971E4B">
            <w:pPr>
              <w:pStyle w:val="ListBullet"/>
            </w:pPr>
            <w:r w:rsidRPr="00971E4B">
              <w:t>use</w:t>
            </w:r>
            <w:r w:rsidRPr="00971E4B">
              <w:t xml:space="preserve"> safety and personal protective equipment</w:t>
            </w:r>
          </w:p>
          <w:p w:rsidR="00000000" w:rsidRPr="00971E4B" w:rsidP="00971E4B">
            <w:pPr>
              <w:pStyle w:val="ListBullet"/>
            </w:pPr>
            <w:r w:rsidRPr="00971E4B">
              <w:t xml:space="preserve">perform process related calculations </w:t>
            </w:r>
          </w:p>
          <w:p w:rsidR="00000000" w:rsidRPr="00971E4B" w:rsidP="00971E4B">
            <w:pPr>
              <w:pStyle w:val="ListBullet"/>
            </w:pPr>
            <w:r w:rsidRPr="00971E4B">
              <w:t>use safety and personal protective equipment</w:t>
            </w:r>
          </w:p>
          <w:p w:rsidR="00000000" w:rsidRPr="00971E4B" w:rsidP="00971E4B">
            <w:pPr>
              <w:pStyle w:val="ListBullet"/>
            </w:pPr>
            <w:r w:rsidRPr="00971E4B">
              <w:t>communicate with employees and various customers</w:t>
            </w:r>
          </w:p>
          <w:p w:rsidR="00000000" w:rsidRPr="00971E4B" w:rsidP="00971E4B">
            <w:pPr>
              <w:pStyle w:val="ListBullet"/>
            </w:pPr>
            <w:r w:rsidRPr="00971E4B">
              <w:t>work effectively as part of a team</w:t>
            </w:r>
          </w:p>
          <w:p w:rsidR="00000000" w:rsidRPr="00971E4B" w:rsidP="00971E4B">
            <w:pPr>
              <w:pStyle w:val="ListBullet"/>
            </w:pPr>
            <w:r w:rsidRPr="00971E4B">
              <w:t>operate computerised equipment</w:t>
            </w:r>
          </w:p>
          <w:p w:rsidR="00000000" w:rsidP="00971E4B">
            <w:pPr>
              <w:pStyle w:val="ListBullet"/>
              <w:rPr>
                <w:lang w:val="en-NZ"/>
              </w:rPr>
            </w:pPr>
            <w:r w:rsidRPr="00971E4B">
              <w:t>take samples and</w:t>
            </w:r>
            <w:r w:rsidRPr="00971E4B">
              <w:t xml:space="preserve"> conduct tests.</w:t>
            </w:r>
          </w:p>
        </w:tc>
      </w:tr>
      <w:tr w:rsidTr="007071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rPr>
                <w:rStyle w:val="SpecialBold"/>
              </w:rPr>
              <w:t>Required knowledge</w:t>
            </w:r>
            <w:r w:rsidRPr="00971E4B">
              <w:t>:</w:t>
            </w:r>
          </w:p>
          <w:p w:rsidR="00000000" w:rsidRPr="00971E4B" w:rsidP="00971E4B">
            <w:pPr>
              <w:pStyle w:val="ListBullet"/>
            </w:pPr>
            <w:r w:rsidRPr="00971E4B">
              <w:t>process layout</w:t>
            </w:r>
          </w:p>
          <w:p w:rsidR="00000000" w:rsidRPr="00971E4B" w:rsidP="00971E4B">
            <w:pPr>
              <w:pStyle w:val="ListBullet"/>
            </w:pPr>
            <w:r w:rsidRPr="00971E4B">
              <w:t>features and components of activated sludge systems</w:t>
            </w:r>
          </w:p>
          <w:p w:rsidR="00000000" w:rsidRPr="00971E4B" w:rsidP="00971E4B">
            <w:pPr>
              <w:pStyle w:val="ListBullet"/>
            </w:pPr>
            <w:r w:rsidRPr="00971E4B">
              <w:t>theory of process operation and monitoring</w:t>
            </w:r>
          </w:p>
          <w:p w:rsidR="00000000" w:rsidRPr="00971E4B" w:rsidP="00971E4B">
            <w:pPr>
              <w:pStyle w:val="ListBullet"/>
            </w:pPr>
            <w:r w:rsidRPr="00971E4B">
              <w:t>operational problems such as sludge bulking and foaming</w:t>
            </w:r>
          </w:p>
          <w:p w:rsidR="00000000" w:rsidRPr="00971E4B" w:rsidP="00971E4B">
            <w:pPr>
              <w:pStyle w:val="ListBullet"/>
            </w:pPr>
            <w:r w:rsidRPr="00971E4B">
              <w:t>control of solids such as F:M ratio, sludge age</w:t>
            </w:r>
          </w:p>
          <w:p w:rsidR="00000000" w:rsidRPr="00971E4B" w:rsidP="00971E4B">
            <w:pPr>
              <w:pStyle w:val="ListBullet"/>
            </w:pPr>
            <w:r w:rsidRPr="00971E4B">
              <w:t>chemicals used for pH control, odour control, nutrient addition</w:t>
            </w:r>
          </w:p>
          <w:p w:rsidR="00000000" w:rsidRPr="00971E4B" w:rsidP="00971E4B">
            <w:pPr>
              <w:pStyle w:val="ListBullet"/>
            </w:pPr>
            <w:r w:rsidRPr="00971E4B">
              <w:t>flow measurement</w:t>
            </w:r>
          </w:p>
          <w:p w:rsidR="00000000" w:rsidRPr="00971E4B" w:rsidP="00971E4B">
            <w:pPr>
              <w:pStyle w:val="ListBullet"/>
            </w:pPr>
            <w:r w:rsidRPr="00971E4B">
              <w:t>risk factors and potential hazards related to activated sludge systems</w:t>
            </w:r>
          </w:p>
          <w:p w:rsidR="00000000" w:rsidRPr="00971E4B" w:rsidP="00971E4B">
            <w:pPr>
              <w:pStyle w:val="ListBullet"/>
            </w:pPr>
            <w:r w:rsidRPr="00971E4B">
              <w:t>risk control requirements including safety equipment and material safety data sheets</w:t>
            </w:r>
          </w:p>
          <w:p w:rsidR="00000000" w:rsidRPr="00971E4B" w:rsidP="00971E4B">
            <w:pPr>
              <w:pStyle w:val="ListBullet"/>
            </w:pPr>
            <w:r w:rsidRPr="00971E4B">
              <w:t xml:space="preserve">lockout procedures </w:t>
            </w:r>
            <w:r w:rsidRPr="00971E4B">
              <w:t>for mechanical and electrical installations and hydraulic isolation</w:t>
            </w:r>
          </w:p>
          <w:p w:rsidR="00000000" w:rsidRPr="00971E4B" w:rsidP="00971E4B">
            <w:pPr>
              <w:pStyle w:val="ListBullet"/>
            </w:pPr>
            <w:r w:rsidRPr="00971E4B">
              <w:t>equipment operation, capacity and limitations</w:t>
            </w:r>
          </w:p>
          <w:p w:rsidR="00000000" w:rsidRPr="00971E4B" w:rsidP="00971E4B">
            <w:pPr>
              <w:pStyle w:val="ListBullet"/>
            </w:pPr>
            <w:r w:rsidRPr="00971E4B">
              <w:t>operation of pumping and valving systems</w:t>
            </w:r>
          </w:p>
          <w:p w:rsidR="00000000" w:rsidRPr="00971E4B" w:rsidP="00971E4B">
            <w:pPr>
              <w:pStyle w:val="ListBullet"/>
            </w:pPr>
            <w:r w:rsidRPr="00971E4B">
              <w:t>control and communications systems</w:t>
            </w:r>
          </w:p>
          <w:p w:rsidR="00000000" w:rsidRPr="00971E4B" w:rsidP="00971E4B">
            <w:pPr>
              <w:pStyle w:val="ListBullet"/>
            </w:pPr>
            <w:r w:rsidRPr="00971E4B">
              <w:t>policies, procedures and relevant legislation</w:t>
            </w:r>
          </w:p>
          <w:p w:rsidR="00000000" w:rsidRPr="00971E4B" w:rsidP="00971E4B">
            <w:pPr>
              <w:pStyle w:val="ListBullet"/>
            </w:pPr>
            <w:r w:rsidRPr="00971E4B">
              <w:t>relevant utilities a</w:t>
            </w:r>
            <w:r w:rsidRPr="00971E4B">
              <w:t>nd service bodies</w:t>
            </w:r>
          </w:p>
          <w:p w:rsidR="00000000" w:rsidRPr="00971E4B" w:rsidP="00971E4B">
            <w:pPr>
              <w:pStyle w:val="ListBullet"/>
            </w:pPr>
            <w:r w:rsidRPr="00971E4B">
              <w:t>process calculation</w:t>
            </w:r>
          </w:p>
          <w:p w:rsidR="00000000" w:rsidRPr="00971E4B" w:rsidP="00971E4B">
            <w:pPr>
              <w:pStyle w:val="ListBullet"/>
            </w:pPr>
            <w:r w:rsidRPr="00971E4B">
              <w:t>hazardous materials handling</w:t>
            </w:r>
          </w:p>
          <w:p w:rsidR="00000000" w:rsidRPr="00971E4B" w:rsidP="00971E4B">
            <w:pPr>
              <w:pStyle w:val="ListBullet"/>
            </w:pPr>
            <w:r w:rsidRPr="00971E4B">
              <w:t>interpretation and use of material safety data sheets</w:t>
            </w:r>
          </w:p>
          <w:p w:rsidR="00000000" w:rsidRPr="00971E4B" w:rsidP="00971E4B">
            <w:pPr>
              <w:pStyle w:val="ListBullet"/>
            </w:pPr>
            <w:r w:rsidRPr="00971E4B">
              <w:t>chemical and biological principles that form the basis of activated sludge wastewater treatment.</w:t>
            </w:r>
          </w:p>
        </w:tc>
      </w:tr>
    </w:tbl>
    <w:p w:rsidR="00000000" w:rsidRPr="00971E4B" w:rsidP="00971E4B">
      <w:pPr>
        <w:pStyle w:val="BodyText"/>
      </w:pPr>
    </w:p>
    <w:p w:rsidR="00000000" w:rsidRPr="00971E4B" w:rsidP="00971E4B">
      <w:pPr>
        <w:pStyle w:val="AllowPageBreak"/>
      </w:pPr>
    </w:p>
    <w:p w:rsidR="00000000" w:rsidRPr="00971E4B" w:rsidP="00971E4B">
      <w:pPr>
        <w:pStyle w:val="Heading1"/>
      </w:pPr>
      <w:bookmarkStart w:id="10" w:name="O_405369"/>
      <w:bookmarkEnd w:id="10"/>
      <w:r w:rsidRPr="00971E4B">
        <w:t>Evidence Guide</w:t>
      </w:r>
    </w:p>
    <w:tbl>
      <w:tblPr>
        <w:tblW w:w="0" w:type="auto"/>
        <w:tblLayout w:type="fixed"/>
        <w:tblCellMar>
          <w:left w:w="62" w:type="dxa"/>
          <w:right w:w="62" w:type="dxa"/>
        </w:tblCellMar>
        <w:tblLook w:val="0000"/>
      </w:tblPr>
      <w:tblGrid>
        <w:gridCol w:w="2968"/>
        <w:gridCol w:w="6104"/>
      </w:tblGrid>
      <w:tr w:rsidTr="007071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EVIDENCE GUIDE</w:t>
            </w:r>
          </w:p>
        </w:tc>
      </w:tr>
      <w:tr w:rsidTr="007071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t>The evidence guide provides advice on assessment and must be read in conjunction with the Performance Criteria, Required Skills and Knowledge, the Range Statement and the Assessment Guidelines for the Training Package.</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Critical aspects f</w:t>
            </w:r>
            <w:r w:rsidRPr="00971E4B">
              <w:rPr>
                <w:rStyle w:val="SpecialBold"/>
              </w:rPr>
              <w:t>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t>The candidate should demonstrate the ability to monitor, operate and control activated sludge processes, including:</w:t>
            </w:r>
          </w:p>
          <w:p w:rsidR="00000000" w:rsidRPr="00971E4B" w:rsidP="00971E4B">
            <w:pPr>
              <w:pStyle w:val="ListBullet"/>
            </w:pPr>
            <w:r w:rsidRPr="00971E4B">
              <w:t>monitoring test results and processes</w:t>
            </w:r>
          </w:p>
          <w:p w:rsidR="00000000" w:rsidRPr="00971E4B" w:rsidP="00971E4B">
            <w:pPr>
              <w:pStyle w:val="ListBullet"/>
            </w:pPr>
            <w:r w:rsidRPr="00971E4B">
              <w:t>identifying and reporting faults</w:t>
            </w:r>
          </w:p>
          <w:p w:rsidR="00000000" w:rsidRPr="00971E4B" w:rsidP="00971E4B">
            <w:pPr>
              <w:pStyle w:val="ListBullet"/>
            </w:pPr>
            <w:r w:rsidRPr="00971E4B">
              <w:t>conducting routine plant inspections</w:t>
            </w:r>
          </w:p>
          <w:p w:rsidR="00000000" w:rsidRPr="00971E4B" w:rsidP="00971E4B">
            <w:pPr>
              <w:pStyle w:val="ListBullet"/>
            </w:pPr>
            <w:r w:rsidRPr="00971E4B">
              <w:t>taking samples and performing basic tests</w:t>
            </w:r>
          </w:p>
          <w:p w:rsidR="00000000" w:rsidRPr="00971E4B" w:rsidP="00971E4B">
            <w:pPr>
              <w:pStyle w:val="ListBullet"/>
            </w:pPr>
            <w:r w:rsidRPr="00971E4B">
              <w:t>making basic process adjustments according to instructions</w:t>
            </w:r>
          </w:p>
          <w:p w:rsidR="00000000" w:rsidP="00971E4B">
            <w:pPr>
              <w:pStyle w:val="ListBullet"/>
              <w:rPr>
                <w:lang w:val="en-NZ"/>
              </w:rPr>
            </w:pPr>
            <w:r w:rsidRPr="00971E4B">
              <w:t>collecting data and completing required documentation.</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Context of and specific resou</w:t>
            </w:r>
            <w:r w:rsidRPr="00971E4B">
              <w:rPr>
                <w:rStyle w:val="SpecialBold"/>
              </w:rPr>
              <w:t>rces for assessment</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t xml:space="preserve">Access to the workplace and resources including: </w:t>
            </w:r>
          </w:p>
          <w:p w:rsidR="00000000" w:rsidRPr="00971E4B" w:rsidP="00971E4B">
            <w:pPr>
              <w:pStyle w:val="ListBullet"/>
            </w:pPr>
            <w:r w:rsidRPr="00971E4B">
              <w:t>documentation that should normally be available in a water industry organisation</w:t>
            </w:r>
          </w:p>
          <w:p w:rsidR="00000000" w:rsidRPr="00971E4B" w:rsidP="00971E4B">
            <w:pPr>
              <w:pStyle w:val="ListBullet"/>
            </w:pPr>
            <w:r w:rsidRPr="00971E4B">
              <w:t>relevant codes, standards, and government regulations.</w:t>
            </w:r>
          </w:p>
          <w:p w:rsidR="00000000" w:rsidRPr="00971E4B" w:rsidP="00971E4B">
            <w:pPr>
              <w:pStyle w:val="BodyText"/>
            </w:pPr>
            <w:r w:rsidRPr="00971E4B">
              <w:t>Where applicable, physical resources should inclu</w:t>
            </w:r>
            <w:r w:rsidRPr="00971E4B">
              <w:t>de equipment modified for people with disabilities.</w:t>
            </w:r>
          </w:p>
          <w:p w:rsidR="00000000" w:rsidRPr="00971E4B" w:rsidP="00971E4B">
            <w:pPr>
              <w:pStyle w:val="BodyText"/>
            </w:pPr>
            <w:r w:rsidRPr="00971E4B">
              <w:t>Access must be provided to appropriate learning and/or assessment support when required.</w:t>
            </w:r>
          </w:p>
          <w:p w:rsidR="00000000" w:rsidRPr="00971E4B" w:rsidP="00971E4B">
            <w:pPr>
              <w:pStyle w:val="BodyText"/>
            </w:pPr>
            <w:r w:rsidRPr="00971E4B">
              <w:t>Assessment processes and techniques must be culturally appropriate, and appropriate to the language and literacy ca</w:t>
            </w:r>
            <w:r w:rsidRPr="00971E4B">
              <w:t>pacity of the candidate and the work being performed.</w:t>
            </w:r>
          </w:p>
          <w:p w:rsidR="00000000" w:rsidRPr="00971E4B" w:rsidP="00971E4B">
            <w:pPr>
              <w:pStyle w:val="BodyText"/>
            </w:pPr>
            <w:r w:rsidRPr="00971E4B">
              <w:t>Validity and sufficiency of evidence requires that:</w:t>
            </w:r>
          </w:p>
          <w:p w:rsidR="00000000" w:rsidRPr="00971E4B" w:rsidP="00971E4B">
            <w:pPr>
              <w:pStyle w:val="ListBullet"/>
            </w:pPr>
            <w:r w:rsidRPr="00971E4B">
              <w:t>competency will need to be demonstrated over a period of time reflecting the scope of the role and the practical requirements of the workplace</w:t>
            </w:r>
          </w:p>
          <w:p w:rsidR="00000000" w:rsidRPr="00971E4B" w:rsidP="00971E4B">
            <w:pPr>
              <w:pStyle w:val="ListBullet"/>
            </w:pPr>
            <w:r w:rsidRPr="00971E4B">
              <w:t>where the assessment is part of a structured learning experience the evidence collected must relate to a number of performances assessed at different points in time and separated by further learning and practice</w:t>
            </w:r>
          </w:p>
          <w:p w:rsidR="00000000" w:rsidRPr="00971E4B" w:rsidP="00971E4B">
            <w:pPr>
              <w:pStyle w:val="ListBullet"/>
            </w:pPr>
            <w:r w:rsidRPr="00971E4B">
              <w:t>a decision of competence should only be made</w:t>
            </w:r>
            <w:r w:rsidRPr="00971E4B">
              <w:t xml:space="preserve"> when the assessor has complete confidence in the person's competence over time and in various contexts</w:t>
            </w:r>
          </w:p>
          <w:p w:rsidR="00000000" w:rsidRPr="00971E4B" w:rsidP="00971E4B">
            <w:pPr>
              <w:pStyle w:val="ListBullet"/>
            </w:pPr>
            <w:r w:rsidRPr="00971E4B">
              <w:t>all assessment that is part of a structured learning experience must include a combination of direct, indirect and supplementary evidence</w:t>
            </w:r>
          </w:p>
          <w:p w:rsidR="00000000" w:rsidRPr="00971E4B" w:rsidP="00971E4B">
            <w:pPr>
              <w:pStyle w:val="ListBullet"/>
            </w:pPr>
            <w:r w:rsidRPr="00971E4B">
              <w:t>where assessme</w:t>
            </w:r>
            <w:r w:rsidRPr="00971E4B">
              <w:t>nt is for the purpose of recognition (RCC/RPL), the evidence provided will need to be authenticated and show that it represents competency demonstrated over a period of time</w:t>
            </w:r>
          </w:p>
          <w:p w:rsidR="00000000" w:rsidRPr="00971E4B" w:rsidP="00971E4B">
            <w:pPr>
              <w:pStyle w:val="ListBullet"/>
            </w:pPr>
            <w:r w:rsidRPr="00971E4B">
              <w:t>assessment can be through simulated project-based activity and must include eviden</w:t>
            </w:r>
            <w:r w:rsidRPr="00971E4B">
              <w:t>ce relating to each of the elements in this unit.</w:t>
            </w:r>
          </w:p>
          <w:p w:rsidR="00000000" w:rsidRPr="00971E4B" w:rsidP="00971E4B">
            <w:pPr>
              <w:pStyle w:val="BodyText"/>
            </w:pPr>
            <w:r w:rsidRPr="00971E4B">
              <w:t>In all cases where practical assessment is used it will be combined with targeted questioning to assess the underpinning knowledge. Questioning will be undertaken in a manner appropriate to the skill levels</w:t>
            </w:r>
            <w:r w:rsidRPr="00971E4B">
              <w:t xml:space="preserve"> of the operator, any cultural issues that may affect responses to the questions, and reflecting the requirements of the competency and the work being performed.</w:t>
            </w:r>
          </w:p>
        </w:tc>
      </w:tr>
    </w:tbl>
    <w:p w:rsidR="00000000" w:rsidRPr="00971E4B" w:rsidP="00971E4B">
      <w:pPr>
        <w:pStyle w:val="BodyText"/>
      </w:pPr>
    </w:p>
    <w:p w:rsidR="00000000" w:rsidRPr="00971E4B" w:rsidP="00971E4B">
      <w:pPr>
        <w:pStyle w:val="AllowPageBreak"/>
      </w:pPr>
    </w:p>
    <w:p w:rsidR="00000000" w:rsidRPr="00971E4B" w:rsidP="00971E4B">
      <w:pPr>
        <w:pStyle w:val="Heading1"/>
      </w:pPr>
      <w:bookmarkStart w:id="11" w:name="O_405364"/>
      <w:bookmarkEnd w:id="11"/>
      <w:r w:rsidRPr="00971E4B">
        <w:t>Range Statement</w:t>
      </w:r>
    </w:p>
    <w:tbl>
      <w:tblPr>
        <w:tblW w:w="0" w:type="auto"/>
        <w:tblLayout w:type="fixed"/>
        <w:tblCellMar>
          <w:left w:w="62" w:type="dxa"/>
          <w:right w:w="62" w:type="dxa"/>
        </w:tblCellMar>
        <w:tblLook w:val="0000"/>
      </w:tblPr>
      <w:tblGrid>
        <w:gridCol w:w="2968"/>
        <w:gridCol w:w="6104"/>
      </w:tblGrid>
      <w:tr w:rsidTr="007071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RANGE STATEMENT</w:t>
            </w:r>
          </w:p>
        </w:tc>
      </w:tr>
      <w:tr w:rsidTr="007071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t xml:space="preserve">The range statement relates to the unit of competency as a whole. It allows for different work environments and situations that may affect performance. </w:t>
            </w:r>
            <w:r w:rsidRPr="00971E4B">
              <w:rPr>
                <w:rStyle w:val="BoldandItalics"/>
              </w:rPr>
              <w:t>Bold italicised</w:t>
            </w:r>
            <w:r w:rsidRPr="00971E4B">
              <w:t xml:space="preserve"> wording, if used in the Performance Criteria, is detailed below. Add any essential opera</w:t>
            </w:r>
            <w:r w:rsidRPr="00971E4B">
              <w:t>ting conditions that may be present with training and assessment depending on the work situation, needs if the candidate, accessibility of the item, and local industry and regional contexts.</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Processes</w:t>
            </w:r>
            <w:r w:rsidRPr="00971E4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 xml:space="preserve">suspended media aerobic processes such </w:t>
            </w:r>
            <w:r w:rsidRPr="00971E4B">
              <w:t>as:</w:t>
            </w:r>
          </w:p>
          <w:p w:rsidR="00000000" w:rsidRPr="00971E4B" w:rsidP="00971E4B">
            <w:pPr>
              <w:pStyle w:val="ListBullet"/>
            </w:pPr>
            <w:r w:rsidRPr="00971E4B">
              <w:t>conventional and/or extended aeration activated sludge</w:t>
            </w:r>
          </w:p>
          <w:p w:rsidR="00000000" w:rsidRPr="00971E4B" w:rsidP="00971E4B">
            <w:pPr>
              <w:pStyle w:val="ListBullet"/>
            </w:pPr>
            <w:r w:rsidRPr="00971E4B">
              <w:t>contact stabilisation</w:t>
            </w:r>
          </w:p>
          <w:p w:rsidR="00000000" w:rsidP="00971E4B">
            <w:pPr>
              <w:pStyle w:val="ListBullet"/>
              <w:rPr>
                <w:lang w:val="en-NZ"/>
              </w:rPr>
            </w:pPr>
            <w:r w:rsidRPr="00971E4B">
              <w:t>high rate activated sludge processes.</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Organisational and statutory requirements</w:t>
            </w:r>
            <w:r w:rsidRPr="00971E4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by-laws and organisational policies</w:t>
            </w:r>
          </w:p>
          <w:p w:rsidR="00000000" w:rsidRPr="00971E4B" w:rsidP="00971E4B">
            <w:pPr>
              <w:pStyle w:val="ListBullet"/>
            </w:pPr>
            <w:r w:rsidRPr="00971E4B">
              <w:t>standard operating procedures</w:t>
            </w:r>
          </w:p>
          <w:p w:rsidR="00000000" w:rsidRPr="00971E4B" w:rsidP="00971E4B">
            <w:pPr>
              <w:pStyle w:val="ListBullet"/>
            </w:pPr>
            <w:r w:rsidRPr="00971E4B">
              <w:t>Australian and New Zealand Environment and Conservation Council (ANZECC) guidelines</w:t>
            </w:r>
          </w:p>
          <w:p w:rsidR="00000000" w:rsidRPr="00971E4B" w:rsidP="00971E4B">
            <w:pPr>
              <w:pStyle w:val="ListBullet"/>
            </w:pPr>
            <w:r w:rsidRPr="00971E4B">
              <w:t>environment protection</w:t>
            </w:r>
          </w:p>
          <w:p w:rsidR="00000000" w:rsidRPr="00971E4B" w:rsidP="00971E4B">
            <w:pPr>
              <w:pStyle w:val="ListBullet"/>
            </w:pPr>
            <w:r w:rsidRPr="00971E4B">
              <w:t>occupational health and safety</w:t>
            </w:r>
          </w:p>
          <w:p w:rsidR="00000000" w:rsidRPr="00971E4B" w:rsidP="00971E4B">
            <w:pPr>
              <w:pStyle w:val="ListBullet"/>
            </w:pPr>
            <w:r w:rsidRPr="00971E4B">
              <w:t>chemicals</w:t>
            </w:r>
          </w:p>
          <w:p w:rsidR="00000000" w:rsidRPr="00971E4B" w:rsidP="00971E4B">
            <w:pPr>
              <w:pStyle w:val="ListBullet"/>
            </w:pPr>
            <w:r w:rsidRPr="00971E4B">
              <w:t>dangerous goods</w:t>
            </w:r>
          </w:p>
          <w:p w:rsidR="00000000" w:rsidRPr="00971E4B" w:rsidP="00971E4B">
            <w:pPr>
              <w:pStyle w:val="ListBullet"/>
            </w:pPr>
            <w:r w:rsidRPr="00971E4B">
              <w:t>lifts and cranes</w:t>
            </w:r>
          </w:p>
          <w:p w:rsidR="00000000" w:rsidRPr="00971E4B" w:rsidP="00971E4B">
            <w:pPr>
              <w:pStyle w:val="ListBullet"/>
            </w:pPr>
            <w:r w:rsidRPr="00971E4B">
              <w:t>Environment Protection Authority regulations</w:t>
            </w:r>
          </w:p>
          <w:p w:rsidR="00000000" w:rsidRPr="00971E4B" w:rsidP="00971E4B">
            <w:pPr>
              <w:pStyle w:val="ListBullet"/>
            </w:pPr>
            <w:r w:rsidRPr="00971E4B">
              <w:t>licensing agreements</w:t>
            </w:r>
          </w:p>
          <w:p w:rsidR="00000000" w:rsidP="00971E4B">
            <w:pPr>
              <w:pStyle w:val="ListBullet"/>
              <w:rPr>
                <w:lang w:val="en-NZ"/>
              </w:rPr>
            </w:pPr>
            <w:r w:rsidRPr="00971E4B">
              <w:t>electrica</w:t>
            </w:r>
            <w:r w:rsidRPr="00971E4B">
              <w:t>l standards.</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Equipment</w:t>
            </w:r>
            <w:r w:rsidRPr="00971E4B">
              <w:t xml:space="preserve"> used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diffused aeration</w:t>
            </w:r>
          </w:p>
          <w:p w:rsidR="00000000" w:rsidRPr="00971E4B" w:rsidP="00971E4B">
            <w:pPr>
              <w:pStyle w:val="ListBullet"/>
            </w:pPr>
            <w:r w:rsidRPr="00971E4B">
              <w:t>surface aerators</w:t>
            </w:r>
          </w:p>
          <w:p w:rsidR="00000000" w:rsidRPr="00971E4B" w:rsidP="00971E4B">
            <w:pPr>
              <w:pStyle w:val="ListBullet"/>
            </w:pPr>
            <w:r w:rsidRPr="00971E4B">
              <w:t>aspirating aerators</w:t>
            </w:r>
          </w:p>
          <w:p w:rsidR="00000000" w:rsidRPr="00971E4B" w:rsidP="00971E4B">
            <w:pPr>
              <w:pStyle w:val="ListBullet"/>
            </w:pPr>
            <w:r w:rsidRPr="00971E4B">
              <w:t>electronic monitoring and metering systems</w:t>
            </w:r>
          </w:p>
          <w:p w:rsidR="00000000" w:rsidRPr="00971E4B" w:rsidP="00971E4B">
            <w:pPr>
              <w:pStyle w:val="ListBullet"/>
            </w:pPr>
            <w:r w:rsidRPr="00971E4B">
              <w:t>chart recording systems</w:t>
            </w:r>
          </w:p>
          <w:p w:rsidR="00000000" w:rsidRPr="00971E4B" w:rsidP="00971E4B">
            <w:pPr>
              <w:pStyle w:val="ListBullet"/>
            </w:pPr>
            <w:r w:rsidRPr="00971E4B">
              <w:t>basic hand tools</w:t>
            </w:r>
          </w:p>
          <w:p w:rsidR="00000000" w:rsidRPr="00971E4B" w:rsidP="00971E4B">
            <w:pPr>
              <w:pStyle w:val="ListBullet"/>
            </w:pPr>
            <w:r w:rsidRPr="00971E4B">
              <w:t>sampling and laboratory testing equipment</w:t>
            </w:r>
          </w:p>
          <w:p w:rsidR="00000000" w:rsidRPr="00971E4B" w:rsidP="00971E4B">
            <w:pPr>
              <w:pStyle w:val="ListBullet"/>
            </w:pPr>
            <w:r w:rsidRPr="00971E4B">
              <w:t xml:space="preserve">computerised equipment </w:t>
            </w:r>
          </w:p>
          <w:p w:rsidR="00000000" w:rsidRPr="00971E4B" w:rsidP="00971E4B">
            <w:pPr>
              <w:pStyle w:val="ListBullet"/>
            </w:pPr>
            <w:r w:rsidRPr="00971E4B">
              <w:t>on- and off-road vehicles</w:t>
            </w:r>
          </w:p>
          <w:p w:rsidR="00000000" w:rsidRPr="00971E4B" w:rsidP="00971E4B">
            <w:pPr>
              <w:pStyle w:val="ListBullet"/>
            </w:pPr>
            <w:r w:rsidRPr="00971E4B">
              <w:t>communication equipment</w:t>
            </w:r>
          </w:p>
          <w:p w:rsidR="00000000" w:rsidRPr="00971E4B" w:rsidP="00971E4B">
            <w:pPr>
              <w:pStyle w:val="ListBullet"/>
            </w:pPr>
            <w:r w:rsidRPr="00971E4B">
              <w:t>personal protective equipment</w:t>
            </w:r>
          </w:p>
          <w:p w:rsidR="00000000" w:rsidP="00971E4B">
            <w:pPr>
              <w:pStyle w:val="ListBullet"/>
              <w:rPr>
                <w:lang w:val="en-NZ"/>
              </w:rPr>
            </w:pPr>
            <w:r w:rsidRPr="00971E4B">
              <w:t>pumps and valves.</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Routine plant inspection</w:t>
            </w:r>
            <w:r w:rsidRPr="00971E4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interaction and communication with other employees, other authorities and the general public</w:t>
            </w:r>
          </w:p>
          <w:p w:rsidR="00000000" w:rsidRPr="00971E4B" w:rsidP="00971E4B">
            <w:pPr>
              <w:pStyle w:val="ListBullet"/>
            </w:pPr>
            <w:r w:rsidRPr="00971E4B">
              <w:t xml:space="preserve">visual observation </w:t>
            </w:r>
          </w:p>
          <w:p w:rsidR="00000000" w:rsidRPr="00971E4B" w:rsidP="00971E4B">
            <w:pPr>
              <w:pStyle w:val="ListBullet"/>
            </w:pPr>
            <w:r w:rsidRPr="00971E4B">
              <w:t>identification of corrosion damage</w:t>
            </w:r>
          </w:p>
          <w:p w:rsidR="00000000" w:rsidP="00971E4B">
            <w:pPr>
              <w:pStyle w:val="ListBullet"/>
              <w:rPr>
                <w:lang w:val="en-NZ"/>
              </w:rPr>
            </w:pPr>
            <w:r w:rsidRPr="00971E4B">
              <w:t>implementation of reporting procedures that may also include procedures for the implementation of by-laws, organisational policies and statutory requirements.</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Tests</w:t>
            </w:r>
            <w:r w:rsidRPr="00971E4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 xml:space="preserve">settling tests </w:t>
            </w:r>
          </w:p>
          <w:p w:rsidR="00000000" w:rsidRPr="00971E4B" w:rsidP="00971E4B">
            <w:pPr>
              <w:pStyle w:val="ListBullet"/>
            </w:pPr>
            <w:r w:rsidRPr="00971E4B">
              <w:t>microscopic observation</w:t>
            </w:r>
          </w:p>
          <w:p w:rsidR="00000000" w:rsidRPr="00971E4B" w:rsidP="00971E4B">
            <w:pPr>
              <w:pStyle w:val="ListBullet"/>
            </w:pPr>
            <w:r w:rsidRPr="00971E4B">
              <w:t>p</w:t>
            </w:r>
            <w:r w:rsidRPr="00971E4B">
              <w:t>H</w:t>
            </w:r>
          </w:p>
          <w:p w:rsidR="00000000" w:rsidRPr="00971E4B" w:rsidP="00971E4B">
            <w:pPr>
              <w:pStyle w:val="ListBullet"/>
            </w:pPr>
            <w:r w:rsidRPr="00971E4B">
              <w:t>dissolved oxygen</w:t>
            </w:r>
          </w:p>
          <w:p w:rsidR="00000000" w:rsidRPr="00971E4B" w:rsidP="00971E4B">
            <w:pPr>
              <w:pStyle w:val="ListBullet"/>
            </w:pPr>
            <w:r w:rsidRPr="00971E4B">
              <w:t>suspended solids</w:t>
            </w:r>
          </w:p>
          <w:p w:rsidR="00000000" w:rsidRPr="00971E4B" w:rsidP="00971E4B">
            <w:pPr>
              <w:pStyle w:val="ListBullet"/>
            </w:pPr>
            <w:r w:rsidRPr="00971E4B">
              <w:t>oxygen demand</w:t>
            </w:r>
          </w:p>
          <w:p w:rsidR="00000000" w:rsidRPr="00971E4B" w:rsidP="00971E4B">
            <w:pPr>
              <w:pStyle w:val="ListBullet"/>
            </w:pPr>
            <w:r w:rsidRPr="00971E4B">
              <w:t>oxygen uptake rates</w:t>
            </w:r>
          </w:p>
          <w:p w:rsidR="00000000" w:rsidRPr="00971E4B" w:rsidP="00971E4B">
            <w:pPr>
              <w:pStyle w:val="ListBullet"/>
            </w:pPr>
            <w:r w:rsidRPr="00971E4B">
              <w:t>respiration rates</w:t>
            </w:r>
          </w:p>
          <w:p w:rsidR="00000000" w:rsidRPr="00971E4B" w:rsidP="00971E4B">
            <w:pPr>
              <w:pStyle w:val="ListBullet"/>
            </w:pPr>
            <w:r w:rsidRPr="00971E4B">
              <w:t>nutrient analysis, such as:</w:t>
            </w:r>
          </w:p>
          <w:p w:rsidR="00000000" w:rsidRPr="00971E4B" w:rsidP="00971E4B">
            <w:pPr>
              <w:pStyle w:val="ListBullet"/>
            </w:pPr>
            <w:r w:rsidRPr="00971E4B">
              <w:t>nitrogen</w:t>
            </w:r>
          </w:p>
          <w:p w:rsidR="00000000" w:rsidRPr="00971E4B" w:rsidP="00971E4B">
            <w:pPr>
              <w:pStyle w:val="ListBullet"/>
            </w:pPr>
            <w:r w:rsidRPr="00971E4B">
              <w:t>phosphorus</w:t>
            </w:r>
          </w:p>
          <w:p w:rsidR="00000000" w:rsidP="00971E4B">
            <w:pPr>
              <w:pStyle w:val="ListBullet"/>
              <w:rPr>
                <w:lang w:val="en-NZ"/>
              </w:rPr>
            </w:pPr>
            <w:r w:rsidRPr="00971E4B">
              <w:t>temperature.</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System adjustments</w:t>
            </w:r>
            <w:r w:rsidRPr="00971E4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pH correction</w:t>
            </w:r>
          </w:p>
          <w:p w:rsidR="00000000" w:rsidRPr="00971E4B" w:rsidP="00971E4B">
            <w:pPr>
              <w:pStyle w:val="ListBullet"/>
            </w:pPr>
            <w:r w:rsidRPr="00971E4B">
              <w:t>dissolved oxygen levels</w:t>
            </w:r>
          </w:p>
          <w:p w:rsidR="00000000" w:rsidRPr="00971E4B" w:rsidP="00971E4B">
            <w:pPr>
              <w:pStyle w:val="ListBullet"/>
            </w:pPr>
            <w:r w:rsidRPr="00971E4B">
              <w:t>flow rates</w:t>
            </w:r>
          </w:p>
          <w:p w:rsidR="00000000" w:rsidRPr="00971E4B" w:rsidP="00971E4B">
            <w:pPr>
              <w:pStyle w:val="ListBullet"/>
            </w:pPr>
            <w:r w:rsidRPr="00971E4B">
              <w:t>nutrient addition</w:t>
            </w:r>
          </w:p>
          <w:p w:rsidR="00000000" w:rsidP="00971E4B">
            <w:pPr>
              <w:pStyle w:val="ListBullet"/>
              <w:rPr>
                <w:lang w:val="en-NZ"/>
              </w:rPr>
            </w:pPr>
            <w:r w:rsidRPr="00971E4B">
              <w:t>return and wasting rates.</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Process calculations</w:t>
            </w:r>
            <w:r w:rsidRPr="00971E4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sludge volume index</w:t>
            </w:r>
          </w:p>
          <w:p w:rsidR="00000000" w:rsidRPr="00971E4B" w:rsidP="00971E4B">
            <w:pPr>
              <w:pStyle w:val="ListBullet"/>
            </w:pPr>
            <w:r w:rsidRPr="00971E4B">
              <w:t>solids inventory</w:t>
            </w:r>
          </w:p>
          <w:p w:rsidR="00000000" w:rsidRPr="00971E4B" w:rsidP="00971E4B">
            <w:pPr>
              <w:pStyle w:val="ListBullet"/>
            </w:pPr>
            <w:r w:rsidRPr="00971E4B">
              <w:t>food to micro-organisms ratio</w:t>
            </w:r>
          </w:p>
          <w:p w:rsidR="00000000" w:rsidRPr="00971E4B" w:rsidP="00971E4B">
            <w:pPr>
              <w:pStyle w:val="ListBullet"/>
            </w:pPr>
            <w:r w:rsidRPr="00971E4B">
              <w:t>mean cell residence time</w:t>
            </w:r>
          </w:p>
          <w:p w:rsidR="00000000" w:rsidRPr="00971E4B" w:rsidP="00971E4B">
            <w:pPr>
              <w:pStyle w:val="ListBullet"/>
            </w:pPr>
            <w:r w:rsidRPr="00971E4B">
              <w:t>oxygen uptake rate and respiration rate</w:t>
            </w:r>
          </w:p>
          <w:p w:rsidR="00000000" w:rsidRPr="00971E4B" w:rsidP="00971E4B">
            <w:pPr>
              <w:pStyle w:val="ListBullet"/>
            </w:pPr>
            <w:r w:rsidRPr="00971E4B">
              <w:t>return activated sludge flow rate</w:t>
            </w:r>
          </w:p>
          <w:p w:rsidR="00000000" w:rsidRPr="00971E4B" w:rsidP="00971E4B">
            <w:pPr>
              <w:pStyle w:val="ListBullet"/>
            </w:pPr>
            <w:r w:rsidRPr="00971E4B">
              <w:t>sludge wasting rates</w:t>
            </w:r>
          </w:p>
          <w:p w:rsidR="00000000" w:rsidRPr="00971E4B" w:rsidP="00971E4B">
            <w:pPr>
              <w:pStyle w:val="ListBullet"/>
            </w:pPr>
            <w:r w:rsidRPr="00971E4B">
              <w:t>secondary sedimentation, such as:</w:t>
            </w:r>
          </w:p>
          <w:p w:rsidR="00000000" w:rsidRPr="00971E4B" w:rsidP="00971E4B">
            <w:pPr>
              <w:pStyle w:val="ListBullet"/>
            </w:pPr>
            <w:r w:rsidRPr="00971E4B">
              <w:t>detention time</w:t>
            </w:r>
          </w:p>
          <w:p w:rsidR="00000000" w:rsidRPr="00971E4B" w:rsidP="00971E4B">
            <w:pPr>
              <w:pStyle w:val="ListBullet"/>
            </w:pPr>
            <w:r w:rsidRPr="00971E4B">
              <w:t>weir overflow rate</w:t>
            </w:r>
          </w:p>
          <w:p w:rsidR="00000000" w:rsidP="00971E4B">
            <w:pPr>
              <w:pStyle w:val="ListBullet"/>
              <w:rPr>
                <w:lang w:val="en-NZ"/>
              </w:rPr>
            </w:pPr>
            <w:r w:rsidRPr="00971E4B">
              <w:t>surface and solids loading rate.</w:t>
            </w:r>
          </w:p>
        </w:tc>
      </w:tr>
      <w:tr w:rsidTr="007071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BoldandItalics"/>
              </w:rPr>
              <w:t>Reports</w:t>
            </w:r>
            <w:r w:rsidRPr="00971E4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71E4B" w:rsidP="00971E4B">
            <w:pPr>
              <w:pStyle w:val="ListBullet"/>
            </w:pPr>
            <w:r w:rsidRPr="00971E4B">
              <w:t>plant performance data</w:t>
            </w:r>
          </w:p>
          <w:p w:rsidR="00000000" w:rsidRPr="00971E4B" w:rsidP="00971E4B">
            <w:pPr>
              <w:pStyle w:val="ListBullet"/>
            </w:pPr>
            <w:r w:rsidRPr="00971E4B">
              <w:t>chemical usage.</w:t>
            </w:r>
          </w:p>
        </w:tc>
      </w:tr>
    </w:tbl>
    <w:p w:rsidR="0070710D" w:rsidP="00971E4B">
      <w:pPr>
        <w:pStyle w:val="BodyText"/>
      </w:pPr>
    </w:p>
    <w:p w:rsidR="0070710D" w:rsidP="00971E4B">
      <w:pPr>
        <w:pStyle w:val="BodyText"/>
      </w:pPr>
    </w:p>
    <w:p w:rsidR="00000000" w:rsidRPr="00971E4B" w:rsidP="00971E4B">
      <w:pPr>
        <w:pStyle w:val="Heading1"/>
      </w:pPr>
      <w:bookmarkStart w:id="12" w:name="O_405361"/>
      <w:bookmarkEnd w:id="12"/>
      <w:r w:rsidRPr="00971E4B">
        <w:t>Unit Sector(s)</w:t>
      </w:r>
    </w:p>
    <w:p w:rsidR="00000000" w:rsidRPr="00971E4B" w:rsidP="00971E4B">
      <w:pPr>
        <w:pStyle w:val="BodyText"/>
      </w:pPr>
      <w:r w:rsidRPr="00971E4B">
        <w:t>Not applicable.</w:t>
      </w:r>
    </w:p>
    <w:p w:rsidR="00000000" w:rsidRPr="00971E4B" w:rsidP="00971E4B">
      <w:pPr>
        <w:pStyle w:val="AllowPageBreak"/>
      </w:pPr>
    </w:p>
    <w:p w:rsidR="00000000" w:rsidRPr="00971E4B" w:rsidP="00971E4B">
      <w:pPr>
        <w:pStyle w:val="Heading1"/>
      </w:pPr>
      <w:bookmarkStart w:id="13" w:name="O_405373"/>
      <w:bookmarkEnd w:id="13"/>
      <w:r w:rsidRPr="00971E4B">
        <w:t>Competency field</w:t>
      </w:r>
    </w:p>
    <w:tbl>
      <w:tblPr>
        <w:tblW w:w="0" w:type="auto"/>
        <w:tblLayout w:type="fixed"/>
        <w:tblCellMar>
          <w:left w:w="62" w:type="dxa"/>
          <w:right w:w="62" w:type="dxa"/>
        </w:tblCellMar>
        <w:tblLook w:val="0000"/>
      </w:tblPr>
      <w:tblGrid>
        <w:gridCol w:w="2268"/>
        <w:gridCol w:w="6254"/>
      </w:tblGrid>
      <w:tr w:rsidTr="0070710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71E4B">
            <w:pPr>
              <w:pStyle w:val="BodyText"/>
              <w:rPr>
                <w:lang w:val="en-NZ"/>
              </w:rPr>
            </w:pPr>
            <w:r w:rsidRPr="00971E4B">
              <w:rPr>
                <w:rStyle w:val="SpecialBold"/>
              </w:rPr>
              <w:t>Competency field</w:t>
            </w:r>
          </w:p>
        </w:tc>
        <w:tc>
          <w:tcPr>
            <w:tcW w:w="6254" w:type="dxa"/>
            <w:tcBorders>
              <w:top w:val="nil"/>
              <w:left w:val="nil"/>
              <w:bottom w:val="nil"/>
              <w:right w:val="nil"/>
            </w:tcBorders>
            <w:tcMar>
              <w:top w:w="0" w:type="dxa"/>
              <w:left w:w="62" w:type="dxa"/>
              <w:bottom w:w="0" w:type="dxa"/>
              <w:right w:w="62" w:type="dxa"/>
            </w:tcMar>
          </w:tcPr>
          <w:p w:rsidR="00000000" w:rsidRPr="00971E4B" w:rsidP="00971E4B">
            <w:pPr>
              <w:pStyle w:val="BodyText"/>
            </w:pPr>
            <w:r w:rsidRPr="00971E4B">
              <w:t>Treatment</w:t>
            </w:r>
          </w:p>
        </w:tc>
      </w:tr>
    </w:tbl>
    <w:p w:rsidR="00000000" w:rsidRPr="00971E4B" w:rsidP="00971E4B">
      <w:pPr>
        <w:pStyle w:val="BodyText"/>
      </w:pPr>
    </w:p>
    <w:p w:rsidR="00000000" w:rsidRPr="00971E4B" w:rsidP="00971E4B"/>
    <w:sectPr w:rsidSect="00971E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10D" w:rsidP="00707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0D" w:rsidP="00971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710D" w:rsidP="00971E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0710D" w:rsidP="00971E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10D" w:rsidP="0070710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0D" w:rsidP="00971E4B">
    <w:pPr>
      <w:pStyle w:val="Header"/>
      <w:framePr w:wrap="around"/>
    </w:pPr>
    <w:r>
      <w:fldChar w:fldCharType="begin"/>
    </w:r>
    <w:r>
      <w:instrText xml:space="preserve"> TITLE   \* MERGEFORMAT </w:instrText>
    </w:r>
    <w:r>
      <w:fldChar w:fldCharType="separate"/>
    </w:r>
    <w:r>
      <w:t>NWP351B Monitor, operate and control activated sludge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10D" w:rsidP="00971E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10A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AE4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E4B"/>
    <w:pPr>
      <w:spacing w:before="360" w:after="60"/>
      <w:outlineLvl w:val="0"/>
    </w:pPr>
    <w:rPr>
      <w:sz w:val="32"/>
    </w:rPr>
  </w:style>
  <w:style w:type="paragraph" w:styleId="Heading2">
    <w:name w:val="heading 2"/>
    <w:basedOn w:val="HeadingBase"/>
    <w:next w:val="BodyText"/>
    <w:link w:val="Heading2Char"/>
    <w:qFormat/>
    <w:rsid w:val="00971E4B"/>
    <w:pPr>
      <w:keepLines/>
      <w:spacing w:before="240" w:after="120"/>
      <w:outlineLvl w:val="1"/>
    </w:pPr>
    <w:rPr>
      <w:sz w:val="28"/>
      <w:szCs w:val="40"/>
    </w:rPr>
  </w:style>
  <w:style w:type="paragraph" w:styleId="Heading3">
    <w:name w:val="heading 3"/>
    <w:basedOn w:val="HeadingBase"/>
    <w:next w:val="BodyText"/>
    <w:link w:val="Heading3Char"/>
    <w:qFormat/>
    <w:rsid w:val="00971E4B"/>
    <w:pPr>
      <w:spacing w:before="180" w:after="120"/>
      <w:outlineLvl w:val="2"/>
    </w:pPr>
    <w:rPr>
      <w:spacing w:val="-10"/>
      <w:kern w:val="32"/>
    </w:rPr>
  </w:style>
  <w:style w:type="paragraph" w:styleId="Heading4">
    <w:name w:val="heading 4"/>
    <w:basedOn w:val="HeadingBase"/>
    <w:next w:val="BodyText"/>
    <w:link w:val="Heading4Char"/>
    <w:qFormat/>
    <w:rsid w:val="00971E4B"/>
    <w:pPr>
      <w:spacing w:before="160" w:after="120"/>
      <w:outlineLvl w:val="3"/>
    </w:pPr>
    <w:rPr>
      <w:sz w:val="22"/>
    </w:rPr>
  </w:style>
  <w:style w:type="paragraph" w:styleId="Heading5">
    <w:name w:val="heading 5"/>
    <w:basedOn w:val="HeadingBase"/>
    <w:next w:val="Normal"/>
    <w:link w:val="Heading5Char"/>
    <w:qFormat/>
    <w:rsid w:val="00971E4B"/>
    <w:pPr>
      <w:spacing w:before="80"/>
      <w:outlineLvl w:val="4"/>
    </w:pPr>
    <w:rPr>
      <w:color w:val="918585"/>
      <w:sz w:val="20"/>
    </w:rPr>
  </w:style>
  <w:style w:type="paragraph" w:styleId="Heading6">
    <w:name w:val="heading 6"/>
    <w:basedOn w:val="HeadingBase"/>
    <w:next w:val="Normal"/>
    <w:link w:val="Heading6Char"/>
    <w:qFormat/>
    <w:rsid w:val="00971E4B"/>
    <w:pPr>
      <w:spacing w:before="60"/>
      <w:outlineLvl w:val="5"/>
    </w:pPr>
    <w:rPr>
      <w:color w:val="918585"/>
      <w:sz w:val="20"/>
    </w:rPr>
  </w:style>
  <w:style w:type="paragraph" w:styleId="Heading7">
    <w:name w:val="heading 7"/>
    <w:basedOn w:val="Normal"/>
    <w:next w:val="Normal"/>
    <w:link w:val="Heading7Char"/>
    <w:qFormat/>
    <w:rsid w:val="00971E4B"/>
    <w:pPr>
      <w:ind w:left="720"/>
      <w:outlineLvl w:val="6"/>
    </w:pPr>
    <w:rPr>
      <w:i/>
    </w:rPr>
  </w:style>
  <w:style w:type="paragraph" w:styleId="Heading8">
    <w:name w:val="heading 8"/>
    <w:basedOn w:val="Normal"/>
    <w:next w:val="Normal"/>
    <w:link w:val="Heading8Char"/>
    <w:qFormat/>
    <w:rsid w:val="00971E4B"/>
    <w:pPr>
      <w:ind w:left="720"/>
      <w:outlineLvl w:val="7"/>
    </w:pPr>
    <w:rPr>
      <w:i/>
    </w:rPr>
  </w:style>
  <w:style w:type="paragraph" w:styleId="Heading9">
    <w:name w:val="heading 9"/>
    <w:basedOn w:val="Normal"/>
    <w:next w:val="Normal"/>
    <w:link w:val="Heading9Char"/>
    <w:qFormat/>
    <w:rsid w:val="00971E4B"/>
    <w:pPr>
      <w:ind w:left="720"/>
      <w:outlineLvl w:val="8"/>
    </w:pPr>
    <w:rPr>
      <w:i/>
    </w:rPr>
  </w:style>
  <w:style w:type="character" w:default="1" w:styleId="DefaultParagraphFont">
    <w:name w:val="Default Paragraph Font"/>
    <w:uiPriority w:val="1"/>
    <w:unhideWhenUsed/>
    <w:rsid w:val="00971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E4B"/>
  </w:style>
  <w:style w:type="character" w:customStyle="1" w:styleId="Heading1Char">
    <w:name w:val="Heading 1 Char"/>
    <w:basedOn w:val="DefaultParagraphFont"/>
    <w:link w:val="Heading1"/>
    <w:rsid w:val="00971E4B"/>
    <w:rPr>
      <w:rFonts w:ascii="Times New Roman" w:eastAsia="Times New Roman" w:hAnsi="Times New Roman" w:cs="Times New Roman"/>
      <w:b/>
      <w:sz w:val="32"/>
      <w:szCs w:val="20"/>
      <w:lang w:eastAsia="en-US"/>
    </w:rPr>
  </w:style>
  <w:style w:type="paragraph" w:styleId="BodyText">
    <w:name w:val="Body Text"/>
    <w:basedOn w:val="Normal"/>
    <w:link w:val="BodyTextChar"/>
    <w:rsid w:val="00971E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E4B"/>
    <w:rPr>
      <w:rFonts w:ascii="Times New Roman" w:eastAsia="Times New Roman" w:hAnsi="Times New Roman" w:cs="Times New Roman"/>
      <w:sz w:val="24"/>
      <w:lang w:val="en-US" w:eastAsia="en-US"/>
    </w:rPr>
  </w:style>
  <w:style w:type="paragraph" w:styleId="Footer">
    <w:name w:val="footer"/>
    <w:basedOn w:val="Normal"/>
    <w:link w:val="FooterChar"/>
    <w:rsid w:val="00971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E4B"/>
    <w:rPr>
      <w:rFonts w:ascii="Times New Roman" w:eastAsia="Times New Roman" w:hAnsi="Times New Roman" w:cs="Times New Roman"/>
      <w:sz w:val="16"/>
      <w:lang w:val="en-US" w:eastAsia="en-US"/>
    </w:rPr>
  </w:style>
  <w:style w:type="paragraph" w:styleId="List">
    <w:name w:val="List"/>
    <w:basedOn w:val="BodyText"/>
    <w:next w:val="BodyText"/>
    <w:rsid w:val="00971E4B"/>
    <w:pPr>
      <w:tabs>
        <w:tab w:val="left" w:pos="340"/>
      </w:tabs>
      <w:spacing w:before="60" w:after="60"/>
      <w:ind w:left="340" w:hanging="340"/>
    </w:pPr>
  </w:style>
  <w:style w:type="paragraph" w:styleId="ListBullet">
    <w:name w:val="List Bullet"/>
    <w:basedOn w:val="List"/>
    <w:rsid w:val="00971E4B"/>
    <w:pPr>
      <w:numPr>
        <w:numId w:val="12"/>
      </w:numPr>
      <w:tabs>
        <w:tab w:val="clear" w:pos="340"/>
      </w:tabs>
      <w:spacing w:before="40" w:after="40"/>
    </w:pPr>
  </w:style>
  <w:style w:type="character" w:customStyle="1" w:styleId="SpecialBold">
    <w:name w:val="Special Bold"/>
    <w:basedOn w:val="DefaultParagraphFont"/>
    <w:rsid w:val="00971E4B"/>
    <w:rPr>
      <w:b/>
      <w:spacing w:val="0"/>
    </w:rPr>
  </w:style>
  <w:style w:type="paragraph" w:styleId="Header">
    <w:name w:val="header"/>
    <w:basedOn w:val="Normal"/>
    <w:link w:val="HeaderChar"/>
    <w:rsid w:val="00971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E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E4B"/>
    <w:pPr>
      <w:spacing w:before="240" w:after="120"/>
      <w:outlineLvl w:val="0"/>
    </w:pPr>
    <w:rPr>
      <w:rFonts w:ascii="Times New Roman" w:hAnsi="Times New Roman"/>
      <w:b/>
      <w:sz w:val="28"/>
    </w:rPr>
  </w:style>
  <w:style w:type="paragraph" w:customStyle="1" w:styleId="AllowPageBreak">
    <w:name w:val="AllowPageBreak"/>
    <w:rsid w:val="00971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1E4B"/>
    <w:rPr>
      <w:b/>
      <w:i/>
      <w:u w:val="none"/>
    </w:rPr>
  </w:style>
  <w:style w:type="character" w:customStyle="1" w:styleId="Heading2Char">
    <w:name w:val="Heading 2 Char"/>
    <w:basedOn w:val="DefaultParagraphFont"/>
    <w:link w:val="Heading2"/>
    <w:rsid w:val="00971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E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E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E4B"/>
    <w:rPr>
      <w:rFonts w:ascii="Courier New" w:eastAsia="Times New Roman" w:hAnsi="Courier New" w:cs="Times New Roman"/>
      <w:i/>
      <w:szCs w:val="20"/>
      <w:lang w:val="en-US" w:eastAsia="en-US"/>
    </w:rPr>
  </w:style>
  <w:style w:type="paragraph" w:customStyle="1" w:styleId="HeadingBase">
    <w:name w:val="Heading Base"/>
    <w:rsid w:val="00971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E4B"/>
    <w:pPr>
      <w:tabs>
        <w:tab w:val="right" w:leader="dot" w:pos="9072"/>
      </w:tabs>
      <w:ind w:left="567"/>
    </w:pPr>
    <w:rPr>
      <w:szCs w:val="22"/>
    </w:rPr>
  </w:style>
  <w:style w:type="paragraph" w:customStyle="1" w:styleId="TOCBase">
    <w:name w:val="TOC Base"/>
    <w:rsid w:val="00971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E4B"/>
    <w:pPr>
      <w:tabs>
        <w:tab w:val="right" w:leader="dot" w:pos="9072"/>
      </w:tabs>
      <w:spacing w:before="40" w:after="40"/>
      <w:ind w:left="284"/>
    </w:pPr>
    <w:rPr>
      <w:rFonts w:ascii="Times New Roman" w:hAnsi="Times New Roman"/>
    </w:rPr>
  </w:style>
  <w:style w:type="paragraph" w:styleId="TOC1">
    <w:name w:val="toc 1"/>
    <w:basedOn w:val="TOCBase"/>
    <w:next w:val="Normal"/>
    <w:rsid w:val="00971E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E4B"/>
    <w:pPr>
      <w:spacing w:before="5040"/>
      <w:jc w:val="center"/>
    </w:pPr>
    <w:rPr>
      <w:sz w:val="48"/>
      <w:szCs w:val="72"/>
      <w:lang w:val="en-US"/>
    </w:rPr>
  </w:style>
  <w:style w:type="character" w:customStyle="1" w:styleId="TitleChar">
    <w:name w:val="Title Char"/>
    <w:basedOn w:val="DefaultParagraphFont"/>
    <w:link w:val="Title"/>
    <w:rsid w:val="00971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E4B"/>
    <w:pPr>
      <w:tabs>
        <w:tab w:val="left" w:pos="3600"/>
        <w:tab w:val="left" w:pos="3958"/>
      </w:tabs>
    </w:pPr>
  </w:style>
  <w:style w:type="paragraph" w:customStyle="1" w:styleId="Note">
    <w:name w:val="Note"/>
    <w:basedOn w:val="BodyText"/>
    <w:rsid w:val="00971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E4B"/>
    <w:pPr>
      <w:framePr w:wrap="auto" w:hAnchor="text" w:y="6049"/>
    </w:pPr>
    <w:rPr>
      <w:color w:val="000000"/>
      <w:sz w:val="40"/>
    </w:rPr>
  </w:style>
  <w:style w:type="paragraph" w:customStyle="1" w:styleId="TOCTitle">
    <w:name w:val="TOCTitle"/>
    <w:basedOn w:val="Heading1"/>
    <w:rsid w:val="00971E4B"/>
    <w:pPr>
      <w:spacing w:after="240"/>
      <w:jc w:val="center"/>
      <w:outlineLvl w:val="9"/>
    </w:pPr>
    <w:rPr>
      <w:caps/>
    </w:rPr>
  </w:style>
  <w:style w:type="paragraph" w:customStyle="1" w:styleId="Version">
    <w:name w:val="Version"/>
    <w:rsid w:val="00971E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E4B"/>
    <w:pPr>
      <w:numPr>
        <w:numId w:val="13"/>
      </w:numPr>
      <w:tabs>
        <w:tab w:val="clear" w:pos="680"/>
      </w:tabs>
    </w:pPr>
  </w:style>
  <w:style w:type="paragraph" w:styleId="Index1">
    <w:name w:val="index 1"/>
    <w:basedOn w:val="Normal"/>
    <w:next w:val="Normal"/>
    <w:semiHidden/>
    <w:rsid w:val="00971E4B"/>
    <w:pPr>
      <w:keepNext w:val="0"/>
      <w:tabs>
        <w:tab w:val="right" w:pos="4176"/>
      </w:tabs>
      <w:ind w:left="198" w:hanging="198"/>
    </w:pPr>
    <w:rPr>
      <w:rFonts w:ascii="Garamond" w:hAnsi="Garamond"/>
    </w:rPr>
  </w:style>
  <w:style w:type="paragraph" w:styleId="IndexHeading">
    <w:name w:val="index heading"/>
    <w:basedOn w:val="Normal"/>
    <w:next w:val="Index1"/>
    <w:semiHidden/>
    <w:rsid w:val="00971E4B"/>
    <w:pPr>
      <w:spacing w:before="120" w:after="120"/>
    </w:pPr>
    <w:rPr>
      <w:rFonts w:ascii="Arial" w:hAnsi="Arial"/>
      <w:b/>
      <w:color w:val="918585"/>
      <w:sz w:val="24"/>
    </w:rPr>
  </w:style>
  <w:style w:type="paragraph" w:customStyle="1" w:styleId="Chapter">
    <w:name w:val="Chapter"/>
    <w:basedOn w:val="Normal"/>
    <w:rsid w:val="00971E4B"/>
    <w:pPr>
      <w:spacing w:before="240"/>
    </w:pPr>
    <w:rPr>
      <w:rFonts w:ascii="Times New Roman" w:hAnsi="Times New Roman"/>
      <w:smallCaps/>
      <w:spacing w:val="80"/>
      <w:sz w:val="28"/>
    </w:rPr>
  </w:style>
  <w:style w:type="paragraph" w:customStyle="1" w:styleId="InChapter">
    <w:name w:val="InChapter"/>
    <w:basedOn w:val="Heading3"/>
    <w:rsid w:val="00971E4B"/>
    <w:pPr>
      <w:spacing w:after="240"/>
      <w:outlineLvl w:val="9"/>
    </w:pPr>
    <w:rPr>
      <w:noProof/>
    </w:rPr>
  </w:style>
  <w:style w:type="paragraph" w:styleId="Index2">
    <w:name w:val="index 2"/>
    <w:basedOn w:val="Normal"/>
    <w:next w:val="Normal"/>
    <w:semiHidden/>
    <w:rsid w:val="00971E4B"/>
    <w:pPr>
      <w:tabs>
        <w:tab w:val="right" w:pos="4176"/>
      </w:tabs>
      <w:ind w:left="568" w:hanging="284"/>
    </w:pPr>
    <w:rPr>
      <w:rFonts w:ascii="Garamond" w:hAnsi="Garamond"/>
    </w:rPr>
  </w:style>
  <w:style w:type="paragraph" w:customStyle="1" w:styleId="Byline">
    <w:name w:val="Byline"/>
    <w:rsid w:val="00971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E4B"/>
    <w:pPr>
      <w:tabs>
        <w:tab w:val="clear" w:pos="3600"/>
        <w:tab w:val="clear" w:pos="3958"/>
      </w:tabs>
      <w:jc w:val="right"/>
    </w:pPr>
  </w:style>
  <w:style w:type="character" w:styleId="Emphasis">
    <w:name w:val="Emphasis"/>
    <w:basedOn w:val="DefaultParagraphFont"/>
    <w:qFormat/>
    <w:rsid w:val="00971E4B"/>
    <w:rPr>
      <w:i/>
    </w:rPr>
  </w:style>
  <w:style w:type="paragraph" w:styleId="Caption">
    <w:name w:val="caption"/>
    <w:basedOn w:val="BodyText"/>
    <w:next w:val="Normal"/>
    <w:qFormat/>
    <w:rsid w:val="00971E4B"/>
    <w:pPr>
      <w:framePr w:w="2268" w:hSpace="181" w:vSpace="181" w:wrap="around" w:vAnchor="text" w:hAnchor="page" w:x="1135" w:y="285" w:anchorLock="1"/>
    </w:pPr>
    <w:rPr>
      <w:i/>
    </w:rPr>
  </w:style>
  <w:style w:type="paragraph" w:customStyle="1" w:styleId="MiniTOCTitle">
    <w:name w:val="MiniTOCTitle"/>
    <w:basedOn w:val="Heading4"/>
    <w:rsid w:val="00971E4B"/>
    <w:pPr>
      <w:spacing w:before="240"/>
      <w:outlineLvl w:val="9"/>
    </w:pPr>
    <w:rPr>
      <w:noProof/>
      <w:sz w:val="24"/>
    </w:rPr>
  </w:style>
  <w:style w:type="paragraph" w:customStyle="1" w:styleId="MiniTOCItem">
    <w:name w:val="MiniTOCItem"/>
    <w:basedOn w:val="ListBullet"/>
    <w:rsid w:val="00971E4B"/>
    <w:pPr>
      <w:numPr>
        <w:numId w:val="0"/>
      </w:numPr>
      <w:tabs>
        <w:tab w:val="right" w:leader="dot" w:pos="6521"/>
      </w:tabs>
      <w:spacing w:before="0" w:after="0"/>
    </w:pPr>
  </w:style>
  <w:style w:type="paragraph" w:customStyle="1" w:styleId="TOFTitle">
    <w:name w:val="TOFTitle"/>
    <w:basedOn w:val="TOCTitle"/>
    <w:rsid w:val="00971E4B"/>
  </w:style>
  <w:style w:type="paragraph" w:styleId="TableofFigures">
    <w:name w:val="table of figures"/>
    <w:basedOn w:val="Normal"/>
    <w:next w:val="Normal"/>
    <w:semiHidden/>
    <w:rsid w:val="00971E4B"/>
    <w:pPr>
      <w:tabs>
        <w:tab w:val="right" w:leader="dot" w:pos="9072"/>
      </w:tabs>
      <w:ind w:left="970" w:hanging="403"/>
    </w:pPr>
    <w:rPr>
      <w:rFonts w:ascii="Times New Roman" w:hAnsi="Times New Roman"/>
      <w:b/>
    </w:rPr>
  </w:style>
  <w:style w:type="paragraph" w:styleId="ListNumber">
    <w:name w:val="List Number"/>
    <w:basedOn w:val="List"/>
    <w:rsid w:val="00971E4B"/>
    <w:pPr>
      <w:numPr>
        <w:numId w:val="10"/>
      </w:numPr>
    </w:pPr>
  </w:style>
  <w:style w:type="character" w:customStyle="1" w:styleId="WingdingSymbols">
    <w:name w:val="Wingding Symbols"/>
    <w:rsid w:val="00971E4B"/>
    <w:rPr>
      <w:rFonts w:ascii="Wingdings" w:hAnsi="Wingdings"/>
    </w:rPr>
  </w:style>
  <w:style w:type="paragraph" w:customStyle="1" w:styleId="TableHeading">
    <w:name w:val="Table Heading"/>
    <w:basedOn w:val="HeadingBase"/>
    <w:rsid w:val="00971E4B"/>
    <w:pPr>
      <w:keepLines/>
      <w:pBdr>
        <w:bottom w:val="single" w:sz="6" w:space="1" w:color="918585"/>
      </w:pBdr>
      <w:spacing w:before="240"/>
    </w:pPr>
  </w:style>
  <w:style w:type="character" w:customStyle="1" w:styleId="HotSpot">
    <w:name w:val="HotSpot"/>
    <w:rsid w:val="00971E4B"/>
    <w:rPr>
      <w:color w:val="0033CC"/>
      <w:u w:val="none"/>
    </w:rPr>
  </w:style>
  <w:style w:type="paragraph" w:customStyle="1" w:styleId="BodyTextRight">
    <w:name w:val="Body Text Right"/>
    <w:basedOn w:val="BodyText"/>
    <w:rsid w:val="00971E4B"/>
    <w:pPr>
      <w:spacing w:before="0" w:after="0"/>
      <w:jc w:val="right"/>
    </w:pPr>
  </w:style>
  <w:style w:type="paragraph" w:styleId="Index3">
    <w:name w:val="index 3"/>
    <w:basedOn w:val="ListNumber2"/>
    <w:next w:val="Normal"/>
    <w:semiHidden/>
    <w:rsid w:val="00971E4B"/>
    <w:pPr>
      <w:numPr>
        <w:numId w:val="0"/>
      </w:numPr>
      <w:tabs>
        <w:tab w:val="right" w:leader="dot" w:pos="4176"/>
      </w:tabs>
    </w:pPr>
  </w:style>
  <w:style w:type="paragraph" w:styleId="ListNumber2">
    <w:name w:val="List Number 2"/>
    <w:basedOn w:val="List2"/>
    <w:rsid w:val="00971E4B"/>
    <w:pPr>
      <w:numPr>
        <w:numId w:val="9"/>
      </w:numPr>
      <w:tabs>
        <w:tab w:val="clear" w:pos="1060"/>
      </w:tabs>
    </w:pPr>
  </w:style>
  <w:style w:type="paragraph" w:customStyle="1" w:styleId="MarginNote">
    <w:name w:val="Margin Note"/>
    <w:basedOn w:val="BodyText"/>
    <w:rsid w:val="00971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E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E4B"/>
    <w:rPr>
      <w:sz w:val="32"/>
    </w:rPr>
  </w:style>
  <w:style w:type="paragraph" w:customStyle="1" w:styleId="HeadingProcedure">
    <w:name w:val="Heading Procedure"/>
    <w:basedOn w:val="HeadingBase"/>
    <w:next w:val="Normal"/>
    <w:rsid w:val="00971E4B"/>
    <w:pPr>
      <w:tabs>
        <w:tab w:val="left" w:pos="0"/>
      </w:tabs>
      <w:spacing w:before="120" w:after="60"/>
    </w:pPr>
    <w:rPr>
      <w:i/>
      <w:color w:val="918585"/>
      <w:sz w:val="22"/>
    </w:rPr>
  </w:style>
  <w:style w:type="paragraph" w:customStyle="1" w:styleId="TableBodyText">
    <w:name w:val="Table Body Text"/>
    <w:basedOn w:val="BodyText"/>
    <w:rsid w:val="00971E4B"/>
    <w:pPr>
      <w:spacing w:before="60" w:after="60"/>
    </w:pPr>
  </w:style>
  <w:style w:type="paragraph" w:styleId="ListContinue">
    <w:name w:val="List Continue"/>
    <w:basedOn w:val="List"/>
    <w:rsid w:val="00971E4B"/>
    <w:pPr>
      <w:ind w:firstLine="0"/>
    </w:pPr>
  </w:style>
  <w:style w:type="paragraph" w:customStyle="1" w:styleId="ListNote">
    <w:name w:val="List Note"/>
    <w:basedOn w:val="List"/>
    <w:rsid w:val="00971E4B"/>
    <w:pPr>
      <w:pBdr>
        <w:top w:val="single" w:sz="6" w:space="2" w:color="918585"/>
        <w:bottom w:val="single" w:sz="6" w:space="2" w:color="918585"/>
      </w:pBdr>
      <w:tabs>
        <w:tab w:val="left" w:pos="1021"/>
      </w:tabs>
      <w:ind w:firstLine="0"/>
    </w:pPr>
  </w:style>
  <w:style w:type="paragraph" w:customStyle="1" w:styleId="Warning">
    <w:name w:val="Warning"/>
    <w:basedOn w:val="BodyText"/>
    <w:rsid w:val="00971E4B"/>
    <w:pPr>
      <w:shd w:val="clear" w:color="auto" w:fill="D9D9D9"/>
      <w:tabs>
        <w:tab w:val="left" w:pos="992"/>
      </w:tabs>
      <w:ind w:left="119" w:right="119"/>
    </w:pPr>
    <w:rPr>
      <w:sz w:val="20"/>
    </w:rPr>
  </w:style>
  <w:style w:type="paragraph" w:customStyle="1" w:styleId="MarginIcons">
    <w:name w:val="Margin Icons"/>
    <w:basedOn w:val="BodyText"/>
    <w:rsid w:val="00971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E4B"/>
    <w:rPr>
      <w:rFonts w:ascii="Courier New" w:hAnsi="Courier New"/>
    </w:rPr>
  </w:style>
  <w:style w:type="paragraph" w:customStyle="1" w:styleId="NoteBullet">
    <w:name w:val="Note Bullet"/>
    <w:basedOn w:val="Note"/>
    <w:rsid w:val="00971E4B"/>
    <w:pPr>
      <w:tabs>
        <w:tab w:val="clear" w:pos="680"/>
      </w:tabs>
      <w:spacing w:before="60" w:after="60"/>
    </w:pPr>
  </w:style>
  <w:style w:type="paragraph" w:customStyle="1" w:styleId="SubHeading2">
    <w:name w:val="SubHeading2"/>
    <w:basedOn w:val="HeadingBase"/>
    <w:rsid w:val="00971E4B"/>
    <w:pPr>
      <w:spacing w:before="240" w:after="60"/>
    </w:pPr>
    <w:rPr>
      <w:sz w:val="20"/>
    </w:rPr>
  </w:style>
  <w:style w:type="paragraph" w:customStyle="1" w:styleId="SubHeading1">
    <w:name w:val="SubHeading1"/>
    <w:basedOn w:val="HeadingBase"/>
    <w:rsid w:val="00971E4B"/>
    <w:pPr>
      <w:spacing w:before="240" w:after="60"/>
    </w:pPr>
    <w:rPr>
      <w:color w:val="918585"/>
      <w:sz w:val="22"/>
    </w:rPr>
  </w:style>
  <w:style w:type="paragraph" w:customStyle="1" w:styleId="SideHeading">
    <w:name w:val="Side Heading"/>
    <w:basedOn w:val="HeadingBase"/>
    <w:rsid w:val="00971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E4B"/>
    <w:pPr>
      <w:tabs>
        <w:tab w:val="num" w:pos="360"/>
      </w:tabs>
    </w:pPr>
  </w:style>
  <w:style w:type="paragraph" w:styleId="PlainText">
    <w:name w:val="Plain Text"/>
    <w:basedOn w:val="Normal"/>
    <w:link w:val="PlainTextChar"/>
    <w:rsid w:val="00971E4B"/>
    <w:rPr>
      <w:sz w:val="20"/>
    </w:rPr>
  </w:style>
  <w:style w:type="character" w:customStyle="1" w:styleId="PlainTextChar">
    <w:name w:val="Plain Text Char"/>
    <w:basedOn w:val="DefaultParagraphFont"/>
    <w:link w:val="PlainText"/>
    <w:rsid w:val="00971E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E4B"/>
    <w:rPr>
      <w:b/>
      <w:smallCaps/>
    </w:rPr>
  </w:style>
  <w:style w:type="paragraph" w:customStyle="1" w:styleId="TableListNumber">
    <w:name w:val="Table List Number"/>
    <w:basedOn w:val="ListNumber"/>
    <w:rsid w:val="00971E4B"/>
    <w:pPr>
      <w:numPr>
        <w:numId w:val="0"/>
      </w:numPr>
    </w:pPr>
  </w:style>
  <w:style w:type="paragraph" w:styleId="TOC4">
    <w:name w:val="toc 4"/>
    <w:basedOn w:val="TOCBase"/>
    <w:next w:val="Normal"/>
    <w:semiHidden/>
    <w:rsid w:val="00971E4B"/>
    <w:pPr>
      <w:tabs>
        <w:tab w:val="right" w:leader="dot" w:pos="9071"/>
      </w:tabs>
      <w:ind w:left="1701"/>
    </w:pPr>
  </w:style>
  <w:style w:type="paragraph" w:customStyle="1" w:styleId="ListAlpha">
    <w:name w:val="List Alpha"/>
    <w:basedOn w:val="List"/>
    <w:rsid w:val="00971E4B"/>
    <w:pPr>
      <w:numPr>
        <w:numId w:val="8"/>
      </w:numPr>
    </w:pPr>
  </w:style>
  <w:style w:type="paragraph" w:customStyle="1" w:styleId="ListAlpha2">
    <w:name w:val="List Alpha 2"/>
    <w:basedOn w:val="List2"/>
    <w:rsid w:val="00971E4B"/>
    <w:pPr>
      <w:numPr>
        <w:numId w:val="7"/>
      </w:numPr>
    </w:pPr>
  </w:style>
  <w:style w:type="paragraph" w:styleId="List2">
    <w:name w:val="List 2"/>
    <w:basedOn w:val="BodyText"/>
    <w:rsid w:val="00971E4B"/>
    <w:pPr>
      <w:tabs>
        <w:tab w:val="left" w:pos="680"/>
      </w:tabs>
      <w:spacing w:before="60" w:after="60"/>
      <w:ind w:left="680" w:hanging="340"/>
    </w:pPr>
  </w:style>
  <w:style w:type="paragraph" w:styleId="List3">
    <w:name w:val="List 3"/>
    <w:basedOn w:val="BodyText"/>
    <w:rsid w:val="00971E4B"/>
    <w:pPr>
      <w:tabs>
        <w:tab w:val="left" w:pos="1021"/>
      </w:tabs>
      <w:spacing w:before="60" w:after="60"/>
      <w:ind w:left="1020" w:hanging="340"/>
    </w:pPr>
  </w:style>
  <w:style w:type="paragraph" w:styleId="List4">
    <w:name w:val="List 4"/>
    <w:basedOn w:val="BodyText"/>
    <w:rsid w:val="00971E4B"/>
    <w:pPr>
      <w:tabs>
        <w:tab w:val="left" w:pos="1361"/>
      </w:tabs>
      <w:spacing w:before="60" w:after="60"/>
      <w:ind w:left="1361" w:hanging="340"/>
    </w:pPr>
  </w:style>
  <w:style w:type="paragraph" w:styleId="List5">
    <w:name w:val="List 5"/>
    <w:basedOn w:val="BodyText"/>
    <w:rsid w:val="00971E4B"/>
    <w:pPr>
      <w:tabs>
        <w:tab w:val="left" w:pos="1701"/>
      </w:tabs>
      <w:spacing w:before="60" w:after="60"/>
      <w:ind w:left="1701" w:hanging="340"/>
    </w:pPr>
  </w:style>
  <w:style w:type="paragraph" w:styleId="ListBullet3">
    <w:name w:val="List Bullet 3"/>
    <w:basedOn w:val="List3"/>
    <w:rsid w:val="00971E4B"/>
    <w:pPr>
      <w:numPr>
        <w:numId w:val="14"/>
      </w:numPr>
      <w:tabs>
        <w:tab w:val="clear" w:pos="1021"/>
      </w:tabs>
      <w:ind w:left="1037" w:hanging="357"/>
    </w:pPr>
  </w:style>
  <w:style w:type="paragraph" w:styleId="ListBullet4">
    <w:name w:val="List Bullet 4"/>
    <w:basedOn w:val="List4"/>
    <w:rsid w:val="00971E4B"/>
    <w:pPr>
      <w:numPr>
        <w:numId w:val="2"/>
      </w:numPr>
    </w:pPr>
  </w:style>
  <w:style w:type="paragraph" w:styleId="ListBullet5">
    <w:name w:val="List Bullet 5"/>
    <w:basedOn w:val="List5"/>
    <w:rsid w:val="00971E4B"/>
    <w:pPr>
      <w:numPr>
        <w:numId w:val="3"/>
      </w:numPr>
    </w:pPr>
  </w:style>
  <w:style w:type="paragraph" w:styleId="ListContinue2">
    <w:name w:val="List Continue 2"/>
    <w:basedOn w:val="List2"/>
    <w:rsid w:val="00971E4B"/>
    <w:pPr>
      <w:ind w:firstLine="0"/>
    </w:pPr>
  </w:style>
  <w:style w:type="paragraph" w:styleId="ListContinue3">
    <w:name w:val="List Continue 3"/>
    <w:basedOn w:val="List3"/>
    <w:rsid w:val="00971E4B"/>
    <w:pPr>
      <w:ind w:left="1021" w:firstLine="0"/>
    </w:pPr>
  </w:style>
  <w:style w:type="paragraph" w:styleId="ListContinue4">
    <w:name w:val="List Continue 4"/>
    <w:basedOn w:val="List4"/>
    <w:rsid w:val="00971E4B"/>
    <w:pPr>
      <w:ind w:firstLine="0"/>
    </w:pPr>
  </w:style>
  <w:style w:type="paragraph" w:styleId="ListContinue5">
    <w:name w:val="List Continue 5"/>
    <w:basedOn w:val="List5"/>
    <w:rsid w:val="00971E4B"/>
    <w:pPr>
      <w:ind w:firstLine="0"/>
    </w:pPr>
  </w:style>
  <w:style w:type="paragraph" w:styleId="ListNumber3">
    <w:name w:val="List Number 3"/>
    <w:basedOn w:val="List3"/>
    <w:rsid w:val="00971E4B"/>
    <w:pPr>
      <w:numPr>
        <w:numId w:val="4"/>
      </w:numPr>
    </w:pPr>
  </w:style>
  <w:style w:type="paragraph" w:styleId="ListNumber4">
    <w:name w:val="List Number 4"/>
    <w:basedOn w:val="List4"/>
    <w:rsid w:val="00971E4B"/>
    <w:pPr>
      <w:numPr>
        <w:numId w:val="5"/>
      </w:numPr>
    </w:pPr>
  </w:style>
  <w:style w:type="paragraph" w:styleId="ListNumber5">
    <w:name w:val="List Number 5"/>
    <w:basedOn w:val="List5"/>
    <w:rsid w:val="00971E4B"/>
    <w:pPr>
      <w:numPr>
        <w:numId w:val="6"/>
      </w:numPr>
    </w:pPr>
  </w:style>
  <w:style w:type="paragraph" w:styleId="BlockText">
    <w:name w:val="Block Text"/>
    <w:basedOn w:val="Normal"/>
    <w:rsid w:val="00971E4B"/>
    <w:pPr>
      <w:spacing w:after="120"/>
      <w:ind w:left="1440" w:right="1440"/>
    </w:pPr>
  </w:style>
  <w:style w:type="character" w:customStyle="1" w:styleId="Subscript">
    <w:name w:val="Subscript"/>
    <w:basedOn w:val="DefaultParagraphFont"/>
    <w:rsid w:val="00971E4B"/>
    <w:rPr>
      <w:sz w:val="16"/>
      <w:vertAlign w:val="subscript"/>
    </w:rPr>
  </w:style>
  <w:style w:type="character" w:customStyle="1" w:styleId="Superscript">
    <w:name w:val="Superscript"/>
    <w:basedOn w:val="DefaultParagraphFont"/>
    <w:rsid w:val="00971E4B"/>
    <w:rPr>
      <w:sz w:val="16"/>
      <w:vertAlign w:val="superscript"/>
    </w:rPr>
  </w:style>
  <w:style w:type="character" w:customStyle="1" w:styleId="Symbols">
    <w:name w:val="Symbols"/>
    <w:basedOn w:val="DefaultParagraphFont"/>
    <w:rsid w:val="00971E4B"/>
    <w:rPr>
      <w:rFonts w:ascii="Symbol" w:hAnsi="Symbol"/>
    </w:rPr>
  </w:style>
  <w:style w:type="character" w:customStyle="1" w:styleId="MenuOptions">
    <w:name w:val="Menu Options"/>
    <w:basedOn w:val="DefaultParagraphFont"/>
    <w:rsid w:val="00971E4B"/>
    <w:rPr>
      <w:rFonts w:ascii="Arial Narrow" w:hAnsi="Arial Narrow"/>
      <w:smallCaps/>
    </w:rPr>
  </w:style>
  <w:style w:type="character" w:customStyle="1" w:styleId="Buttons">
    <w:name w:val="Buttons"/>
    <w:basedOn w:val="DefaultParagraphFont"/>
    <w:rsid w:val="00971E4B"/>
    <w:rPr>
      <w:b/>
    </w:rPr>
  </w:style>
  <w:style w:type="character" w:customStyle="1" w:styleId="Underlined">
    <w:name w:val="Underlined"/>
    <w:basedOn w:val="DefaultParagraphFont"/>
    <w:rsid w:val="00971E4B"/>
    <w:rPr>
      <w:u w:val="single"/>
    </w:rPr>
  </w:style>
  <w:style w:type="paragraph" w:customStyle="1" w:styleId="TableBodyTextRight">
    <w:name w:val="Table Body Text Right"/>
    <w:basedOn w:val="TableBodyText"/>
    <w:rsid w:val="00971E4B"/>
    <w:pPr>
      <w:widowControl w:val="0"/>
      <w:autoSpaceDE w:val="0"/>
      <w:autoSpaceDN w:val="0"/>
      <w:adjustRightInd w:val="0"/>
      <w:jc w:val="right"/>
    </w:pPr>
    <w:rPr>
      <w:rFonts w:cs="Arial"/>
      <w:szCs w:val="18"/>
    </w:rPr>
  </w:style>
  <w:style w:type="paragraph" w:customStyle="1" w:styleId="CopyrightText">
    <w:name w:val="Copyright Text"/>
    <w:basedOn w:val="BodyText"/>
    <w:rsid w:val="00971E4B"/>
    <w:rPr>
      <w:sz w:val="18"/>
    </w:rPr>
  </w:style>
  <w:style w:type="paragraph" w:customStyle="1" w:styleId="BodySmallRight">
    <w:name w:val="Body Small Right"/>
    <w:basedOn w:val="BodyTextRight"/>
    <w:rsid w:val="00971E4B"/>
    <w:rPr>
      <w:sz w:val="18"/>
      <w:szCs w:val="18"/>
    </w:rPr>
  </w:style>
  <w:style w:type="paragraph" w:customStyle="1" w:styleId="MarginEdition">
    <w:name w:val="Margin Edition"/>
    <w:basedOn w:val="MarginNote"/>
    <w:rsid w:val="00971E4B"/>
    <w:pPr>
      <w:spacing w:before="0" w:after="0"/>
    </w:pPr>
    <w:rPr>
      <w:rFonts w:ascii="Times New Roman" w:hAnsi="Times New Roman"/>
      <w:color w:val="999999"/>
    </w:rPr>
  </w:style>
  <w:style w:type="paragraph" w:customStyle="1" w:styleId="Spacer">
    <w:name w:val="Spacer"/>
    <w:basedOn w:val="Normal"/>
    <w:rsid w:val="00971E4B"/>
    <w:rPr>
      <w:sz w:val="2"/>
      <w:szCs w:val="2"/>
    </w:rPr>
  </w:style>
  <w:style w:type="character" w:customStyle="1" w:styleId="Small">
    <w:name w:val="Small"/>
    <w:basedOn w:val="DefaultParagraphFont"/>
    <w:rsid w:val="00971E4B"/>
    <w:rPr>
      <w:sz w:val="16"/>
    </w:rPr>
  </w:style>
  <w:style w:type="paragraph" w:customStyle="1" w:styleId="WideTable">
    <w:name w:val="Wide Table"/>
    <w:basedOn w:val="Normal"/>
    <w:rsid w:val="00971E4B"/>
    <w:pPr>
      <w:ind w:left="-1418"/>
    </w:pPr>
    <w:rPr>
      <w:sz w:val="2"/>
      <w:szCs w:val="2"/>
    </w:rPr>
  </w:style>
  <w:style w:type="character" w:styleId="PageNumber">
    <w:name w:val="page number"/>
    <w:basedOn w:val="DefaultParagraphFont"/>
    <w:rsid w:val="00971E4B"/>
  </w:style>
  <w:style w:type="paragraph" w:styleId="Quote">
    <w:name w:val="Quote"/>
    <w:basedOn w:val="Heading1"/>
    <w:link w:val="QuoteChar"/>
    <w:qFormat/>
    <w:rsid w:val="00971E4B"/>
    <w:rPr>
      <w:b w:val="0"/>
      <w:sz w:val="72"/>
      <w:szCs w:val="72"/>
      <w:lang w:val="en-NZ"/>
    </w:rPr>
  </w:style>
  <w:style w:type="character" w:customStyle="1" w:styleId="QuoteChar">
    <w:name w:val="Quote Char"/>
    <w:basedOn w:val="DefaultParagraphFont"/>
    <w:link w:val="Quote"/>
    <w:rsid w:val="00971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E4B"/>
    <w:pPr>
      <w:pageBreakBefore/>
    </w:pPr>
  </w:style>
  <w:style w:type="paragraph" w:customStyle="1" w:styleId="Border">
    <w:name w:val="Border"/>
    <w:basedOn w:val="Normal"/>
    <w:qFormat/>
    <w:rsid w:val="00971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E4B"/>
    <w:rPr>
      <w:b/>
      <w:bCs/>
      <w:i/>
      <w:iCs/>
      <w:color w:val="auto"/>
    </w:rPr>
  </w:style>
  <w:style w:type="paragraph" w:styleId="IntenseQuote">
    <w:name w:val="Intense Quote"/>
    <w:basedOn w:val="Normal"/>
    <w:next w:val="Normal"/>
    <w:link w:val="IntenseQuoteChar"/>
    <w:uiPriority w:val="30"/>
    <w:qFormat/>
    <w:rsid w:val="00971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E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E4B"/>
    <w:rPr>
      <w:smallCaps/>
      <w:color w:val="auto"/>
      <w:u w:val="single"/>
    </w:rPr>
  </w:style>
  <w:style w:type="character" w:styleId="IntenseReference">
    <w:name w:val="Intense Reference"/>
    <w:basedOn w:val="DefaultParagraphFont"/>
    <w:uiPriority w:val="32"/>
    <w:qFormat/>
    <w:rsid w:val="00971E4B"/>
    <w:rPr>
      <w:b/>
      <w:bCs/>
      <w:smallCaps/>
      <w:color w:val="auto"/>
      <w:spacing w:val="5"/>
      <w:u w:val="single"/>
    </w:rPr>
  </w:style>
  <w:style w:type="paragraph" w:customStyle="1" w:styleId="2ColumnHeading">
    <w:name w:val="2Column Heading"/>
    <w:basedOn w:val="BodyText"/>
    <w:qFormat/>
    <w:rsid w:val="00971E4B"/>
    <w:pPr>
      <w:spacing w:after="60"/>
      <w:ind w:left="-2268"/>
    </w:pPr>
    <w:rPr>
      <w:b/>
    </w:rPr>
  </w:style>
  <w:style w:type="paragraph" w:customStyle="1" w:styleId="Heading1TOC">
    <w:name w:val="Heading1 TOC"/>
    <w:basedOn w:val="Normal"/>
    <w:qFormat/>
    <w:rsid w:val="00971E4B"/>
    <w:pPr>
      <w:spacing w:before="240" w:after="120"/>
    </w:pPr>
    <w:rPr>
      <w:rFonts w:ascii="Times New Roman" w:hAnsi="Times New Roman"/>
      <w:b/>
      <w:sz w:val="32"/>
    </w:rPr>
  </w:style>
  <w:style w:type="paragraph" w:customStyle="1" w:styleId="Heading2TOC">
    <w:name w:val="Heading2 TOC"/>
    <w:basedOn w:val="Normal"/>
    <w:qFormat/>
    <w:rsid w:val="00971E4B"/>
    <w:pPr>
      <w:spacing w:before="240" w:after="60"/>
    </w:pPr>
    <w:rPr>
      <w:rFonts w:ascii="Times New Roman" w:hAnsi="Times New Roman"/>
      <w:b/>
      <w:sz w:val="28"/>
    </w:rPr>
  </w:style>
  <w:style w:type="character" w:customStyle="1" w:styleId="Underline">
    <w:name w:val="Underline"/>
    <w:basedOn w:val="DefaultParagraphFont"/>
    <w:qFormat/>
    <w:rsid w:val="00971E4B"/>
    <w:rPr>
      <w:u w:val="single"/>
    </w:rPr>
  </w:style>
  <w:style w:type="paragraph" w:styleId="BalloonText">
    <w:name w:val="Balloon Text"/>
    <w:basedOn w:val="Normal"/>
    <w:link w:val="BalloonTextChar"/>
    <w:rsid w:val="00971E4B"/>
    <w:rPr>
      <w:rFonts w:ascii="Tahoma" w:hAnsi="Tahoma" w:cs="Tahoma"/>
      <w:sz w:val="16"/>
      <w:szCs w:val="16"/>
    </w:rPr>
  </w:style>
  <w:style w:type="character" w:customStyle="1" w:styleId="BalloonTextChar">
    <w:name w:val="Balloon Text Char"/>
    <w:basedOn w:val="DefaultParagraphFont"/>
    <w:link w:val="BalloonText"/>
    <w:rsid w:val="00971E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E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E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8378</Characters>
  <Application>Microsoft Office Word</Application>
  <DocSecurity>0</DocSecurity>
  <Lines>282</Lines>
  <Paragraphs>178</Paragraphs>
  <ScaleCrop>false</ScaleCrop>
  <Company>Author-it Software Corporation Ltd.</Company>
  <LinksUpToDate>false</LinksUpToDate>
  <CharactersWithSpaces>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NWP351B Monitor, operate and control activated sludge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2012-05-27T12:12:00Z</dcterms:created>
  <dcterms:modified xsi:type="dcterms:W3CDTF">2012-05-27T12:12:00Z</dcterms:modified>
</cp:coreProperties>
</file>