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256" w:rsidP="00B60256">
      <w:pPr>
        <w:pStyle w:val="Title"/>
      </w:pPr>
      <w:bookmarkStart w:id="0" w:name="_GoBack"/>
      <w:bookmarkEnd w:id="0"/>
      <w:r>
        <w:fldChar w:fldCharType="begin"/>
      </w:r>
      <w:r>
        <w:instrText xml:space="preserve"> TITLE   \* MERGEFORMAT </w:instrText>
      </w:r>
      <w:r>
        <w:fldChar w:fldCharType="separate"/>
      </w:r>
      <w:r>
        <w:t>NWP342A Commission, decommission and monitor hydrometric sites, stations and facilities</w:t>
      </w:r>
      <w:r>
        <w:fldChar w:fldCharType="end"/>
      </w:r>
    </w:p>
    <w:p w:rsidR="00B60256" w:rsidP="00B60256">
      <w:pPr>
        <w:pStyle w:val="Version"/>
        <w:sectPr w:rsidSect="004611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11AF" w:rsidP="004611AF">
      <w:pPr>
        <w:pStyle w:val="SuperHeading"/>
      </w:pPr>
      <w:r w:rsidRPr="004611AF">
        <w:t>NWP342A Commission, decommission and monitor hydrometric sites, stations and facilities</w:t>
      </w:r>
    </w:p>
    <w:p w:rsidR="00000000" w:rsidRPr="004611AF" w:rsidP="004611AF">
      <w:pPr>
        <w:pStyle w:val="Heading1"/>
      </w:pPr>
      <w:bookmarkStart w:id="1" w:name="O_405245"/>
      <w:bookmarkEnd w:id="1"/>
      <w:r w:rsidRPr="004611AF">
        <w:t>Modification History</w:t>
      </w:r>
    </w:p>
    <w:p w:rsidR="00000000" w:rsidRPr="004611AF" w:rsidP="004611AF">
      <w:pPr>
        <w:pStyle w:val="BodyText"/>
      </w:pPr>
      <w:r w:rsidRPr="004611AF">
        <w:t>NWP342A Release 2:</w:t>
      </w:r>
      <w:r w:rsidRPr="004611AF">
        <w:tab/>
        <w:t>Layout adjusted. No changes to content.</w:t>
      </w:r>
    </w:p>
    <w:p w:rsidR="00000000" w:rsidRPr="004611AF" w:rsidP="004611AF">
      <w:pPr>
        <w:pStyle w:val="BodyText"/>
      </w:pPr>
      <w:r w:rsidRPr="004611AF">
        <w:t>NWP342A Release 1:</w:t>
      </w:r>
      <w:r w:rsidRPr="004611AF">
        <w:tab/>
        <w:t>Primary release.</w:t>
      </w:r>
    </w:p>
    <w:p w:rsidR="00000000" w:rsidRPr="004611AF" w:rsidP="004611AF">
      <w:pPr>
        <w:pStyle w:val="AllowPageBreak"/>
      </w:pPr>
    </w:p>
    <w:p w:rsidR="00000000" w:rsidRPr="004611AF" w:rsidP="004611AF">
      <w:pPr>
        <w:pStyle w:val="Heading1"/>
      </w:pPr>
      <w:bookmarkStart w:id="2" w:name="O_405241"/>
      <w:bookmarkEnd w:id="2"/>
      <w:r w:rsidRPr="004611AF">
        <w:t>Unit Descriptor</w:t>
      </w:r>
    </w:p>
    <w:p w:rsidR="00000000" w:rsidRPr="004611AF" w:rsidP="004611AF">
      <w:pPr>
        <w:pStyle w:val="BodyText"/>
      </w:pPr>
      <w:r w:rsidRPr="004611AF">
        <w:t xml:space="preserve">This unit of competency describes the outcomes required to commission, decommission and monitor hydrometric sites, stations and facilities to organisational standards. The ability to interpret and apply technical specifications and </w:t>
      </w:r>
      <w:r w:rsidRPr="004611AF">
        <w:t xml:space="preserve">undertake the commissioning of sites to support the collection of hydrometric data are central to successful performance. </w:t>
      </w:r>
    </w:p>
    <w:p w:rsidR="00000000" w:rsidRPr="004611AF" w:rsidP="004611AF">
      <w:pPr>
        <w:pStyle w:val="AllowPageBreak"/>
      </w:pPr>
    </w:p>
    <w:p w:rsidR="00000000" w:rsidRPr="004611AF" w:rsidP="004611AF">
      <w:pPr>
        <w:pStyle w:val="Heading1"/>
      </w:pPr>
      <w:bookmarkStart w:id="3" w:name="O_405256"/>
      <w:bookmarkEnd w:id="3"/>
      <w:r w:rsidRPr="004611AF">
        <w:t>Application of the Unit</w:t>
      </w:r>
    </w:p>
    <w:p w:rsidR="00000000" w:rsidRPr="004611AF" w:rsidP="004611AF">
      <w:pPr>
        <w:pStyle w:val="BodyText"/>
      </w:pPr>
      <w:r w:rsidRPr="004611AF">
        <w:t>This unit supports the attainment of skills and knowledge required for hydrographers and rel</w:t>
      </w:r>
      <w:r w:rsidRPr="004611AF">
        <w:t>ated staff.</w:t>
      </w:r>
    </w:p>
    <w:p w:rsidR="00000000" w:rsidRPr="004611AF" w:rsidP="004611AF">
      <w:pPr>
        <w:pStyle w:val="AllowPageBreak"/>
      </w:pPr>
    </w:p>
    <w:p w:rsidR="00000000" w:rsidRPr="004611AF" w:rsidP="004611AF">
      <w:pPr>
        <w:pStyle w:val="Heading1"/>
      </w:pPr>
      <w:bookmarkStart w:id="4" w:name="O_405246"/>
      <w:bookmarkEnd w:id="4"/>
      <w:r w:rsidRPr="004611AF">
        <w:t>Licensing/Regulatory Information</w:t>
      </w:r>
    </w:p>
    <w:p w:rsidR="00000000" w:rsidRPr="004611AF" w:rsidP="004611AF">
      <w:pPr>
        <w:pStyle w:val="BodyText"/>
      </w:pPr>
      <w:r w:rsidRPr="004611AF">
        <w:t>Not applicable.</w:t>
      </w:r>
    </w:p>
    <w:p w:rsidR="00000000" w:rsidRPr="004611AF" w:rsidP="004611AF">
      <w:pPr>
        <w:pStyle w:val="AllowPageBreak"/>
      </w:pPr>
    </w:p>
    <w:p w:rsidR="00000000" w:rsidRPr="004611AF" w:rsidP="004611AF">
      <w:pPr>
        <w:pStyle w:val="Heading1"/>
      </w:pPr>
      <w:bookmarkStart w:id="5" w:name="O_405244"/>
      <w:bookmarkEnd w:id="5"/>
      <w:r w:rsidRPr="004611AF">
        <w:t>Pre-Requisites</w:t>
      </w:r>
    </w:p>
    <w:p w:rsidR="00000000" w:rsidRPr="004611AF" w:rsidP="004611AF">
      <w:pPr>
        <w:pStyle w:val="BodyText"/>
      </w:pPr>
      <w:r w:rsidRPr="004611AF">
        <w:t>Not applicable.</w:t>
      </w:r>
    </w:p>
    <w:p w:rsidR="00000000" w:rsidRPr="004611AF" w:rsidP="004611AF">
      <w:pPr>
        <w:pStyle w:val="AllowPageBreak"/>
      </w:pPr>
    </w:p>
    <w:p w:rsidR="00000000" w:rsidRPr="004611AF" w:rsidP="004611AF">
      <w:pPr>
        <w:pStyle w:val="Heading1"/>
      </w:pPr>
      <w:bookmarkStart w:id="6" w:name="O_405249"/>
      <w:bookmarkEnd w:id="6"/>
      <w:r w:rsidRPr="004611AF">
        <w:t>Employability Skills Information</w:t>
      </w:r>
    </w:p>
    <w:p w:rsidR="00000000" w:rsidRPr="004611AF" w:rsidP="004611AF">
      <w:pPr>
        <w:pStyle w:val="BodyText"/>
      </w:pPr>
      <w:r w:rsidRPr="004611AF">
        <w:t>This unit contains employability skills.</w:t>
      </w:r>
    </w:p>
    <w:p w:rsidR="00000000" w:rsidRPr="004611AF" w:rsidP="004611AF">
      <w:pPr>
        <w:pStyle w:val="AllowPageBreak"/>
      </w:pPr>
    </w:p>
    <w:p w:rsidR="00000000" w:rsidRPr="004611AF" w:rsidP="004611AF">
      <w:pPr>
        <w:pStyle w:val="Heading1"/>
      </w:pPr>
      <w:bookmarkStart w:id="7" w:name="O_405250"/>
      <w:bookmarkEnd w:id="7"/>
      <w:r w:rsidRPr="004611AF">
        <w:t>Elements and Performance Criteria Pre-Content</w:t>
      </w:r>
    </w:p>
    <w:tbl>
      <w:tblPr>
        <w:tblW w:w="0" w:type="auto"/>
        <w:tblLayout w:type="fixed"/>
        <w:tblCellMar>
          <w:left w:w="62" w:type="dxa"/>
          <w:right w:w="62" w:type="dxa"/>
        </w:tblCellMar>
        <w:tblLook w:val="0000"/>
      </w:tblPr>
      <w:tblGrid>
        <w:gridCol w:w="2268"/>
        <w:gridCol w:w="6804"/>
      </w:tblGrid>
      <w:tr w:rsidTr="00B6025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t xml:space="preserve">Performance criteria describe the required performance needed to demonstrate achievement of the element. Where </w:t>
            </w:r>
            <w:r w:rsidRPr="004611AF">
              <w:rPr>
                <w:rStyle w:val="BoldandItalics"/>
              </w:rPr>
              <w:t>bold italicised</w:t>
            </w:r>
            <w:r w:rsidRPr="004611AF">
              <w:t xml:space="preserve"> text is used, fur</w:t>
            </w:r>
            <w:r w:rsidRPr="004611AF">
              <w:t>ther information is detailed in the range statement. Assessment of performance is to be consistent with the evidence guide.</w:t>
            </w:r>
          </w:p>
        </w:tc>
      </w:tr>
    </w:tbl>
    <w:p w:rsidR="00000000" w:rsidRPr="004611AF" w:rsidP="004611AF">
      <w:pPr>
        <w:pStyle w:val="BodyText"/>
      </w:pPr>
    </w:p>
    <w:p w:rsidR="00000000" w:rsidRPr="004611AF" w:rsidP="004611AF">
      <w:pPr>
        <w:pStyle w:val="AllowPageBreak"/>
      </w:pPr>
    </w:p>
    <w:p w:rsidR="00000000" w:rsidRPr="004611AF" w:rsidP="004611AF">
      <w:pPr>
        <w:pStyle w:val="Heading1"/>
      </w:pPr>
      <w:bookmarkStart w:id="8" w:name="O_405252"/>
      <w:bookmarkEnd w:id="8"/>
      <w:r w:rsidRPr="004611AF">
        <w:t>Elements and Performance Criteria</w:t>
      </w:r>
    </w:p>
    <w:tbl>
      <w:tblPr>
        <w:tblW w:w="0" w:type="auto"/>
        <w:tblLayout w:type="fixed"/>
        <w:tblCellMar>
          <w:left w:w="62" w:type="dxa"/>
          <w:right w:w="62" w:type="dxa"/>
        </w:tblCellMar>
        <w:tblLook w:val="0000"/>
      </w:tblPr>
      <w:tblGrid>
        <w:gridCol w:w="2268"/>
        <w:gridCol w:w="6804"/>
      </w:tblGrid>
      <w:tr w:rsidTr="00B6025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SpecialBold"/>
              </w:rPr>
              <w:t>PERFORMANCE CRITERIA</w:t>
            </w:r>
          </w:p>
        </w:tc>
      </w:tr>
      <w:tr w:rsidTr="00B6025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611AF">
            <w:pPr>
              <w:pStyle w:val="List"/>
              <w:rPr>
                <w:lang w:val="en-NZ"/>
              </w:rPr>
            </w:pPr>
            <w:r w:rsidRPr="004611AF">
              <w:rPr>
                <w:rStyle w:val="SpecialBold"/>
              </w:rPr>
              <w:t>1</w:t>
            </w:r>
            <w:r w:rsidRPr="004611AF">
              <w:rPr>
                <w:rStyle w:val="SpecialBold"/>
              </w:rPr>
              <w:tab/>
              <w:t>Plan the commissioning of hydrometric sites</w:t>
            </w:r>
            <w:r w:rsidRPr="004611AF">
              <w:t xml:space="preserve">, </w:t>
            </w:r>
            <w:r w:rsidRPr="004611AF">
              <w:rPr>
                <w:rStyle w:val="SpecialBold"/>
              </w:rPr>
              <w:t>stations and facilities</w:t>
            </w:r>
            <w:r w:rsidRPr="004611AF">
              <w:t>.</w:t>
            </w:r>
          </w:p>
        </w:tc>
        <w:tc>
          <w:tcPr>
            <w:tcW w:w="6804" w:type="dxa"/>
            <w:tcBorders>
              <w:top w:val="nil"/>
              <w:left w:val="nil"/>
              <w:bottom w:val="nil"/>
              <w:right w:val="nil"/>
            </w:tcBorders>
            <w:tcMar>
              <w:top w:w="0" w:type="dxa"/>
              <w:left w:w="62" w:type="dxa"/>
              <w:bottom w:w="0" w:type="dxa"/>
              <w:right w:w="62" w:type="dxa"/>
            </w:tcMar>
          </w:tcPr>
          <w:p w:rsidR="00000000" w:rsidRPr="004611AF" w:rsidP="004611AF">
            <w:pPr>
              <w:pStyle w:val="List"/>
            </w:pPr>
            <w:r w:rsidRPr="004611AF">
              <w:t>1.1</w:t>
            </w:r>
            <w:r w:rsidRPr="004611AF">
              <w:tab/>
              <w:t>Identify and confirm the commissioning procedures for the site, station or facility.</w:t>
            </w:r>
          </w:p>
          <w:p w:rsidR="00000000" w:rsidRPr="004611AF" w:rsidP="004611AF">
            <w:pPr>
              <w:pStyle w:val="List"/>
            </w:pPr>
            <w:r w:rsidRPr="004611AF">
              <w:t>1.2</w:t>
            </w:r>
            <w:r w:rsidRPr="004611AF">
              <w:tab/>
              <w:t xml:space="preserve">Identify the </w:t>
            </w:r>
            <w:r w:rsidRPr="004611AF">
              <w:rPr>
                <w:rStyle w:val="BoldandItalics"/>
              </w:rPr>
              <w:t>monitoring</w:t>
            </w:r>
            <w:r w:rsidRPr="004611AF">
              <w:t xml:space="preserve"> requirements supported by the site, station or facility. </w:t>
            </w:r>
          </w:p>
          <w:p w:rsidR="00000000" w:rsidRPr="004611AF" w:rsidP="004611AF">
            <w:pPr>
              <w:pStyle w:val="List"/>
            </w:pPr>
            <w:r w:rsidRPr="004611AF">
              <w:t>1.3</w:t>
            </w:r>
            <w:r w:rsidRPr="004611AF">
              <w:tab/>
              <w:t>Conduct site investigations and surveys in accordanc</w:t>
            </w:r>
            <w:r w:rsidRPr="004611AF">
              <w:t>e with organisational procedures in order to select appropriate sites.</w:t>
            </w:r>
          </w:p>
          <w:p w:rsidR="00000000" w:rsidP="004611AF">
            <w:pPr>
              <w:pStyle w:val="List"/>
              <w:rPr>
                <w:lang w:val="en-NZ"/>
              </w:rPr>
            </w:pPr>
            <w:r w:rsidRPr="004611AF">
              <w:t>1.4</w:t>
            </w:r>
            <w:r w:rsidRPr="004611AF">
              <w:tab/>
              <w:t>Prepare plans for the commissioning or decommissioning of the site, station or facility and secure appropriate authorisation.</w:t>
            </w:r>
          </w:p>
        </w:tc>
      </w:tr>
      <w:tr w:rsidTr="00B6025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611AF">
            <w:pPr>
              <w:pStyle w:val="List"/>
              <w:rPr>
                <w:lang w:val="en-NZ"/>
              </w:rPr>
            </w:pPr>
            <w:r w:rsidRPr="004611AF">
              <w:rPr>
                <w:rStyle w:val="SpecialBold"/>
              </w:rPr>
              <w:t>2</w:t>
            </w:r>
            <w:r w:rsidRPr="004611AF">
              <w:rPr>
                <w:rStyle w:val="SpecialBold"/>
              </w:rPr>
              <w:tab/>
              <w:t>Commission hydrometric sites</w:t>
            </w:r>
            <w:r w:rsidRPr="004611AF">
              <w:t xml:space="preserve">, </w:t>
            </w:r>
            <w:r w:rsidRPr="004611AF">
              <w:rPr>
                <w:rStyle w:val="SpecialBold"/>
              </w:rPr>
              <w:t>stations and ancillary</w:t>
            </w:r>
            <w:r w:rsidRPr="004611AF">
              <w:rPr>
                <w:rStyle w:val="SpecialBold"/>
              </w:rPr>
              <w:t xml:space="preserve"> facilities</w:t>
            </w:r>
            <w:r w:rsidRPr="004611AF">
              <w:t>.</w:t>
            </w:r>
          </w:p>
        </w:tc>
        <w:tc>
          <w:tcPr>
            <w:tcW w:w="6804" w:type="dxa"/>
            <w:tcBorders>
              <w:top w:val="nil"/>
              <w:left w:val="nil"/>
              <w:bottom w:val="nil"/>
              <w:right w:val="nil"/>
            </w:tcBorders>
            <w:tcMar>
              <w:top w:w="0" w:type="dxa"/>
              <w:left w:w="62" w:type="dxa"/>
              <w:bottom w:w="0" w:type="dxa"/>
              <w:right w:w="62" w:type="dxa"/>
            </w:tcMar>
          </w:tcPr>
          <w:p w:rsidR="00000000" w:rsidRPr="004611AF" w:rsidP="004611AF">
            <w:pPr>
              <w:pStyle w:val="List"/>
            </w:pPr>
            <w:r w:rsidRPr="004611AF">
              <w:t>2.1</w:t>
            </w:r>
            <w:r w:rsidRPr="004611AF">
              <w:tab/>
              <w:t xml:space="preserve">Identify, assemble and check the </w:t>
            </w:r>
            <w:r w:rsidRPr="004611AF">
              <w:rPr>
                <w:rStyle w:val="BoldandItalics"/>
              </w:rPr>
              <w:t>equipment</w:t>
            </w:r>
            <w:r w:rsidRPr="004611AF">
              <w:t xml:space="preserve"> required for the task prior to use. </w:t>
            </w:r>
          </w:p>
          <w:p w:rsidR="00000000" w:rsidRPr="004611AF" w:rsidP="004611AF">
            <w:pPr>
              <w:pStyle w:val="List"/>
            </w:pPr>
            <w:r w:rsidRPr="004611AF">
              <w:t>2.2</w:t>
            </w:r>
            <w:r w:rsidRPr="004611AF">
              <w:tab/>
              <w:t xml:space="preserve">Prepare the site, station or facility according to the work plan and in accordance with </w:t>
            </w:r>
            <w:r w:rsidRPr="004611AF">
              <w:rPr>
                <w:rStyle w:val="BoldandItalics"/>
              </w:rPr>
              <w:t>organisational standards and safe work practices</w:t>
            </w:r>
            <w:r w:rsidRPr="004611AF">
              <w:t>.</w:t>
            </w:r>
          </w:p>
          <w:p w:rsidR="00000000" w:rsidRPr="004611AF" w:rsidP="004611AF">
            <w:pPr>
              <w:pStyle w:val="List"/>
            </w:pPr>
            <w:r w:rsidRPr="004611AF">
              <w:t>2.3</w:t>
            </w:r>
            <w:r w:rsidRPr="004611AF">
              <w:tab/>
              <w:t>Commission an</w:t>
            </w:r>
            <w:r w:rsidRPr="004611AF">
              <w:t>d register hydrometric stations and ancillary infrastructure.</w:t>
            </w:r>
          </w:p>
          <w:p w:rsidR="00000000" w:rsidP="004611AF">
            <w:pPr>
              <w:pStyle w:val="List"/>
              <w:rPr>
                <w:lang w:val="en-NZ"/>
              </w:rPr>
            </w:pPr>
            <w:r w:rsidRPr="004611AF">
              <w:t>2.4</w:t>
            </w:r>
            <w:r w:rsidRPr="004611AF">
              <w:tab/>
              <w:t>Complete records of the commissioning process in accordance with organisational procedures.</w:t>
            </w:r>
          </w:p>
        </w:tc>
      </w:tr>
      <w:tr w:rsidTr="00B6025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611AF">
            <w:pPr>
              <w:pStyle w:val="List"/>
              <w:rPr>
                <w:lang w:val="en-NZ"/>
              </w:rPr>
            </w:pPr>
            <w:r w:rsidRPr="004611AF">
              <w:rPr>
                <w:rStyle w:val="SpecialBold"/>
              </w:rPr>
              <w:t>3</w:t>
            </w:r>
            <w:r w:rsidRPr="004611AF">
              <w:rPr>
                <w:rStyle w:val="SpecialBold"/>
              </w:rPr>
              <w:tab/>
              <w:t>Support hydrometric data collection</w:t>
            </w:r>
            <w:r w:rsidRPr="004611AF">
              <w:t>.</w:t>
            </w:r>
          </w:p>
        </w:tc>
        <w:tc>
          <w:tcPr>
            <w:tcW w:w="6804" w:type="dxa"/>
            <w:tcBorders>
              <w:top w:val="nil"/>
              <w:left w:val="nil"/>
              <w:bottom w:val="nil"/>
              <w:right w:val="nil"/>
            </w:tcBorders>
            <w:tcMar>
              <w:top w:w="0" w:type="dxa"/>
              <w:left w:w="62" w:type="dxa"/>
              <w:bottom w:w="0" w:type="dxa"/>
              <w:right w:w="62" w:type="dxa"/>
            </w:tcMar>
          </w:tcPr>
          <w:p w:rsidR="00000000" w:rsidRPr="004611AF" w:rsidP="004611AF">
            <w:pPr>
              <w:pStyle w:val="List"/>
            </w:pPr>
            <w:r w:rsidRPr="004611AF">
              <w:t>3.1</w:t>
            </w:r>
            <w:r w:rsidRPr="004611AF">
              <w:tab/>
              <w:t>Apply instrument and site maintenance schedules.</w:t>
            </w:r>
          </w:p>
          <w:p w:rsidR="00000000" w:rsidRPr="004611AF" w:rsidP="004611AF">
            <w:pPr>
              <w:pStyle w:val="List"/>
            </w:pPr>
            <w:r w:rsidRPr="004611AF">
              <w:t>3.2</w:t>
            </w:r>
            <w:r w:rsidRPr="004611AF">
              <w:tab/>
              <w:t>A</w:t>
            </w:r>
            <w:r w:rsidRPr="004611AF">
              <w:t>pply testing schedules.</w:t>
            </w:r>
          </w:p>
          <w:p w:rsidR="00000000" w:rsidRPr="004611AF" w:rsidP="004611AF">
            <w:pPr>
              <w:pStyle w:val="List"/>
            </w:pPr>
            <w:r w:rsidRPr="004611AF">
              <w:t>3.3</w:t>
            </w:r>
            <w:r w:rsidRPr="004611AF">
              <w:tab/>
              <w:t>Put in place processes to monitor instrument performance and take corrective action as required in accordance with organisational and industry standards.</w:t>
            </w:r>
          </w:p>
          <w:p w:rsidR="00000000" w:rsidRPr="004611AF" w:rsidP="004611AF">
            <w:pPr>
              <w:pStyle w:val="List"/>
            </w:pPr>
            <w:r w:rsidRPr="004611AF">
              <w:t>3.4</w:t>
            </w:r>
            <w:r w:rsidRPr="004611AF">
              <w:tab/>
              <w:t>Maintain test records in accordance with organisational requirements.</w:t>
            </w:r>
          </w:p>
          <w:p w:rsidR="00000000" w:rsidP="004611AF">
            <w:pPr>
              <w:pStyle w:val="List"/>
              <w:rPr>
                <w:lang w:val="en-NZ"/>
              </w:rPr>
            </w:pPr>
            <w:r w:rsidRPr="004611AF">
              <w:t>3.5</w:t>
            </w:r>
            <w:r w:rsidRPr="004611AF">
              <w:tab/>
              <w:t>Compile and store reports and documentation according to organisational requirements.</w:t>
            </w:r>
          </w:p>
        </w:tc>
      </w:tr>
      <w:tr w:rsidTr="00B6025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4611AF">
            <w:pPr>
              <w:pStyle w:val="List"/>
              <w:rPr>
                <w:lang w:val="en-NZ"/>
              </w:rPr>
            </w:pPr>
            <w:r w:rsidRPr="004611AF">
              <w:rPr>
                <w:rStyle w:val="SpecialBold"/>
              </w:rPr>
              <w:t>4</w:t>
            </w:r>
            <w:r w:rsidRPr="004611AF">
              <w:rPr>
                <w:rStyle w:val="SpecialBold"/>
              </w:rPr>
              <w:tab/>
              <w:t>Decommission and restore hydrometric sites</w:t>
            </w:r>
            <w:r w:rsidRPr="004611AF">
              <w:t>.</w:t>
            </w:r>
          </w:p>
        </w:tc>
        <w:tc>
          <w:tcPr>
            <w:tcW w:w="6804" w:type="dxa"/>
            <w:tcBorders>
              <w:top w:val="nil"/>
              <w:left w:val="nil"/>
              <w:bottom w:val="nil"/>
              <w:right w:val="nil"/>
            </w:tcBorders>
            <w:tcMar>
              <w:top w:w="0" w:type="dxa"/>
              <w:left w:w="62" w:type="dxa"/>
              <w:bottom w:w="0" w:type="dxa"/>
              <w:right w:w="62" w:type="dxa"/>
            </w:tcMar>
          </w:tcPr>
          <w:p w:rsidR="00000000" w:rsidRPr="004611AF" w:rsidP="004611AF">
            <w:pPr>
              <w:pStyle w:val="List"/>
            </w:pPr>
            <w:r w:rsidRPr="004611AF">
              <w:t>4.1</w:t>
            </w:r>
            <w:r w:rsidRPr="004611AF">
              <w:tab/>
              <w:t>Demolish or decommission structures in accordance with organisational standards and safe work practices.</w:t>
            </w:r>
          </w:p>
          <w:p w:rsidR="00000000" w:rsidRPr="004611AF" w:rsidP="004611AF">
            <w:pPr>
              <w:pStyle w:val="List"/>
            </w:pPr>
            <w:r w:rsidRPr="004611AF">
              <w:t>4.2</w:t>
            </w:r>
            <w:r w:rsidRPr="004611AF">
              <w:tab/>
              <w:t>Restor</w:t>
            </w:r>
            <w:r w:rsidRPr="004611AF">
              <w:t>e sites in accordance with organisational standards, safe work practices and environmental requirements.</w:t>
            </w:r>
          </w:p>
          <w:p w:rsidR="00000000" w:rsidRPr="004611AF" w:rsidP="004611AF">
            <w:pPr>
              <w:pStyle w:val="List"/>
            </w:pPr>
            <w:r w:rsidRPr="004611AF">
              <w:t>4.3</w:t>
            </w:r>
            <w:r w:rsidRPr="004611AF">
              <w:tab/>
              <w:t>Identify and address potential or actual problems and report to appropriate personnel.</w:t>
            </w:r>
          </w:p>
        </w:tc>
      </w:tr>
    </w:tbl>
    <w:p w:rsidR="00000000" w:rsidRPr="004611AF" w:rsidP="004611AF">
      <w:pPr>
        <w:pStyle w:val="BodyText"/>
      </w:pPr>
    </w:p>
    <w:p w:rsidR="00000000" w:rsidRPr="004611AF" w:rsidP="004611AF">
      <w:pPr>
        <w:pStyle w:val="AllowPageBreak"/>
      </w:pPr>
    </w:p>
    <w:p w:rsidR="00000000" w:rsidRPr="004611AF" w:rsidP="004611AF">
      <w:pPr>
        <w:pStyle w:val="Heading1"/>
      </w:pPr>
      <w:bookmarkStart w:id="9" w:name="O_405242"/>
      <w:bookmarkEnd w:id="9"/>
      <w:r w:rsidRPr="004611AF">
        <w:t>Required Skills and Knowledge</w:t>
      </w:r>
    </w:p>
    <w:tbl>
      <w:tblPr>
        <w:tblW w:w="0" w:type="auto"/>
        <w:tblLayout w:type="fixed"/>
        <w:tblCellMar>
          <w:left w:w="62" w:type="dxa"/>
          <w:right w:w="62" w:type="dxa"/>
        </w:tblCellMar>
        <w:tblLook w:val="0000"/>
      </w:tblPr>
      <w:tblGrid>
        <w:gridCol w:w="9072"/>
      </w:tblGrid>
      <w:tr w:rsidTr="00B60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t>This descri</w:t>
            </w:r>
            <w:r w:rsidRPr="004611AF">
              <w:t>bes the essential skills and knowledge and their level, required for this unit.</w:t>
            </w:r>
          </w:p>
        </w:tc>
      </w:tr>
      <w:tr w:rsidTr="00B60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rPr>
                <w:rStyle w:val="SpecialBold"/>
              </w:rPr>
              <w:t>Required skills</w:t>
            </w:r>
            <w:r w:rsidRPr="004611AF">
              <w:t>:</w:t>
            </w:r>
          </w:p>
          <w:p w:rsidR="00000000" w:rsidRPr="004611AF" w:rsidP="004611AF">
            <w:pPr>
              <w:pStyle w:val="ListBullet"/>
            </w:pPr>
            <w:r w:rsidRPr="004611AF">
              <w:t>interprets and applies technical documentation to commissioning and decommissioning of hydrometric sites, stations and facilities</w:t>
            </w:r>
          </w:p>
          <w:p w:rsidR="00000000" w:rsidRPr="004611AF" w:rsidP="004611AF">
            <w:pPr>
              <w:pStyle w:val="ListBullet"/>
            </w:pPr>
            <w:r w:rsidRPr="004611AF">
              <w:t>applies construction and mechanical skills to the effective commissioning and decommissioning of hydrometric sites, stations and facilities</w:t>
            </w:r>
          </w:p>
          <w:p w:rsidR="00000000" w:rsidRPr="004611AF" w:rsidP="004611AF">
            <w:pPr>
              <w:pStyle w:val="ListBullet"/>
            </w:pPr>
            <w:r w:rsidRPr="004611AF">
              <w:t>uses appropriate work practices to minimise environmental impact of the commissioning and decommissioning process</w:t>
            </w:r>
          </w:p>
          <w:p w:rsidR="00000000" w:rsidRPr="004611AF" w:rsidP="004611AF">
            <w:pPr>
              <w:pStyle w:val="ListBullet"/>
            </w:pPr>
            <w:r w:rsidRPr="004611AF">
              <w:t>us</w:t>
            </w:r>
            <w:r w:rsidRPr="004611AF">
              <w:t>es safety equipment and personal protective equipment appropriately</w:t>
            </w:r>
          </w:p>
          <w:p w:rsidR="00000000" w:rsidRPr="004611AF" w:rsidP="004611AF">
            <w:pPr>
              <w:pStyle w:val="ListBullet"/>
            </w:pPr>
            <w:r w:rsidRPr="004611AF">
              <w:t>uses hand and power tools and other relevant equipment effectively and safely</w:t>
            </w:r>
          </w:p>
          <w:p w:rsidR="00000000" w:rsidRPr="004611AF" w:rsidP="004611AF">
            <w:pPr>
              <w:pStyle w:val="ListBullet"/>
            </w:pPr>
            <w:r w:rsidRPr="004611AF">
              <w:t>identifies potential or actual operational problems</w:t>
            </w:r>
          </w:p>
          <w:p w:rsidR="00000000" w:rsidRPr="004611AF" w:rsidP="004611AF">
            <w:pPr>
              <w:pStyle w:val="ListBullet"/>
            </w:pPr>
            <w:r w:rsidRPr="004611AF">
              <w:t>conducts inspections</w:t>
            </w:r>
          </w:p>
          <w:p w:rsidR="00000000" w:rsidRPr="004611AF" w:rsidP="004611AF">
            <w:pPr>
              <w:pStyle w:val="ListBullet"/>
            </w:pPr>
            <w:r w:rsidRPr="004611AF">
              <w:t>produces reports</w:t>
            </w:r>
          </w:p>
          <w:p w:rsidR="00000000" w:rsidRPr="004611AF" w:rsidP="004611AF">
            <w:pPr>
              <w:pStyle w:val="ListBullet"/>
            </w:pPr>
            <w:r w:rsidRPr="004611AF">
              <w:t>reads and interprets</w:t>
            </w:r>
            <w:r w:rsidRPr="004611AF">
              <w:t xml:space="preserve"> plans, specifications, maps and job instructions</w:t>
            </w:r>
          </w:p>
          <w:p w:rsidR="00000000" w:rsidRPr="004611AF" w:rsidP="004611AF">
            <w:pPr>
              <w:pStyle w:val="ListBullet"/>
            </w:pPr>
            <w:r w:rsidRPr="004611AF">
              <w:t>communicates with employees and customers</w:t>
            </w:r>
          </w:p>
          <w:p w:rsidR="00000000" w:rsidRPr="004611AF" w:rsidP="004611AF">
            <w:pPr>
              <w:pStyle w:val="ListBullet"/>
            </w:pPr>
            <w:r w:rsidRPr="004611AF">
              <w:t>uses communication systems</w:t>
            </w:r>
          </w:p>
          <w:p w:rsidR="00000000" w:rsidRPr="004611AF" w:rsidP="004611AF">
            <w:pPr>
              <w:pStyle w:val="ListBullet"/>
            </w:pPr>
            <w:r w:rsidRPr="004611AF">
              <w:t>gives and receives instructions</w:t>
            </w:r>
          </w:p>
          <w:p w:rsidR="00000000" w:rsidRPr="004611AF" w:rsidP="004611AF">
            <w:pPr>
              <w:pStyle w:val="ListBullet"/>
            </w:pPr>
            <w:r w:rsidRPr="004611AF">
              <w:t xml:space="preserve">applies skills specific to the industry and for working safely in remote locations including: </w:t>
            </w:r>
          </w:p>
          <w:p w:rsidR="00000000" w:rsidRPr="004611AF" w:rsidP="004611AF">
            <w:pPr>
              <w:pStyle w:val="ListBullet"/>
            </w:pPr>
            <w:r w:rsidRPr="004611AF">
              <w:t>remote are</w:t>
            </w:r>
            <w:r w:rsidRPr="004611AF">
              <w:t>a survival</w:t>
            </w:r>
          </w:p>
          <w:p w:rsidR="00000000" w:rsidRPr="004611AF" w:rsidP="004611AF">
            <w:pPr>
              <w:pStyle w:val="ListBullet"/>
            </w:pPr>
            <w:r w:rsidRPr="004611AF">
              <w:t>water safety</w:t>
            </w:r>
          </w:p>
          <w:p w:rsidR="00000000" w:rsidRPr="004611AF" w:rsidP="004611AF">
            <w:pPr>
              <w:pStyle w:val="ListBullet"/>
            </w:pPr>
            <w:r w:rsidRPr="004611AF">
              <w:t xml:space="preserve">high voltage work </w:t>
            </w:r>
          </w:p>
          <w:p w:rsidR="00000000" w:rsidP="004611AF">
            <w:pPr>
              <w:pStyle w:val="ListBullet"/>
              <w:rPr>
                <w:lang w:val="en-NZ"/>
              </w:rPr>
            </w:pPr>
            <w:r w:rsidRPr="004611AF">
              <w:t>hazardous environments</w:t>
            </w:r>
          </w:p>
        </w:tc>
      </w:tr>
      <w:tr w:rsidTr="00B602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rPr>
                <w:rStyle w:val="SpecialBold"/>
              </w:rPr>
              <w:t>Required knowledge</w:t>
            </w:r>
            <w:r w:rsidRPr="004611AF">
              <w:t>:</w:t>
            </w:r>
          </w:p>
          <w:p w:rsidR="00000000" w:rsidRPr="004611AF" w:rsidP="004611AF">
            <w:pPr>
              <w:pStyle w:val="ListBullet"/>
            </w:pPr>
            <w:r w:rsidRPr="004611AF">
              <w:t>mathematics, atmospheric physics and hydrology relevant to the role</w:t>
            </w:r>
          </w:p>
          <w:p w:rsidR="00000000" w:rsidRPr="004611AF" w:rsidP="004611AF">
            <w:pPr>
              <w:pStyle w:val="ListBullet"/>
            </w:pPr>
            <w:r w:rsidRPr="004611AF">
              <w:t>operating parameters, processes and capacity limitations of hydrometric sites, stations and facilities</w:t>
            </w:r>
          </w:p>
          <w:p w:rsidR="00000000" w:rsidRPr="004611AF" w:rsidP="004611AF">
            <w:pPr>
              <w:pStyle w:val="ListBullet"/>
            </w:pPr>
            <w:r w:rsidRPr="004611AF">
              <w:t>risk factors and potential hazards involved with commissioning and decommissioning sites, stations and facilities</w:t>
            </w:r>
          </w:p>
          <w:p w:rsidR="00000000" w:rsidRPr="004611AF" w:rsidP="004611AF">
            <w:pPr>
              <w:pStyle w:val="ListBullet"/>
            </w:pPr>
            <w:r w:rsidRPr="004611AF">
              <w:t>occupational health and safety procedur</w:t>
            </w:r>
            <w:r w:rsidRPr="004611AF">
              <w:t>es</w:t>
            </w:r>
          </w:p>
          <w:p w:rsidR="00000000" w:rsidRPr="004611AF" w:rsidP="004611AF">
            <w:pPr>
              <w:pStyle w:val="ListBullet"/>
            </w:pPr>
            <w:r w:rsidRPr="004611AF">
              <w:t>policies and standard operating procedures</w:t>
            </w:r>
          </w:p>
          <w:p w:rsidR="00000000" w:rsidRPr="004611AF" w:rsidP="004611AF">
            <w:pPr>
              <w:pStyle w:val="ListBullet"/>
            </w:pPr>
            <w:r w:rsidRPr="004611AF">
              <w:t>relevant utilities and service bodies</w:t>
            </w:r>
          </w:p>
          <w:p w:rsidR="00000000" w:rsidRPr="004611AF" w:rsidP="004611AF">
            <w:pPr>
              <w:pStyle w:val="ListBullet"/>
            </w:pPr>
            <w:r w:rsidRPr="004611AF">
              <w:t>communication systems</w:t>
            </w:r>
          </w:p>
          <w:p w:rsidR="00000000" w:rsidRPr="004611AF" w:rsidP="004611AF">
            <w:pPr>
              <w:pStyle w:val="ListBullet"/>
            </w:pPr>
            <w:r w:rsidRPr="004611AF">
              <w:t>Standards relevant to the installation tasks including:</w:t>
            </w:r>
          </w:p>
          <w:p w:rsidR="00000000" w:rsidRPr="004611AF" w:rsidP="004611AF">
            <w:pPr>
              <w:pStyle w:val="ListBullet"/>
            </w:pPr>
            <w:r w:rsidRPr="004611AF">
              <w:t>AS 3778 for water measurement installations</w:t>
            </w:r>
          </w:p>
          <w:p w:rsidR="00000000" w:rsidRPr="004611AF" w:rsidP="004611AF">
            <w:pPr>
              <w:pStyle w:val="ListBullet"/>
            </w:pPr>
            <w:r w:rsidRPr="004611AF">
              <w:t xml:space="preserve">WMO / Bureau of Meteorology guidelines for siting </w:t>
            </w:r>
            <w:r w:rsidRPr="004611AF">
              <w:t>of meteorological sensors and systems</w:t>
            </w:r>
          </w:p>
          <w:p w:rsidR="00000000" w:rsidRPr="004611AF" w:rsidP="004611AF">
            <w:pPr>
              <w:pStyle w:val="ListBullet"/>
            </w:pPr>
            <w:r w:rsidRPr="004611AF">
              <w:t>application of best practice methodology where standards not applicable or available</w:t>
            </w:r>
          </w:p>
          <w:p w:rsidR="00000000" w:rsidRPr="004611AF" w:rsidP="004611AF">
            <w:pPr>
              <w:pStyle w:val="ListBullet"/>
            </w:pPr>
            <w:r w:rsidRPr="004611AF">
              <w:t>relevant construction standards and codes (Federal, State and Local)</w:t>
            </w:r>
          </w:p>
        </w:tc>
      </w:tr>
    </w:tbl>
    <w:p w:rsidR="00000000" w:rsidRPr="004611AF" w:rsidP="004611AF">
      <w:pPr>
        <w:pStyle w:val="BodyText"/>
      </w:pPr>
    </w:p>
    <w:p w:rsidR="00000000" w:rsidRPr="004611AF" w:rsidP="004611AF">
      <w:pPr>
        <w:pStyle w:val="AllowPageBreak"/>
      </w:pPr>
    </w:p>
    <w:p w:rsidR="00000000" w:rsidRPr="004611AF" w:rsidP="004611AF">
      <w:pPr>
        <w:pStyle w:val="Heading1"/>
      </w:pPr>
      <w:bookmarkStart w:id="10" w:name="O_405248"/>
      <w:bookmarkEnd w:id="10"/>
      <w:r w:rsidRPr="004611AF">
        <w:t>Evidence Guide</w:t>
      </w:r>
    </w:p>
    <w:tbl>
      <w:tblPr>
        <w:tblW w:w="0" w:type="auto"/>
        <w:tblLayout w:type="fixed"/>
        <w:tblCellMar>
          <w:left w:w="62" w:type="dxa"/>
          <w:right w:w="62" w:type="dxa"/>
        </w:tblCellMar>
        <w:tblLook w:val="0000"/>
      </w:tblPr>
      <w:tblGrid>
        <w:gridCol w:w="2968"/>
        <w:gridCol w:w="6104"/>
      </w:tblGrid>
      <w:tr w:rsidTr="00B60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t>The evidence guide provides ad</w:t>
            </w:r>
            <w:r w:rsidRPr="004611AF">
              <w:t>vice on assessment and must be read in conjunction with the Performance Criteria, Required Skills and Knowledge, the Range Statement and the Assessment Guidelines for the Training Package.</w:t>
            </w:r>
          </w:p>
        </w:tc>
      </w:tr>
      <w:tr w:rsidTr="00B6025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t>The candidate should demonstrate the ability to commission, decommission and monitor hydrometric sites, stations and facilities including:</w:t>
            </w:r>
          </w:p>
          <w:p w:rsidR="00000000" w:rsidRPr="004611AF" w:rsidP="004611AF">
            <w:pPr>
              <w:pStyle w:val="ListBullet"/>
            </w:pPr>
            <w:r w:rsidRPr="004611AF">
              <w:t xml:space="preserve">gathering, interpreting </w:t>
            </w:r>
            <w:r w:rsidRPr="004611AF">
              <w:t>and applying construction and technical documentation related to the commissioning and decommissioning of hydrometric sites, stations and facilities</w:t>
            </w:r>
          </w:p>
          <w:p w:rsidR="00000000" w:rsidRPr="004611AF" w:rsidP="004611AF">
            <w:pPr>
              <w:pStyle w:val="ListBullet"/>
            </w:pPr>
            <w:r w:rsidRPr="004611AF">
              <w:t>commissioning hydrometric sites, stations and facilities</w:t>
            </w:r>
          </w:p>
          <w:p w:rsidR="00000000" w:rsidRPr="004611AF" w:rsidP="004611AF">
            <w:pPr>
              <w:pStyle w:val="ListBullet"/>
            </w:pPr>
            <w:r w:rsidRPr="004611AF">
              <w:t>closely adhering to organisational and industry st</w:t>
            </w:r>
            <w:r w:rsidRPr="004611AF">
              <w:t>andards for the testing and monitoring of instruments</w:t>
            </w:r>
          </w:p>
          <w:p w:rsidR="00000000" w:rsidRPr="004611AF" w:rsidP="004611AF">
            <w:pPr>
              <w:pStyle w:val="ListBullet"/>
            </w:pPr>
            <w:r w:rsidRPr="004611AF">
              <w:t>preparing clear and accurate reports</w:t>
            </w:r>
          </w:p>
          <w:p w:rsidR="00000000" w:rsidRPr="004611AF" w:rsidP="004611AF">
            <w:pPr>
              <w:pStyle w:val="ListBullet"/>
            </w:pPr>
            <w:r w:rsidRPr="004611AF">
              <w:t xml:space="preserve">working safely </w:t>
            </w:r>
          </w:p>
          <w:p w:rsidR="00000000" w:rsidRPr="004611AF" w:rsidP="004611AF">
            <w:pPr>
              <w:pStyle w:val="ListBullet"/>
            </w:pPr>
            <w:r w:rsidRPr="004611AF">
              <w:t>minimising environmental impacts from the commissioning and decommissioning process</w:t>
            </w:r>
          </w:p>
          <w:p w:rsidR="00000000" w:rsidP="004611AF">
            <w:pPr>
              <w:pStyle w:val="ListBullet"/>
              <w:rPr>
                <w:lang w:val="en-NZ"/>
              </w:rPr>
            </w:pPr>
            <w:r w:rsidRPr="004611AF">
              <w:t>identifying, reporting and (within scope of job function) solving</w:t>
            </w:r>
            <w:r w:rsidRPr="004611AF">
              <w:t xml:space="preserve">  potential or actual problems</w:t>
            </w:r>
          </w:p>
        </w:tc>
      </w:tr>
      <w:tr w:rsidTr="00B6025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4611AF" w:rsidP="004611AF">
            <w:pPr>
              <w:pStyle w:val="BodyText"/>
            </w:pPr>
            <w:r w:rsidRPr="004611AF">
              <w:t xml:space="preserve">Access to the workplace and resources including: </w:t>
            </w:r>
          </w:p>
          <w:p w:rsidR="00000000" w:rsidRPr="004611AF" w:rsidP="004611AF">
            <w:pPr>
              <w:pStyle w:val="ListBullet"/>
            </w:pPr>
            <w:r w:rsidRPr="004611AF">
              <w:t>documentation that should normally be available in a water industry organisation</w:t>
            </w:r>
          </w:p>
          <w:p w:rsidR="00000000" w:rsidRPr="004611AF" w:rsidP="004611AF">
            <w:pPr>
              <w:pStyle w:val="ListBullet"/>
            </w:pPr>
            <w:r w:rsidRPr="004611AF">
              <w:t>relevant codes, standards, and government re</w:t>
            </w:r>
            <w:r w:rsidRPr="004611AF">
              <w:t>gulations</w:t>
            </w:r>
          </w:p>
          <w:p w:rsidR="00000000" w:rsidRPr="004611AF" w:rsidP="004611AF">
            <w:pPr>
              <w:pStyle w:val="BodyText"/>
            </w:pPr>
            <w:r w:rsidRPr="004611AF">
              <w:t>Where applicable, physical resources should include equipment modified for people with disabilities.</w:t>
            </w:r>
          </w:p>
          <w:p w:rsidR="00000000" w:rsidRPr="004611AF" w:rsidP="004611AF">
            <w:pPr>
              <w:pStyle w:val="BodyText"/>
            </w:pPr>
            <w:r w:rsidRPr="004611AF">
              <w:t>Access must be provided to appropriate learning and/or assessment support when required.</w:t>
            </w:r>
          </w:p>
          <w:p w:rsidR="00000000" w:rsidRPr="004611AF" w:rsidP="004611AF">
            <w:pPr>
              <w:pStyle w:val="BodyText"/>
            </w:pPr>
            <w:r w:rsidRPr="004611AF">
              <w:t xml:space="preserve">Assessment processes and techniques must be culturally appropriate, and appropriate to the language and literacy capacity of the candidate and the work being performed. </w:t>
            </w:r>
          </w:p>
          <w:p w:rsidR="00000000" w:rsidRPr="004611AF" w:rsidP="004611AF">
            <w:pPr>
              <w:pStyle w:val="BodyText"/>
            </w:pPr>
            <w:r w:rsidRPr="004611AF">
              <w:t>Validity and sufficiency of evidence requires that:</w:t>
            </w:r>
          </w:p>
          <w:p w:rsidR="00000000" w:rsidRPr="004611AF" w:rsidP="004611AF">
            <w:pPr>
              <w:pStyle w:val="ListBullet"/>
            </w:pPr>
            <w:r w:rsidRPr="004611AF">
              <w:t>competency will need to be demonst</w:t>
            </w:r>
            <w:r w:rsidRPr="004611AF">
              <w:t>rated over a period of time reflecting the scope of the role and the practical requirements of the workplace</w:t>
            </w:r>
          </w:p>
          <w:p w:rsidR="00000000" w:rsidRPr="004611AF" w:rsidP="004611AF">
            <w:pPr>
              <w:pStyle w:val="ListBullet"/>
            </w:pPr>
            <w:r w:rsidRPr="004611AF">
              <w:t>where the assessment is part of a structured learning experience the evidence collected must relate to a number of performances assessed at differe</w:t>
            </w:r>
            <w:r w:rsidRPr="004611AF">
              <w:t>nt points in time and separated by further learning and practice</w:t>
            </w:r>
          </w:p>
          <w:p w:rsidR="00000000" w:rsidRPr="004611AF" w:rsidP="004611AF">
            <w:pPr>
              <w:pStyle w:val="ListBullet"/>
            </w:pPr>
            <w:r w:rsidRPr="004611AF">
              <w:t>a decision of competence should only be made when the assessor has complete confidence in the person's competence over time and in various contexts</w:t>
            </w:r>
          </w:p>
          <w:p w:rsidR="00000000" w:rsidRPr="004611AF" w:rsidP="004611AF">
            <w:pPr>
              <w:pStyle w:val="ListBullet"/>
            </w:pPr>
            <w:r w:rsidRPr="004611AF">
              <w:t>all assessment that is part of a structured</w:t>
            </w:r>
            <w:r w:rsidRPr="004611AF">
              <w:t xml:space="preserve"> learning experience must include a combination of direct, indirect and supplementary evidence</w:t>
            </w:r>
          </w:p>
          <w:p w:rsidR="00000000" w:rsidRPr="004611AF" w:rsidP="004611AF">
            <w:pPr>
              <w:pStyle w:val="ListBullet"/>
            </w:pPr>
            <w:r w:rsidRPr="004611AF">
              <w:t>where assessment is for the purpose of recognition (RCC/RPL), the evidence provided will need to be authenticated and show that it represents competency demonstr</w:t>
            </w:r>
            <w:r w:rsidRPr="004611AF">
              <w:t>ated over a period of time</w:t>
            </w:r>
          </w:p>
          <w:p w:rsidR="00000000" w:rsidRPr="004611AF" w:rsidP="004611AF">
            <w:pPr>
              <w:pStyle w:val="ListBullet"/>
            </w:pPr>
            <w:r w:rsidRPr="004611AF">
              <w:t>assessment can be through simulated project-based activity and must include evidence relating to each of the elements in this unit</w:t>
            </w:r>
          </w:p>
          <w:p w:rsidR="00000000" w:rsidRPr="004611AF" w:rsidP="004611AF">
            <w:pPr>
              <w:pStyle w:val="BodyText"/>
            </w:pPr>
            <w:r w:rsidRPr="004611AF">
              <w:t>In all cases where practical assessment is used it will be combined with targeted questioning to a</w:t>
            </w:r>
            <w:r w:rsidRPr="004611AF">
              <w:t>ssess the underpinning knowledge. Questioning will be undertaken in a manner appropriate to the skill levels of the operator, any cultural issues that may affect responses to the questions, and reflecting the requirements of the competency and the work bei</w:t>
            </w:r>
            <w:r w:rsidRPr="004611AF">
              <w:t>ng performed.</w:t>
            </w:r>
          </w:p>
        </w:tc>
      </w:tr>
    </w:tbl>
    <w:p w:rsidR="00000000" w:rsidRPr="004611AF" w:rsidP="004611AF">
      <w:pPr>
        <w:pStyle w:val="BodyText"/>
      </w:pPr>
    </w:p>
    <w:p w:rsidR="00000000" w:rsidRPr="004611AF" w:rsidP="004611AF">
      <w:pPr>
        <w:pStyle w:val="AllowPageBreak"/>
      </w:pPr>
    </w:p>
    <w:p w:rsidR="00000000" w:rsidRPr="004611AF" w:rsidP="004611AF">
      <w:pPr>
        <w:pStyle w:val="Heading1"/>
      </w:pPr>
      <w:bookmarkStart w:id="11" w:name="O_405243"/>
      <w:bookmarkEnd w:id="11"/>
      <w:r w:rsidRPr="004611AF">
        <w:t>Range Statement</w:t>
      </w:r>
    </w:p>
    <w:tbl>
      <w:tblPr>
        <w:tblW w:w="0" w:type="auto"/>
        <w:tblLayout w:type="fixed"/>
        <w:tblCellMar>
          <w:left w:w="62" w:type="dxa"/>
          <w:right w:w="62" w:type="dxa"/>
        </w:tblCellMar>
        <w:tblLook w:val="0000"/>
      </w:tblPr>
      <w:tblGrid>
        <w:gridCol w:w="2858"/>
        <w:gridCol w:w="6214"/>
      </w:tblGrid>
      <w:tr w:rsidTr="00B602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t xml:space="preserve">The range statement relates to the unit of competency as a whole. It allows for different work environments and situations that may affect performance. </w:t>
            </w:r>
            <w:r w:rsidRPr="004611AF">
              <w:rPr>
                <w:rStyle w:val="BoldandItalics"/>
              </w:rPr>
              <w:t>Bold italicised</w:t>
            </w:r>
            <w:r w:rsidRPr="004611AF">
              <w:t xml:space="preserve"> wording, if used in the Performance Cri</w:t>
            </w:r>
            <w:r w:rsidRPr="004611AF">
              <w:t>teria, is detailed below. Add any essential operating conditions that may be present with training and assessment depending on the work situation, needs if the candidate, accessibility of the item, and local industry and regional contexts.</w:t>
            </w:r>
          </w:p>
        </w:tc>
      </w:tr>
      <w:tr w:rsidTr="00B60256">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BoldandItalics"/>
              </w:rPr>
              <w:t>Monitoring</w:t>
            </w:r>
            <w:r w:rsidRPr="004611AF">
              <w:t xml:space="preserve"> is conducted for a range of data collection purposes including:</w:t>
            </w:r>
          </w:p>
        </w:tc>
        <w:tc>
          <w:tcPr>
            <w:tcW w:w="6214" w:type="dxa"/>
            <w:tcBorders>
              <w:top w:val="nil"/>
              <w:left w:val="nil"/>
              <w:bottom w:val="nil"/>
              <w:right w:val="nil"/>
            </w:tcBorders>
            <w:tcMar>
              <w:top w:w="0" w:type="dxa"/>
              <w:left w:w="62" w:type="dxa"/>
              <w:bottom w:w="0" w:type="dxa"/>
              <w:right w:w="62" w:type="dxa"/>
            </w:tcMar>
          </w:tcPr>
          <w:p w:rsidR="00000000" w:rsidRPr="004611AF" w:rsidP="004611AF">
            <w:pPr>
              <w:pStyle w:val="ListBullet"/>
            </w:pPr>
            <w:r w:rsidRPr="004611AF">
              <w:t>stage and discharge</w:t>
            </w:r>
          </w:p>
          <w:p w:rsidR="00000000" w:rsidRPr="004611AF" w:rsidP="004611AF">
            <w:pPr>
              <w:pStyle w:val="ListBullet"/>
            </w:pPr>
            <w:r w:rsidRPr="004611AF">
              <w:t>surface water and ground water measurement, assessment and management</w:t>
            </w:r>
          </w:p>
          <w:p w:rsidR="00000000" w:rsidRPr="004611AF" w:rsidP="004611AF">
            <w:pPr>
              <w:pStyle w:val="ListBullet"/>
            </w:pPr>
            <w:r w:rsidRPr="004611AF">
              <w:t>snow pack measurement</w:t>
            </w:r>
          </w:p>
          <w:p w:rsidR="00000000" w:rsidRPr="004611AF" w:rsidP="004611AF">
            <w:pPr>
              <w:pStyle w:val="ListBullet"/>
            </w:pPr>
            <w:r w:rsidRPr="004611AF">
              <w:t>estuarine monitoring</w:t>
            </w:r>
          </w:p>
          <w:p w:rsidR="00000000" w:rsidRPr="004611AF" w:rsidP="004611AF">
            <w:pPr>
              <w:pStyle w:val="ListBullet"/>
            </w:pPr>
            <w:r w:rsidRPr="004611AF">
              <w:t>water quality</w:t>
            </w:r>
          </w:p>
          <w:p w:rsidR="00000000" w:rsidP="004611AF">
            <w:pPr>
              <w:pStyle w:val="ListBullet"/>
              <w:rPr>
                <w:lang w:val="en-NZ"/>
              </w:rPr>
            </w:pPr>
            <w:r w:rsidRPr="004611AF">
              <w:t>other purposes relevant to the specific requ</w:t>
            </w:r>
            <w:r w:rsidRPr="004611AF">
              <w:t>irements of the monitoring site</w:t>
            </w:r>
          </w:p>
        </w:tc>
      </w:tr>
      <w:tr w:rsidTr="00B60256">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BoldandItalics"/>
              </w:rPr>
              <w:t>Equipment</w:t>
            </w:r>
            <w:r w:rsidRPr="004611AF">
              <w:t xml:space="preserve"> required for installation and maintenance may include:</w:t>
            </w:r>
          </w:p>
        </w:tc>
        <w:tc>
          <w:tcPr>
            <w:tcW w:w="6214" w:type="dxa"/>
            <w:tcBorders>
              <w:top w:val="nil"/>
              <w:left w:val="nil"/>
              <w:bottom w:val="nil"/>
              <w:right w:val="nil"/>
            </w:tcBorders>
            <w:tcMar>
              <w:top w:w="0" w:type="dxa"/>
              <w:left w:w="62" w:type="dxa"/>
              <w:bottom w:w="0" w:type="dxa"/>
              <w:right w:w="62" w:type="dxa"/>
            </w:tcMar>
          </w:tcPr>
          <w:p w:rsidR="00000000" w:rsidRPr="004611AF" w:rsidP="004611AF">
            <w:pPr>
              <w:pStyle w:val="ListBullet"/>
            </w:pPr>
            <w:r w:rsidRPr="004611AF">
              <w:t>personal protective equipment</w:t>
            </w:r>
          </w:p>
          <w:p w:rsidR="00000000" w:rsidRPr="004611AF" w:rsidP="004611AF">
            <w:pPr>
              <w:pStyle w:val="ListBullet"/>
            </w:pPr>
            <w:r w:rsidRPr="004611AF">
              <w:t>hand and power tools</w:t>
            </w:r>
          </w:p>
          <w:p w:rsidR="00000000" w:rsidRPr="004611AF" w:rsidP="004611AF">
            <w:pPr>
              <w:pStyle w:val="ListBullet"/>
            </w:pPr>
            <w:r w:rsidRPr="004611AF">
              <w:t>portable power supplies</w:t>
            </w:r>
          </w:p>
          <w:p w:rsidR="00000000" w:rsidRPr="004611AF" w:rsidP="004611AF">
            <w:pPr>
              <w:pStyle w:val="ListBullet"/>
            </w:pPr>
            <w:r w:rsidRPr="004611AF">
              <w:t>computer equipment</w:t>
            </w:r>
          </w:p>
          <w:p w:rsidR="00000000" w:rsidRPr="004611AF" w:rsidP="004611AF">
            <w:pPr>
              <w:pStyle w:val="ListBullet"/>
            </w:pPr>
            <w:r w:rsidRPr="004611AF">
              <w:t>pumping equipment</w:t>
            </w:r>
          </w:p>
          <w:p w:rsidR="00000000" w:rsidRPr="004611AF" w:rsidP="004611AF">
            <w:pPr>
              <w:pStyle w:val="ListBullet"/>
            </w:pPr>
            <w:r w:rsidRPr="004611AF">
              <w:t>test equipment</w:t>
            </w:r>
          </w:p>
          <w:p w:rsidR="00000000" w:rsidRPr="004611AF" w:rsidP="004611AF">
            <w:pPr>
              <w:pStyle w:val="ListBullet"/>
            </w:pPr>
            <w:r w:rsidRPr="004611AF">
              <w:t>communications equipment</w:t>
            </w:r>
          </w:p>
          <w:p w:rsidR="00000000" w:rsidRPr="004611AF" w:rsidP="004611AF">
            <w:pPr>
              <w:pStyle w:val="ListBullet"/>
            </w:pPr>
            <w:r w:rsidRPr="004611AF">
              <w:t>signage</w:t>
            </w:r>
          </w:p>
          <w:p w:rsidR="00000000" w:rsidRPr="004611AF" w:rsidP="004611AF">
            <w:pPr>
              <w:pStyle w:val="ListBullet"/>
            </w:pPr>
            <w:r w:rsidRPr="004611AF">
              <w:t>4WD vehicles</w:t>
            </w:r>
          </w:p>
          <w:p w:rsidR="00000000" w:rsidRPr="004611AF" w:rsidP="004611AF">
            <w:pPr>
              <w:pStyle w:val="ListBullet"/>
            </w:pPr>
            <w:r w:rsidRPr="004611AF">
              <w:t>bore drilling rig</w:t>
            </w:r>
          </w:p>
          <w:p w:rsidR="00000000" w:rsidP="004611AF">
            <w:pPr>
              <w:pStyle w:val="ListBullet"/>
              <w:rPr>
                <w:lang w:val="en-NZ"/>
              </w:rPr>
            </w:pPr>
            <w:r w:rsidRPr="004611AF">
              <w:t>surveying equipment (staffs, levels, GPS, EDM)</w:t>
            </w:r>
          </w:p>
        </w:tc>
      </w:tr>
      <w:tr w:rsidTr="00B60256">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rPr>
                <w:rStyle w:val="BoldandItalics"/>
              </w:rPr>
              <w:t>Organisational standards and safe work practices</w:t>
            </w:r>
            <w:r w:rsidRPr="004611AF">
              <w:t xml:space="preserve"> may include reference to:</w:t>
            </w:r>
          </w:p>
        </w:tc>
        <w:tc>
          <w:tcPr>
            <w:tcW w:w="6214" w:type="dxa"/>
            <w:tcBorders>
              <w:top w:val="nil"/>
              <w:left w:val="nil"/>
              <w:bottom w:val="nil"/>
              <w:right w:val="nil"/>
            </w:tcBorders>
            <w:tcMar>
              <w:top w:w="0" w:type="dxa"/>
              <w:left w:w="62" w:type="dxa"/>
              <w:bottom w:w="0" w:type="dxa"/>
              <w:right w:w="62" w:type="dxa"/>
            </w:tcMar>
          </w:tcPr>
          <w:p w:rsidR="00000000" w:rsidRPr="004611AF" w:rsidP="004611AF">
            <w:pPr>
              <w:pStyle w:val="ListBullet"/>
            </w:pPr>
            <w:r w:rsidRPr="004611AF">
              <w:t>by-laws and organisational policies</w:t>
            </w:r>
          </w:p>
          <w:p w:rsidR="00000000" w:rsidRPr="004611AF" w:rsidP="004611AF">
            <w:pPr>
              <w:pStyle w:val="ListBullet"/>
            </w:pPr>
            <w:r w:rsidRPr="004611AF">
              <w:t>standard operating procedures</w:t>
            </w:r>
          </w:p>
          <w:p w:rsidR="00000000" w:rsidRPr="004611AF" w:rsidP="004611AF">
            <w:pPr>
              <w:pStyle w:val="ListBullet"/>
            </w:pPr>
            <w:r w:rsidRPr="004611AF">
              <w:t>environment protection stand</w:t>
            </w:r>
            <w:r w:rsidRPr="004611AF">
              <w:t>ards and requirements</w:t>
            </w:r>
          </w:p>
          <w:p w:rsidR="00000000" w:rsidRPr="004611AF" w:rsidP="004611AF">
            <w:pPr>
              <w:pStyle w:val="ListBullet"/>
            </w:pPr>
            <w:r w:rsidRPr="004611AF">
              <w:t>occupational health and safety standards and requirements, including use of personal protective equipment</w:t>
            </w:r>
          </w:p>
          <w:p w:rsidR="00000000" w:rsidRPr="004611AF" w:rsidP="004611AF">
            <w:pPr>
              <w:pStyle w:val="ListBullet"/>
            </w:pPr>
            <w:r w:rsidRPr="004611AF">
              <w:t>safe handling of hazardous substances</w:t>
            </w:r>
          </w:p>
          <w:p w:rsidR="00000000" w:rsidP="004611AF">
            <w:pPr>
              <w:pStyle w:val="ListBullet"/>
              <w:rPr>
                <w:lang w:val="en-NZ"/>
              </w:rPr>
            </w:pPr>
            <w:r w:rsidRPr="004611AF">
              <w:t>appropriate use of road and worksite signage</w:t>
            </w:r>
          </w:p>
        </w:tc>
      </w:tr>
      <w:tr w:rsidTr="00B60256">
        <w:tblPrEx>
          <w:tblW w:w="0" w:type="auto"/>
          <w:tblLayout w:type="fixed"/>
          <w:tblCellMar>
            <w:left w:w="62" w:type="dxa"/>
            <w:right w:w="62" w:type="dxa"/>
          </w:tblCellMar>
          <w:tblLook w:val="0000"/>
        </w:tblPrEx>
        <w:tc>
          <w:tcPr>
            <w:tcW w:w="2858" w:type="dxa"/>
            <w:tcBorders>
              <w:top w:val="nil"/>
              <w:left w:val="nil"/>
              <w:bottom w:val="nil"/>
              <w:right w:val="nil"/>
            </w:tcBorders>
            <w:tcMar>
              <w:top w:w="0" w:type="dxa"/>
              <w:left w:w="62" w:type="dxa"/>
              <w:bottom w:w="0" w:type="dxa"/>
              <w:right w:w="62" w:type="dxa"/>
            </w:tcMar>
          </w:tcPr>
          <w:p w:rsidR="00000000" w:rsidP="004611AF">
            <w:pPr>
              <w:pStyle w:val="BodyText"/>
              <w:rPr>
                <w:lang w:val="en-NZ"/>
              </w:rPr>
            </w:pPr>
            <w:r w:rsidRPr="004611AF">
              <w:t xml:space="preserve">The compilation of </w:t>
            </w:r>
            <w:r w:rsidRPr="004611AF">
              <w:rPr>
                <w:rStyle w:val="BoldandItalics"/>
              </w:rPr>
              <w:t>reports and documentation</w:t>
            </w:r>
            <w:r w:rsidRPr="004611AF">
              <w:t xml:space="preserve"> requires: </w:t>
            </w:r>
          </w:p>
        </w:tc>
        <w:tc>
          <w:tcPr>
            <w:tcW w:w="6214" w:type="dxa"/>
            <w:tcBorders>
              <w:top w:val="nil"/>
              <w:left w:val="nil"/>
              <w:bottom w:val="nil"/>
              <w:right w:val="nil"/>
            </w:tcBorders>
            <w:tcMar>
              <w:top w:w="0" w:type="dxa"/>
              <w:left w:w="62" w:type="dxa"/>
              <w:bottom w:w="0" w:type="dxa"/>
              <w:right w:w="62" w:type="dxa"/>
            </w:tcMar>
          </w:tcPr>
          <w:p w:rsidR="00000000" w:rsidRPr="004611AF" w:rsidP="004611AF">
            <w:pPr>
              <w:pStyle w:val="ListBullet"/>
            </w:pPr>
            <w:r w:rsidRPr="004611AF">
              <w:t>rigorous application of appropriate industry standards for the collection and reporting of data</w:t>
            </w:r>
          </w:p>
          <w:p w:rsidR="00000000" w:rsidRPr="004611AF" w:rsidP="004611AF">
            <w:pPr>
              <w:pStyle w:val="ListBullet"/>
            </w:pPr>
            <w:r w:rsidRPr="004611AF">
              <w:t>the application of knowledge appropriate to the task across a broad range of areas including hydrology, physics and mathematics to ensure appropriat</w:t>
            </w:r>
            <w:r w:rsidRPr="004611AF">
              <w:t>e and accurate analysis and reporting of hydrometric data</w:t>
            </w:r>
          </w:p>
        </w:tc>
      </w:tr>
    </w:tbl>
    <w:p w:rsidR="00B60256" w:rsidP="004611AF">
      <w:pPr>
        <w:pStyle w:val="BodyText"/>
      </w:pPr>
    </w:p>
    <w:p w:rsidR="00B60256" w:rsidP="004611AF">
      <w:pPr>
        <w:pStyle w:val="BodyText"/>
      </w:pPr>
    </w:p>
    <w:p w:rsidR="00000000" w:rsidRPr="004611AF" w:rsidP="004611AF">
      <w:pPr>
        <w:pStyle w:val="Heading1"/>
      </w:pPr>
      <w:bookmarkStart w:id="12" w:name="O_405240"/>
      <w:bookmarkEnd w:id="12"/>
      <w:r w:rsidRPr="004611AF">
        <w:t>Unit Sector(s)</w:t>
      </w:r>
    </w:p>
    <w:p w:rsidR="00000000" w:rsidRPr="004611AF" w:rsidP="004611AF">
      <w:pPr>
        <w:pStyle w:val="BodyText"/>
      </w:pPr>
      <w:r w:rsidRPr="004611AF">
        <w:t>Not applicable.</w:t>
      </w:r>
    </w:p>
    <w:p w:rsidR="00000000" w:rsidRPr="004611AF" w:rsidP="004611AF">
      <w:pPr>
        <w:pStyle w:val="AllowPageBreak"/>
      </w:pPr>
    </w:p>
    <w:p w:rsidR="00000000" w:rsidRPr="004611AF" w:rsidP="004611AF">
      <w:pPr>
        <w:pStyle w:val="Heading1"/>
      </w:pPr>
      <w:bookmarkStart w:id="13" w:name="O_405254"/>
      <w:bookmarkEnd w:id="13"/>
      <w:r w:rsidRPr="004611AF">
        <w:t>Competency field</w:t>
      </w:r>
    </w:p>
    <w:p w:rsidR="00000000" w:rsidRPr="004611AF" w:rsidP="004611AF">
      <w:pPr>
        <w:pStyle w:val="BodyText"/>
      </w:pPr>
      <w:r w:rsidRPr="004611AF">
        <w:t>Hydrography.</w:t>
      </w:r>
    </w:p>
    <w:p w:rsidR="00000000" w:rsidRPr="004611AF" w:rsidP="004611AF"/>
    <w:sectPr w:rsidSect="004611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256" w:rsidP="00B602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56" w:rsidP="004611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0256" w:rsidP="004611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60256" w:rsidP="004611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AF" w:rsidRPr="00B60256" w:rsidP="00B602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256" w:rsidRPr="002D2AF8" w:rsidP="004611AF">
    <w:pPr>
      <w:pStyle w:val="Header"/>
      <w:framePr w:wrap="around"/>
    </w:pPr>
    <w:r>
      <w:fldChar w:fldCharType="begin"/>
    </w:r>
    <w:r>
      <w:instrText xml:space="preserve"> TITLE   \* MERGEFORMAT </w:instrText>
    </w:r>
    <w:r>
      <w:fldChar w:fldCharType="separate"/>
    </w:r>
    <w:r>
      <w:t>NWP342A Commission, decommission and monitor hydrometric sites, stations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60256" w:rsidP="00461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F2C3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1AF"/>
    <w:pPr>
      <w:spacing w:before="360" w:after="60"/>
      <w:outlineLvl w:val="0"/>
    </w:pPr>
    <w:rPr>
      <w:sz w:val="32"/>
    </w:rPr>
  </w:style>
  <w:style w:type="paragraph" w:styleId="Heading2">
    <w:name w:val="heading 2"/>
    <w:basedOn w:val="HeadingBase"/>
    <w:next w:val="BodyText"/>
    <w:link w:val="Heading2Char"/>
    <w:qFormat/>
    <w:rsid w:val="004611AF"/>
    <w:pPr>
      <w:keepLines/>
      <w:spacing w:before="240" w:after="120"/>
      <w:outlineLvl w:val="1"/>
    </w:pPr>
    <w:rPr>
      <w:sz w:val="28"/>
      <w:szCs w:val="40"/>
    </w:rPr>
  </w:style>
  <w:style w:type="paragraph" w:styleId="Heading3">
    <w:name w:val="heading 3"/>
    <w:basedOn w:val="HeadingBase"/>
    <w:next w:val="BodyText"/>
    <w:link w:val="Heading3Char"/>
    <w:qFormat/>
    <w:rsid w:val="004611AF"/>
    <w:pPr>
      <w:spacing w:before="180" w:after="120"/>
      <w:outlineLvl w:val="2"/>
    </w:pPr>
    <w:rPr>
      <w:spacing w:val="-10"/>
      <w:kern w:val="32"/>
    </w:rPr>
  </w:style>
  <w:style w:type="paragraph" w:styleId="Heading4">
    <w:name w:val="heading 4"/>
    <w:basedOn w:val="HeadingBase"/>
    <w:next w:val="BodyText"/>
    <w:link w:val="Heading4Char"/>
    <w:qFormat/>
    <w:rsid w:val="004611AF"/>
    <w:pPr>
      <w:spacing w:before="160" w:after="120"/>
      <w:outlineLvl w:val="3"/>
    </w:pPr>
    <w:rPr>
      <w:sz w:val="22"/>
    </w:rPr>
  </w:style>
  <w:style w:type="paragraph" w:styleId="Heading5">
    <w:name w:val="heading 5"/>
    <w:basedOn w:val="HeadingBase"/>
    <w:next w:val="Normal"/>
    <w:link w:val="Heading5Char"/>
    <w:qFormat/>
    <w:rsid w:val="004611AF"/>
    <w:pPr>
      <w:spacing w:before="80"/>
      <w:outlineLvl w:val="4"/>
    </w:pPr>
    <w:rPr>
      <w:color w:val="918585"/>
      <w:sz w:val="20"/>
    </w:rPr>
  </w:style>
  <w:style w:type="paragraph" w:styleId="Heading6">
    <w:name w:val="heading 6"/>
    <w:basedOn w:val="HeadingBase"/>
    <w:next w:val="Normal"/>
    <w:link w:val="Heading6Char"/>
    <w:qFormat/>
    <w:rsid w:val="004611AF"/>
    <w:pPr>
      <w:spacing w:before="60"/>
      <w:outlineLvl w:val="5"/>
    </w:pPr>
    <w:rPr>
      <w:color w:val="918585"/>
      <w:sz w:val="20"/>
    </w:rPr>
  </w:style>
  <w:style w:type="paragraph" w:styleId="Heading7">
    <w:name w:val="heading 7"/>
    <w:basedOn w:val="Normal"/>
    <w:next w:val="Normal"/>
    <w:link w:val="Heading7Char"/>
    <w:qFormat/>
    <w:rsid w:val="004611AF"/>
    <w:pPr>
      <w:ind w:left="720"/>
      <w:outlineLvl w:val="6"/>
    </w:pPr>
    <w:rPr>
      <w:i/>
    </w:rPr>
  </w:style>
  <w:style w:type="paragraph" w:styleId="Heading8">
    <w:name w:val="heading 8"/>
    <w:basedOn w:val="Normal"/>
    <w:next w:val="Normal"/>
    <w:link w:val="Heading8Char"/>
    <w:qFormat/>
    <w:rsid w:val="004611AF"/>
    <w:pPr>
      <w:ind w:left="720"/>
      <w:outlineLvl w:val="7"/>
    </w:pPr>
    <w:rPr>
      <w:i/>
    </w:rPr>
  </w:style>
  <w:style w:type="paragraph" w:styleId="Heading9">
    <w:name w:val="heading 9"/>
    <w:basedOn w:val="Normal"/>
    <w:next w:val="Normal"/>
    <w:link w:val="Heading9Char"/>
    <w:qFormat/>
    <w:rsid w:val="004611AF"/>
    <w:pPr>
      <w:ind w:left="720"/>
      <w:outlineLvl w:val="8"/>
    </w:pPr>
    <w:rPr>
      <w:i/>
    </w:rPr>
  </w:style>
  <w:style w:type="character" w:default="1" w:styleId="DefaultParagraphFont">
    <w:name w:val="Default Paragraph Font"/>
    <w:uiPriority w:val="1"/>
    <w:unhideWhenUsed/>
    <w:rsid w:val="00461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1AF"/>
  </w:style>
  <w:style w:type="character" w:customStyle="1" w:styleId="Heading1Char">
    <w:name w:val="Heading 1 Char"/>
    <w:basedOn w:val="DefaultParagraphFont"/>
    <w:link w:val="Heading1"/>
    <w:rsid w:val="004611AF"/>
    <w:rPr>
      <w:rFonts w:ascii="Times New Roman" w:eastAsia="Times New Roman" w:hAnsi="Times New Roman" w:cs="Times New Roman"/>
      <w:b/>
      <w:sz w:val="32"/>
      <w:szCs w:val="20"/>
      <w:lang w:eastAsia="en-US"/>
    </w:rPr>
  </w:style>
  <w:style w:type="paragraph" w:styleId="BodyText">
    <w:name w:val="Body Text"/>
    <w:basedOn w:val="Normal"/>
    <w:link w:val="BodyTextChar"/>
    <w:rsid w:val="004611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1AF"/>
    <w:rPr>
      <w:rFonts w:ascii="Times New Roman" w:eastAsia="Times New Roman" w:hAnsi="Times New Roman" w:cs="Times New Roman"/>
      <w:sz w:val="24"/>
      <w:lang w:eastAsia="en-US"/>
    </w:rPr>
  </w:style>
  <w:style w:type="paragraph" w:styleId="Footer">
    <w:name w:val="footer"/>
    <w:basedOn w:val="Normal"/>
    <w:link w:val="FooterChar"/>
    <w:rsid w:val="00461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1AF"/>
    <w:rPr>
      <w:rFonts w:ascii="Times New Roman" w:eastAsia="Times New Roman" w:hAnsi="Times New Roman" w:cs="Times New Roman"/>
      <w:sz w:val="16"/>
      <w:lang w:eastAsia="en-US"/>
    </w:rPr>
  </w:style>
  <w:style w:type="paragraph" w:styleId="List">
    <w:name w:val="List"/>
    <w:basedOn w:val="BodyText"/>
    <w:next w:val="BodyText"/>
    <w:rsid w:val="004611AF"/>
    <w:pPr>
      <w:tabs>
        <w:tab w:val="left" w:pos="340"/>
      </w:tabs>
      <w:spacing w:before="60" w:after="60"/>
      <w:ind w:left="340" w:hanging="340"/>
    </w:pPr>
  </w:style>
  <w:style w:type="paragraph" w:styleId="ListBullet">
    <w:name w:val="List Bullet"/>
    <w:basedOn w:val="List"/>
    <w:rsid w:val="004611AF"/>
    <w:pPr>
      <w:numPr>
        <w:numId w:val="12"/>
      </w:numPr>
      <w:tabs>
        <w:tab w:val="clear" w:pos="340"/>
      </w:tabs>
      <w:spacing w:before="40" w:after="40"/>
    </w:pPr>
  </w:style>
  <w:style w:type="character" w:customStyle="1" w:styleId="SpecialBold">
    <w:name w:val="Special Bold"/>
    <w:basedOn w:val="DefaultParagraphFont"/>
    <w:rsid w:val="004611AF"/>
    <w:rPr>
      <w:b/>
      <w:spacing w:val="0"/>
    </w:rPr>
  </w:style>
  <w:style w:type="paragraph" w:customStyle="1" w:styleId="SuperHeading">
    <w:name w:val="SuperHeading"/>
    <w:basedOn w:val="Normal"/>
    <w:rsid w:val="004611AF"/>
    <w:pPr>
      <w:spacing w:before="240" w:after="120"/>
      <w:outlineLvl w:val="0"/>
    </w:pPr>
    <w:rPr>
      <w:rFonts w:ascii="Times New Roman" w:hAnsi="Times New Roman"/>
      <w:b/>
      <w:sz w:val="28"/>
    </w:rPr>
  </w:style>
  <w:style w:type="paragraph" w:customStyle="1" w:styleId="AllowPageBreak">
    <w:name w:val="AllowPageBreak"/>
    <w:rsid w:val="004611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11AF"/>
    <w:rPr>
      <w:b/>
      <w:i/>
      <w:u w:val="none"/>
    </w:rPr>
  </w:style>
  <w:style w:type="character" w:customStyle="1" w:styleId="Heading2Char">
    <w:name w:val="Heading 2 Char"/>
    <w:basedOn w:val="DefaultParagraphFont"/>
    <w:link w:val="Heading2"/>
    <w:rsid w:val="00461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1AF"/>
    <w:rPr>
      <w:rFonts w:ascii="Courier New" w:eastAsia="Times New Roman" w:hAnsi="Courier New" w:cs="Times New Roman"/>
      <w:i/>
      <w:szCs w:val="20"/>
      <w:lang w:eastAsia="en-US"/>
    </w:rPr>
  </w:style>
  <w:style w:type="paragraph" w:customStyle="1" w:styleId="HeadingBase">
    <w:name w:val="Heading Base"/>
    <w:rsid w:val="00461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1AF"/>
    <w:pPr>
      <w:tabs>
        <w:tab w:val="right" w:leader="dot" w:pos="9072"/>
      </w:tabs>
      <w:ind w:left="567"/>
    </w:pPr>
    <w:rPr>
      <w:szCs w:val="22"/>
    </w:rPr>
  </w:style>
  <w:style w:type="paragraph" w:customStyle="1" w:styleId="TOCBase">
    <w:name w:val="TOC Base"/>
    <w:rsid w:val="00461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1AF"/>
    <w:pPr>
      <w:tabs>
        <w:tab w:val="right" w:leader="dot" w:pos="9072"/>
      </w:tabs>
      <w:spacing w:before="40" w:after="40"/>
      <w:ind w:left="284"/>
    </w:pPr>
    <w:rPr>
      <w:rFonts w:ascii="Times New Roman" w:hAnsi="Times New Roman"/>
    </w:rPr>
  </w:style>
  <w:style w:type="paragraph" w:styleId="TOC1">
    <w:name w:val="toc 1"/>
    <w:basedOn w:val="TOCBase"/>
    <w:next w:val="Normal"/>
    <w:rsid w:val="004611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1AF"/>
    <w:pPr>
      <w:spacing w:before="5040"/>
      <w:jc w:val="center"/>
    </w:pPr>
    <w:rPr>
      <w:sz w:val="48"/>
      <w:szCs w:val="72"/>
      <w:lang w:val="en-US"/>
    </w:rPr>
  </w:style>
  <w:style w:type="character" w:customStyle="1" w:styleId="TitleChar">
    <w:name w:val="Title Char"/>
    <w:basedOn w:val="DefaultParagraphFont"/>
    <w:link w:val="Title"/>
    <w:rsid w:val="00461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1AF"/>
    <w:pPr>
      <w:tabs>
        <w:tab w:val="left" w:pos="3600"/>
        <w:tab w:val="left" w:pos="3958"/>
      </w:tabs>
    </w:pPr>
  </w:style>
  <w:style w:type="paragraph" w:customStyle="1" w:styleId="Note">
    <w:name w:val="Note"/>
    <w:basedOn w:val="BodyText"/>
    <w:rsid w:val="00461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1AF"/>
    <w:pPr>
      <w:framePr w:wrap="auto" w:hAnchor="text" w:y="6049"/>
    </w:pPr>
    <w:rPr>
      <w:color w:val="000000"/>
      <w:sz w:val="40"/>
    </w:rPr>
  </w:style>
  <w:style w:type="paragraph" w:customStyle="1" w:styleId="TOCTitle">
    <w:name w:val="TOCTitle"/>
    <w:basedOn w:val="Heading1"/>
    <w:rsid w:val="004611AF"/>
    <w:pPr>
      <w:spacing w:after="240"/>
      <w:jc w:val="center"/>
      <w:outlineLvl w:val="9"/>
    </w:pPr>
    <w:rPr>
      <w:caps/>
    </w:rPr>
  </w:style>
  <w:style w:type="paragraph" w:customStyle="1" w:styleId="Version">
    <w:name w:val="Version"/>
    <w:rsid w:val="00461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1AF"/>
    <w:pPr>
      <w:numPr>
        <w:numId w:val="13"/>
      </w:numPr>
      <w:tabs>
        <w:tab w:val="clear" w:pos="680"/>
      </w:tabs>
    </w:pPr>
  </w:style>
  <w:style w:type="paragraph" w:styleId="Index1">
    <w:name w:val="index 1"/>
    <w:basedOn w:val="Normal"/>
    <w:next w:val="Normal"/>
    <w:semiHidden/>
    <w:rsid w:val="004611AF"/>
    <w:pPr>
      <w:keepNext w:val="0"/>
      <w:tabs>
        <w:tab w:val="right" w:pos="4176"/>
      </w:tabs>
      <w:ind w:left="198" w:hanging="198"/>
    </w:pPr>
    <w:rPr>
      <w:rFonts w:ascii="Garamond" w:hAnsi="Garamond"/>
    </w:rPr>
  </w:style>
  <w:style w:type="paragraph" w:styleId="IndexHeading">
    <w:name w:val="index heading"/>
    <w:basedOn w:val="Normal"/>
    <w:next w:val="Index1"/>
    <w:semiHidden/>
    <w:rsid w:val="004611AF"/>
    <w:pPr>
      <w:spacing w:before="120" w:after="120"/>
    </w:pPr>
    <w:rPr>
      <w:rFonts w:ascii="Arial" w:hAnsi="Arial"/>
      <w:b/>
      <w:color w:val="918585"/>
      <w:sz w:val="24"/>
    </w:rPr>
  </w:style>
  <w:style w:type="paragraph" w:styleId="Header">
    <w:name w:val="header"/>
    <w:basedOn w:val="Normal"/>
    <w:link w:val="HeaderChar"/>
    <w:rsid w:val="00461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1AF"/>
    <w:rPr>
      <w:rFonts w:ascii="Times New Roman" w:eastAsia="Times New Roman" w:hAnsi="Times New Roman" w:cs="Times New Roman"/>
      <w:sz w:val="16"/>
      <w:szCs w:val="20"/>
      <w:lang w:val="en-GB" w:eastAsia="en-US"/>
    </w:rPr>
  </w:style>
  <w:style w:type="paragraph" w:customStyle="1" w:styleId="Chapter">
    <w:name w:val="Chapter"/>
    <w:basedOn w:val="Normal"/>
    <w:rsid w:val="004611AF"/>
    <w:pPr>
      <w:spacing w:before="240"/>
    </w:pPr>
    <w:rPr>
      <w:rFonts w:ascii="Times New Roman" w:hAnsi="Times New Roman"/>
      <w:smallCaps/>
      <w:spacing w:val="80"/>
      <w:sz w:val="28"/>
    </w:rPr>
  </w:style>
  <w:style w:type="paragraph" w:customStyle="1" w:styleId="InChapter">
    <w:name w:val="InChapter"/>
    <w:basedOn w:val="Heading3"/>
    <w:rsid w:val="004611AF"/>
    <w:pPr>
      <w:spacing w:after="240"/>
      <w:outlineLvl w:val="9"/>
    </w:pPr>
    <w:rPr>
      <w:noProof/>
    </w:rPr>
  </w:style>
  <w:style w:type="paragraph" w:styleId="Index2">
    <w:name w:val="index 2"/>
    <w:basedOn w:val="Normal"/>
    <w:next w:val="Normal"/>
    <w:semiHidden/>
    <w:rsid w:val="004611AF"/>
    <w:pPr>
      <w:tabs>
        <w:tab w:val="right" w:pos="4176"/>
      </w:tabs>
      <w:ind w:left="568" w:hanging="284"/>
    </w:pPr>
    <w:rPr>
      <w:rFonts w:ascii="Garamond" w:hAnsi="Garamond"/>
    </w:rPr>
  </w:style>
  <w:style w:type="paragraph" w:customStyle="1" w:styleId="Byline">
    <w:name w:val="Byline"/>
    <w:rsid w:val="00461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1AF"/>
    <w:pPr>
      <w:tabs>
        <w:tab w:val="clear" w:pos="3600"/>
        <w:tab w:val="clear" w:pos="3958"/>
      </w:tabs>
      <w:jc w:val="right"/>
    </w:pPr>
  </w:style>
  <w:style w:type="character" w:styleId="Emphasis">
    <w:name w:val="Emphasis"/>
    <w:basedOn w:val="DefaultParagraphFont"/>
    <w:qFormat/>
    <w:rsid w:val="004611AF"/>
    <w:rPr>
      <w:i/>
    </w:rPr>
  </w:style>
  <w:style w:type="paragraph" w:styleId="Caption">
    <w:name w:val="caption"/>
    <w:basedOn w:val="BodyText"/>
    <w:next w:val="Normal"/>
    <w:qFormat/>
    <w:rsid w:val="004611AF"/>
    <w:pPr>
      <w:framePr w:w="2268" w:hSpace="181" w:vSpace="181" w:wrap="around" w:vAnchor="text" w:hAnchor="page" w:x="1135" w:y="285" w:anchorLock="1"/>
    </w:pPr>
    <w:rPr>
      <w:i/>
    </w:rPr>
  </w:style>
  <w:style w:type="paragraph" w:customStyle="1" w:styleId="MiniTOCTitle">
    <w:name w:val="MiniTOCTitle"/>
    <w:basedOn w:val="Heading4"/>
    <w:rsid w:val="004611AF"/>
    <w:pPr>
      <w:spacing w:before="240"/>
      <w:outlineLvl w:val="9"/>
    </w:pPr>
    <w:rPr>
      <w:noProof/>
      <w:sz w:val="24"/>
    </w:rPr>
  </w:style>
  <w:style w:type="paragraph" w:customStyle="1" w:styleId="MiniTOCItem">
    <w:name w:val="MiniTOCItem"/>
    <w:basedOn w:val="ListBullet"/>
    <w:rsid w:val="004611AF"/>
    <w:pPr>
      <w:numPr>
        <w:numId w:val="0"/>
      </w:numPr>
      <w:tabs>
        <w:tab w:val="right" w:leader="dot" w:pos="6521"/>
      </w:tabs>
      <w:spacing w:before="0" w:after="0"/>
    </w:pPr>
  </w:style>
  <w:style w:type="paragraph" w:customStyle="1" w:styleId="TOFTitle">
    <w:name w:val="TOFTitle"/>
    <w:basedOn w:val="TOCTitle"/>
    <w:rsid w:val="004611AF"/>
  </w:style>
  <w:style w:type="paragraph" w:styleId="TableofFigures">
    <w:name w:val="table of figures"/>
    <w:basedOn w:val="Normal"/>
    <w:next w:val="Normal"/>
    <w:semiHidden/>
    <w:rsid w:val="004611AF"/>
    <w:pPr>
      <w:tabs>
        <w:tab w:val="right" w:leader="dot" w:pos="9072"/>
      </w:tabs>
      <w:ind w:left="970" w:hanging="403"/>
    </w:pPr>
    <w:rPr>
      <w:rFonts w:ascii="Times New Roman" w:hAnsi="Times New Roman"/>
      <w:b/>
    </w:rPr>
  </w:style>
  <w:style w:type="paragraph" w:styleId="ListNumber">
    <w:name w:val="List Number"/>
    <w:basedOn w:val="List"/>
    <w:rsid w:val="004611AF"/>
    <w:pPr>
      <w:numPr>
        <w:numId w:val="10"/>
      </w:numPr>
    </w:pPr>
  </w:style>
  <w:style w:type="character" w:customStyle="1" w:styleId="WingdingSymbols">
    <w:name w:val="Wingding Symbols"/>
    <w:rsid w:val="004611AF"/>
    <w:rPr>
      <w:rFonts w:ascii="Wingdings" w:hAnsi="Wingdings"/>
    </w:rPr>
  </w:style>
  <w:style w:type="paragraph" w:customStyle="1" w:styleId="TableHeading">
    <w:name w:val="Table Heading"/>
    <w:basedOn w:val="HeadingBase"/>
    <w:rsid w:val="004611AF"/>
    <w:pPr>
      <w:keepLines/>
      <w:pBdr>
        <w:bottom w:val="single" w:sz="6" w:space="1" w:color="918585"/>
      </w:pBdr>
      <w:spacing w:before="240"/>
    </w:pPr>
  </w:style>
  <w:style w:type="character" w:customStyle="1" w:styleId="HotSpot">
    <w:name w:val="HotSpot"/>
    <w:rsid w:val="004611AF"/>
    <w:rPr>
      <w:color w:val="0033CC"/>
      <w:u w:val="none"/>
    </w:rPr>
  </w:style>
  <w:style w:type="paragraph" w:customStyle="1" w:styleId="BodyTextRight">
    <w:name w:val="Body Text Right"/>
    <w:basedOn w:val="BodyText"/>
    <w:rsid w:val="004611AF"/>
    <w:pPr>
      <w:spacing w:before="0" w:after="0"/>
      <w:jc w:val="right"/>
    </w:pPr>
  </w:style>
  <w:style w:type="paragraph" w:styleId="Index3">
    <w:name w:val="index 3"/>
    <w:basedOn w:val="ListNumber2"/>
    <w:next w:val="Normal"/>
    <w:semiHidden/>
    <w:rsid w:val="004611AF"/>
    <w:pPr>
      <w:numPr>
        <w:numId w:val="0"/>
      </w:numPr>
      <w:tabs>
        <w:tab w:val="right" w:leader="dot" w:pos="4176"/>
      </w:tabs>
    </w:pPr>
  </w:style>
  <w:style w:type="paragraph" w:styleId="ListNumber2">
    <w:name w:val="List Number 2"/>
    <w:basedOn w:val="List2"/>
    <w:rsid w:val="004611AF"/>
    <w:pPr>
      <w:numPr>
        <w:numId w:val="9"/>
      </w:numPr>
      <w:tabs>
        <w:tab w:val="clear" w:pos="1060"/>
      </w:tabs>
    </w:pPr>
  </w:style>
  <w:style w:type="paragraph" w:customStyle="1" w:styleId="MarginNote">
    <w:name w:val="Margin Note"/>
    <w:basedOn w:val="BodyText"/>
    <w:rsid w:val="00461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1AF"/>
    <w:rPr>
      <w:sz w:val="32"/>
    </w:rPr>
  </w:style>
  <w:style w:type="paragraph" w:customStyle="1" w:styleId="HeadingProcedure">
    <w:name w:val="Heading Procedure"/>
    <w:basedOn w:val="HeadingBase"/>
    <w:next w:val="Normal"/>
    <w:rsid w:val="004611AF"/>
    <w:pPr>
      <w:tabs>
        <w:tab w:val="left" w:pos="0"/>
      </w:tabs>
      <w:spacing w:before="120" w:after="60"/>
    </w:pPr>
    <w:rPr>
      <w:i/>
      <w:color w:val="918585"/>
      <w:sz w:val="22"/>
    </w:rPr>
  </w:style>
  <w:style w:type="paragraph" w:customStyle="1" w:styleId="TableBodyText">
    <w:name w:val="Table Body Text"/>
    <w:basedOn w:val="BodyText"/>
    <w:rsid w:val="004611AF"/>
    <w:pPr>
      <w:spacing w:before="60" w:after="60"/>
    </w:pPr>
  </w:style>
  <w:style w:type="paragraph" w:styleId="ListContinue">
    <w:name w:val="List Continue"/>
    <w:basedOn w:val="List"/>
    <w:rsid w:val="004611AF"/>
    <w:pPr>
      <w:ind w:firstLine="0"/>
    </w:pPr>
  </w:style>
  <w:style w:type="paragraph" w:customStyle="1" w:styleId="ListNote">
    <w:name w:val="List Note"/>
    <w:basedOn w:val="List"/>
    <w:rsid w:val="004611AF"/>
    <w:pPr>
      <w:pBdr>
        <w:top w:val="single" w:sz="6" w:space="2" w:color="918585"/>
        <w:bottom w:val="single" w:sz="6" w:space="2" w:color="918585"/>
      </w:pBdr>
      <w:tabs>
        <w:tab w:val="left" w:pos="1021"/>
      </w:tabs>
      <w:ind w:firstLine="0"/>
    </w:pPr>
  </w:style>
  <w:style w:type="paragraph" w:customStyle="1" w:styleId="Warning">
    <w:name w:val="Warning"/>
    <w:basedOn w:val="BodyText"/>
    <w:rsid w:val="004611AF"/>
    <w:pPr>
      <w:shd w:val="clear" w:color="auto" w:fill="D9D9D9"/>
      <w:tabs>
        <w:tab w:val="left" w:pos="992"/>
      </w:tabs>
      <w:ind w:left="119" w:right="119"/>
    </w:pPr>
    <w:rPr>
      <w:sz w:val="20"/>
    </w:rPr>
  </w:style>
  <w:style w:type="paragraph" w:customStyle="1" w:styleId="MarginIcons">
    <w:name w:val="Margin Icons"/>
    <w:basedOn w:val="BodyText"/>
    <w:rsid w:val="00461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1AF"/>
    <w:rPr>
      <w:rFonts w:ascii="Courier New" w:hAnsi="Courier New"/>
    </w:rPr>
  </w:style>
  <w:style w:type="paragraph" w:customStyle="1" w:styleId="NoteBullet">
    <w:name w:val="Note Bullet"/>
    <w:basedOn w:val="Note"/>
    <w:rsid w:val="004611AF"/>
    <w:pPr>
      <w:tabs>
        <w:tab w:val="clear" w:pos="680"/>
      </w:tabs>
      <w:spacing w:before="60" w:after="60"/>
    </w:pPr>
  </w:style>
  <w:style w:type="paragraph" w:customStyle="1" w:styleId="SubHeading2">
    <w:name w:val="SubHeading2"/>
    <w:basedOn w:val="HeadingBase"/>
    <w:rsid w:val="004611AF"/>
    <w:pPr>
      <w:spacing w:before="240" w:after="60"/>
    </w:pPr>
    <w:rPr>
      <w:sz w:val="20"/>
    </w:rPr>
  </w:style>
  <w:style w:type="paragraph" w:customStyle="1" w:styleId="SubHeading1">
    <w:name w:val="SubHeading1"/>
    <w:basedOn w:val="HeadingBase"/>
    <w:rsid w:val="004611AF"/>
    <w:pPr>
      <w:spacing w:before="240" w:after="60"/>
    </w:pPr>
    <w:rPr>
      <w:color w:val="918585"/>
      <w:sz w:val="22"/>
    </w:rPr>
  </w:style>
  <w:style w:type="paragraph" w:customStyle="1" w:styleId="SideHeading">
    <w:name w:val="Side Heading"/>
    <w:basedOn w:val="HeadingBase"/>
    <w:rsid w:val="00461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1AF"/>
    <w:pPr>
      <w:tabs>
        <w:tab w:val="num" w:pos="360"/>
      </w:tabs>
    </w:pPr>
  </w:style>
  <w:style w:type="paragraph" w:styleId="PlainText">
    <w:name w:val="Plain Text"/>
    <w:basedOn w:val="Normal"/>
    <w:link w:val="PlainTextChar"/>
    <w:rsid w:val="004611AF"/>
    <w:rPr>
      <w:sz w:val="20"/>
    </w:rPr>
  </w:style>
  <w:style w:type="character" w:customStyle="1" w:styleId="PlainTextChar">
    <w:name w:val="Plain Text Char"/>
    <w:basedOn w:val="DefaultParagraphFont"/>
    <w:link w:val="PlainText"/>
    <w:rsid w:val="004611AF"/>
    <w:rPr>
      <w:rFonts w:ascii="Courier New" w:eastAsia="Times New Roman" w:hAnsi="Courier New" w:cs="Times New Roman"/>
      <w:sz w:val="20"/>
      <w:szCs w:val="20"/>
      <w:lang w:eastAsia="en-US"/>
    </w:rPr>
  </w:style>
  <w:style w:type="character" w:customStyle="1" w:styleId="MenuOption">
    <w:name w:val="Menu Option"/>
    <w:basedOn w:val="DefaultParagraphFont"/>
    <w:rsid w:val="004611AF"/>
    <w:rPr>
      <w:b/>
      <w:smallCaps/>
    </w:rPr>
  </w:style>
  <w:style w:type="paragraph" w:customStyle="1" w:styleId="TableListNumber">
    <w:name w:val="Table List Number"/>
    <w:basedOn w:val="ListNumber"/>
    <w:rsid w:val="004611AF"/>
    <w:pPr>
      <w:numPr>
        <w:numId w:val="0"/>
      </w:numPr>
    </w:pPr>
  </w:style>
  <w:style w:type="paragraph" w:styleId="TOC4">
    <w:name w:val="toc 4"/>
    <w:basedOn w:val="TOCBase"/>
    <w:next w:val="Normal"/>
    <w:semiHidden/>
    <w:rsid w:val="004611AF"/>
    <w:pPr>
      <w:tabs>
        <w:tab w:val="right" w:leader="dot" w:pos="9071"/>
      </w:tabs>
      <w:ind w:left="1701"/>
    </w:pPr>
  </w:style>
  <w:style w:type="paragraph" w:customStyle="1" w:styleId="ListAlpha">
    <w:name w:val="List Alpha"/>
    <w:basedOn w:val="List"/>
    <w:rsid w:val="004611AF"/>
    <w:pPr>
      <w:numPr>
        <w:numId w:val="8"/>
      </w:numPr>
    </w:pPr>
  </w:style>
  <w:style w:type="paragraph" w:customStyle="1" w:styleId="ListAlpha2">
    <w:name w:val="List Alpha 2"/>
    <w:basedOn w:val="List2"/>
    <w:rsid w:val="004611AF"/>
    <w:pPr>
      <w:numPr>
        <w:numId w:val="7"/>
      </w:numPr>
    </w:pPr>
  </w:style>
  <w:style w:type="paragraph" w:styleId="List2">
    <w:name w:val="List 2"/>
    <w:basedOn w:val="BodyText"/>
    <w:rsid w:val="004611AF"/>
    <w:pPr>
      <w:tabs>
        <w:tab w:val="left" w:pos="680"/>
      </w:tabs>
      <w:spacing w:before="60" w:after="60"/>
      <w:ind w:left="680" w:hanging="340"/>
    </w:pPr>
  </w:style>
  <w:style w:type="paragraph" w:styleId="List3">
    <w:name w:val="List 3"/>
    <w:basedOn w:val="BodyText"/>
    <w:rsid w:val="004611AF"/>
    <w:pPr>
      <w:tabs>
        <w:tab w:val="left" w:pos="1021"/>
      </w:tabs>
      <w:spacing w:before="60" w:after="60"/>
      <w:ind w:left="1020" w:hanging="340"/>
    </w:pPr>
  </w:style>
  <w:style w:type="paragraph" w:styleId="List4">
    <w:name w:val="List 4"/>
    <w:basedOn w:val="BodyText"/>
    <w:rsid w:val="004611AF"/>
    <w:pPr>
      <w:tabs>
        <w:tab w:val="left" w:pos="1361"/>
      </w:tabs>
      <w:spacing w:before="60" w:after="60"/>
      <w:ind w:left="1361" w:hanging="340"/>
    </w:pPr>
  </w:style>
  <w:style w:type="paragraph" w:styleId="List5">
    <w:name w:val="List 5"/>
    <w:basedOn w:val="BodyText"/>
    <w:rsid w:val="004611AF"/>
    <w:pPr>
      <w:tabs>
        <w:tab w:val="left" w:pos="1701"/>
      </w:tabs>
      <w:spacing w:before="60" w:after="60"/>
      <w:ind w:left="1701" w:hanging="340"/>
    </w:pPr>
  </w:style>
  <w:style w:type="paragraph" w:styleId="ListBullet3">
    <w:name w:val="List Bullet 3"/>
    <w:basedOn w:val="List3"/>
    <w:rsid w:val="004611AF"/>
    <w:pPr>
      <w:numPr>
        <w:numId w:val="14"/>
      </w:numPr>
      <w:tabs>
        <w:tab w:val="clear" w:pos="1021"/>
      </w:tabs>
      <w:ind w:left="1037" w:hanging="357"/>
    </w:pPr>
  </w:style>
  <w:style w:type="paragraph" w:styleId="ListBullet4">
    <w:name w:val="List Bullet 4"/>
    <w:basedOn w:val="List4"/>
    <w:rsid w:val="004611AF"/>
    <w:pPr>
      <w:numPr>
        <w:numId w:val="2"/>
      </w:numPr>
    </w:pPr>
  </w:style>
  <w:style w:type="paragraph" w:styleId="ListBullet5">
    <w:name w:val="List Bullet 5"/>
    <w:basedOn w:val="List5"/>
    <w:rsid w:val="004611AF"/>
    <w:pPr>
      <w:numPr>
        <w:numId w:val="3"/>
      </w:numPr>
    </w:pPr>
  </w:style>
  <w:style w:type="paragraph" w:styleId="ListContinue2">
    <w:name w:val="List Continue 2"/>
    <w:basedOn w:val="List2"/>
    <w:rsid w:val="004611AF"/>
    <w:pPr>
      <w:ind w:firstLine="0"/>
    </w:pPr>
  </w:style>
  <w:style w:type="paragraph" w:styleId="ListContinue3">
    <w:name w:val="List Continue 3"/>
    <w:basedOn w:val="List3"/>
    <w:rsid w:val="004611AF"/>
    <w:pPr>
      <w:ind w:left="1021" w:firstLine="0"/>
    </w:pPr>
  </w:style>
  <w:style w:type="paragraph" w:styleId="ListContinue4">
    <w:name w:val="List Continue 4"/>
    <w:basedOn w:val="List4"/>
    <w:rsid w:val="004611AF"/>
    <w:pPr>
      <w:ind w:firstLine="0"/>
    </w:pPr>
  </w:style>
  <w:style w:type="paragraph" w:styleId="ListContinue5">
    <w:name w:val="List Continue 5"/>
    <w:basedOn w:val="List5"/>
    <w:rsid w:val="004611AF"/>
    <w:pPr>
      <w:ind w:firstLine="0"/>
    </w:pPr>
  </w:style>
  <w:style w:type="paragraph" w:styleId="ListNumber3">
    <w:name w:val="List Number 3"/>
    <w:basedOn w:val="List3"/>
    <w:rsid w:val="004611AF"/>
    <w:pPr>
      <w:numPr>
        <w:numId w:val="4"/>
      </w:numPr>
    </w:pPr>
  </w:style>
  <w:style w:type="paragraph" w:styleId="ListNumber4">
    <w:name w:val="List Number 4"/>
    <w:basedOn w:val="List4"/>
    <w:rsid w:val="004611AF"/>
    <w:pPr>
      <w:numPr>
        <w:numId w:val="5"/>
      </w:numPr>
    </w:pPr>
  </w:style>
  <w:style w:type="paragraph" w:styleId="ListNumber5">
    <w:name w:val="List Number 5"/>
    <w:basedOn w:val="List5"/>
    <w:rsid w:val="004611AF"/>
    <w:pPr>
      <w:numPr>
        <w:numId w:val="6"/>
      </w:numPr>
    </w:pPr>
  </w:style>
  <w:style w:type="paragraph" w:styleId="BlockText">
    <w:name w:val="Block Text"/>
    <w:basedOn w:val="Normal"/>
    <w:rsid w:val="004611AF"/>
    <w:pPr>
      <w:spacing w:after="120"/>
      <w:ind w:left="1440" w:right="1440"/>
    </w:pPr>
  </w:style>
  <w:style w:type="character" w:customStyle="1" w:styleId="Subscript">
    <w:name w:val="Subscript"/>
    <w:basedOn w:val="DefaultParagraphFont"/>
    <w:rsid w:val="004611AF"/>
    <w:rPr>
      <w:sz w:val="16"/>
      <w:vertAlign w:val="subscript"/>
    </w:rPr>
  </w:style>
  <w:style w:type="character" w:customStyle="1" w:styleId="Superscript">
    <w:name w:val="Superscript"/>
    <w:basedOn w:val="DefaultParagraphFont"/>
    <w:rsid w:val="004611AF"/>
    <w:rPr>
      <w:sz w:val="16"/>
      <w:vertAlign w:val="superscript"/>
    </w:rPr>
  </w:style>
  <w:style w:type="character" w:customStyle="1" w:styleId="Symbols">
    <w:name w:val="Symbols"/>
    <w:basedOn w:val="DefaultParagraphFont"/>
    <w:rsid w:val="004611AF"/>
    <w:rPr>
      <w:rFonts w:ascii="Symbol" w:hAnsi="Symbol"/>
    </w:rPr>
  </w:style>
  <w:style w:type="character" w:customStyle="1" w:styleId="MenuOptions">
    <w:name w:val="Menu Options"/>
    <w:basedOn w:val="DefaultParagraphFont"/>
    <w:rsid w:val="004611AF"/>
    <w:rPr>
      <w:rFonts w:ascii="Arial Narrow" w:hAnsi="Arial Narrow"/>
      <w:smallCaps/>
    </w:rPr>
  </w:style>
  <w:style w:type="character" w:customStyle="1" w:styleId="Buttons">
    <w:name w:val="Buttons"/>
    <w:basedOn w:val="DefaultParagraphFont"/>
    <w:rsid w:val="004611AF"/>
    <w:rPr>
      <w:b/>
    </w:rPr>
  </w:style>
  <w:style w:type="character" w:customStyle="1" w:styleId="Underlined">
    <w:name w:val="Underlined"/>
    <w:basedOn w:val="DefaultParagraphFont"/>
    <w:rsid w:val="004611AF"/>
    <w:rPr>
      <w:u w:val="single"/>
    </w:rPr>
  </w:style>
  <w:style w:type="paragraph" w:customStyle="1" w:styleId="TableBodyTextRight">
    <w:name w:val="Table Body Text Right"/>
    <w:basedOn w:val="TableBodyText"/>
    <w:rsid w:val="004611AF"/>
    <w:pPr>
      <w:widowControl w:val="0"/>
      <w:autoSpaceDE w:val="0"/>
      <w:autoSpaceDN w:val="0"/>
      <w:adjustRightInd w:val="0"/>
      <w:jc w:val="right"/>
    </w:pPr>
    <w:rPr>
      <w:rFonts w:cs="Arial"/>
      <w:szCs w:val="18"/>
    </w:rPr>
  </w:style>
  <w:style w:type="paragraph" w:customStyle="1" w:styleId="CopyrightText">
    <w:name w:val="Copyright Text"/>
    <w:basedOn w:val="BodyText"/>
    <w:rsid w:val="004611AF"/>
    <w:rPr>
      <w:sz w:val="18"/>
    </w:rPr>
  </w:style>
  <w:style w:type="paragraph" w:customStyle="1" w:styleId="BodySmallRight">
    <w:name w:val="Body Small Right"/>
    <w:basedOn w:val="BodyTextRight"/>
    <w:rsid w:val="004611AF"/>
    <w:rPr>
      <w:sz w:val="18"/>
      <w:szCs w:val="18"/>
    </w:rPr>
  </w:style>
  <w:style w:type="paragraph" w:customStyle="1" w:styleId="MarginEdition">
    <w:name w:val="Margin Edition"/>
    <w:basedOn w:val="MarginNote"/>
    <w:rsid w:val="004611AF"/>
    <w:pPr>
      <w:spacing w:before="0" w:after="0"/>
    </w:pPr>
    <w:rPr>
      <w:rFonts w:ascii="Times New Roman" w:hAnsi="Times New Roman"/>
      <w:color w:val="999999"/>
    </w:rPr>
  </w:style>
  <w:style w:type="paragraph" w:customStyle="1" w:styleId="Spacer">
    <w:name w:val="Spacer"/>
    <w:basedOn w:val="Normal"/>
    <w:rsid w:val="004611AF"/>
    <w:rPr>
      <w:sz w:val="2"/>
      <w:szCs w:val="2"/>
    </w:rPr>
  </w:style>
  <w:style w:type="character" w:customStyle="1" w:styleId="Small">
    <w:name w:val="Small"/>
    <w:basedOn w:val="DefaultParagraphFont"/>
    <w:rsid w:val="004611AF"/>
    <w:rPr>
      <w:sz w:val="16"/>
    </w:rPr>
  </w:style>
  <w:style w:type="paragraph" w:customStyle="1" w:styleId="WideTable">
    <w:name w:val="Wide Table"/>
    <w:basedOn w:val="Normal"/>
    <w:rsid w:val="004611AF"/>
    <w:pPr>
      <w:ind w:left="-1418"/>
    </w:pPr>
    <w:rPr>
      <w:sz w:val="2"/>
      <w:szCs w:val="2"/>
    </w:rPr>
  </w:style>
  <w:style w:type="character" w:styleId="PageNumber">
    <w:name w:val="page number"/>
    <w:basedOn w:val="DefaultParagraphFont"/>
    <w:rsid w:val="004611AF"/>
  </w:style>
  <w:style w:type="paragraph" w:styleId="Quote">
    <w:name w:val="Quote"/>
    <w:basedOn w:val="Heading1"/>
    <w:link w:val="QuoteChar"/>
    <w:qFormat/>
    <w:rsid w:val="004611AF"/>
    <w:rPr>
      <w:b w:val="0"/>
      <w:sz w:val="72"/>
      <w:szCs w:val="72"/>
      <w:lang w:val="en-NZ"/>
    </w:rPr>
  </w:style>
  <w:style w:type="character" w:customStyle="1" w:styleId="QuoteChar">
    <w:name w:val="Quote Char"/>
    <w:basedOn w:val="DefaultParagraphFont"/>
    <w:link w:val="Quote"/>
    <w:rsid w:val="00461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1AF"/>
    <w:pPr>
      <w:pageBreakBefore/>
    </w:pPr>
  </w:style>
  <w:style w:type="paragraph" w:customStyle="1" w:styleId="Border">
    <w:name w:val="Border"/>
    <w:basedOn w:val="Normal"/>
    <w:qFormat/>
    <w:rsid w:val="00461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1AF"/>
    <w:rPr>
      <w:b/>
      <w:bCs/>
      <w:i/>
      <w:iCs/>
      <w:color w:val="auto"/>
    </w:rPr>
  </w:style>
  <w:style w:type="paragraph" w:styleId="IntenseQuote">
    <w:name w:val="Intense Quote"/>
    <w:basedOn w:val="Normal"/>
    <w:next w:val="Normal"/>
    <w:link w:val="IntenseQuoteChar"/>
    <w:uiPriority w:val="30"/>
    <w:qFormat/>
    <w:rsid w:val="00461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1AF"/>
    <w:rPr>
      <w:smallCaps/>
      <w:color w:val="auto"/>
      <w:u w:val="single"/>
    </w:rPr>
  </w:style>
  <w:style w:type="character" w:styleId="IntenseReference">
    <w:name w:val="Intense Reference"/>
    <w:basedOn w:val="DefaultParagraphFont"/>
    <w:uiPriority w:val="32"/>
    <w:qFormat/>
    <w:rsid w:val="004611AF"/>
    <w:rPr>
      <w:b/>
      <w:bCs/>
      <w:smallCaps/>
      <w:color w:val="auto"/>
      <w:spacing w:val="5"/>
      <w:u w:val="single"/>
    </w:rPr>
  </w:style>
  <w:style w:type="paragraph" w:customStyle="1" w:styleId="2ColumnHeading">
    <w:name w:val="2Column Heading"/>
    <w:basedOn w:val="BodyText"/>
    <w:qFormat/>
    <w:rsid w:val="004611AF"/>
    <w:pPr>
      <w:spacing w:after="60"/>
      <w:ind w:left="-2268"/>
    </w:pPr>
    <w:rPr>
      <w:b/>
    </w:rPr>
  </w:style>
  <w:style w:type="paragraph" w:customStyle="1" w:styleId="Heading1TOC">
    <w:name w:val="Heading1 TOC"/>
    <w:basedOn w:val="Normal"/>
    <w:qFormat/>
    <w:rsid w:val="004611AF"/>
    <w:pPr>
      <w:spacing w:before="240" w:after="120"/>
    </w:pPr>
    <w:rPr>
      <w:rFonts w:ascii="Times New Roman" w:hAnsi="Times New Roman"/>
      <w:b/>
      <w:sz w:val="32"/>
    </w:rPr>
  </w:style>
  <w:style w:type="paragraph" w:customStyle="1" w:styleId="Heading2TOC">
    <w:name w:val="Heading2 TOC"/>
    <w:basedOn w:val="Normal"/>
    <w:qFormat/>
    <w:rsid w:val="004611AF"/>
    <w:pPr>
      <w:spacing w:before="240" w:after="60"/>
    </w:pPr>
    <w:rPr>
      <w:rFonts w:ascii="Times New Roman" w:hAnsi="Times New Roman"/>
      <w:b/>
      <w:sz w:val="28"/>
    </w:rPr>
  </w:style>
  <w:style w:type="character" w:customStyle="1" w:styleId="Underline">
    <w:name w:val="Underline"/>
    <w:basedOn w:val="DefaultParagraphFont"/>
    <w:qFormat/>
    <w:rsid w:val="004611AF"/>
    <w:rPr>
      <w:u w:val="single"/>
    </w:rPr>
  </w:style>
  <w:style w:type="paragraph" w:styleId="BalloonText">
    <w:name w:val="Balloon Text"/>
    <w:basedOn w:val="Normal"/>
    <w:link w:val="BalloonTextChar"/>
    <w:rsid w:val="004611AF"/>
    <w:rPr>
      <w:rFonts w:ascii="Tahoma" w:hAnsi="Tahoma" w:cs="Tahoma"/>
      <w:sz w:val="16"/>
      <w:szCs w:val="16"/>
    </w:rPr>
  </w:style>
  <w:style w:type="character" w:customStyle="1" w:styleId="BalloonTextChar">
    <w:name w:val="Balloon Text Char"/>
    <w:basedOn w:val="DefaultParagraphFont"/>
    <w:link w:val="BalloonText"/>
    <w:rsid w:val="00461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1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1AF"/>
    <w:rPr>
      <w:b/>
      <w:color w:val="660033"/>
      <w:spacing w:val="0"/>
    </w:rPr>
  </w:style>
  <w:style w:type="paragraph" w:customStyle="1" w:styleId="Nameditemlist">
    <w:name w:val="Named item list"/>
    <w:basedOn w:val="BodyText"/>
    <w:qFormat/>
    <w:rsid w:val="004611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1341</Words>
  <Characters>8657</Characters>
  <Application>Microsoft Office Word</Application>
  <DocSecurity>0</DocSecurity>
  <Lines>262</Lines>
  <Paragraphs>136</Paragraphs>
  <ScaleCrop>false</ScaleCrop>
  <Company>Author-it Software Corporation Ltd.</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NWP342A Commission, decommission and monitor hydrometric sites, stations and facilities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2012-10-10T02:54:00Z</dcterms:created>
  <dcterms:modified xsi:type="dcterms:W3CDTF">2012-10-10T02:54:00Z</dcterms:modified>
</cp:coreProperties>
</file>