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EFA" w:rsidP="00886EFA">
      <w:pPr>
        <w:pStyle w:val="Title"/>
      </w:pPr>
      <w:r>
        <w:fldChar w:fldCharType="begin"/>
      </w:r>
      <w:r>
        <w:instrText xml:space="preserve"> TITLE   \* MERGEFORMAT </w:instrText>
      </w:r>
      <w:r>
        <w:fldChar w:fldCharType="separate"/>
      </w:r>
      <w:r>
        <w:t>NWP339B Perform leak detection</w:t>
      </w:r>
      <w:r>
        <w:fldChar w:fldCharType="end"/>
      </w:r>
    </w:p>
    <w:p w:rsidR="00886EFA" w:rsidP="00886EFA">
      <w:pPr>
        <w:pStyle w:val="Version"/>
        <w:sectPr w:rsidSect="001C1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C1A13" w:rsidP="001C1A13">
      <w:pPr>
        <w:pStyle w:val="SuperHeading"/>
      </w:pPr>
      <w:r w:rsidRPr="001C1A13">
        <w:t>NWP339B Perform leak detection</w:t>
      </w:r>
    </w:p>
    <w:p w:rsidR="00000000" w:rsidRPr="001C1A13" w:rsidP="001C1A13">
      <w:pPr>
        <w:pStyle w:val="SuperHeading"/>
      </w:pPr>
    </w:p>
    <w:p w:rsidR="00000000" w:rsidRPr="001C1A13" w:rsidP="001C1A13">
      <w:pPr>
        <w:pStyle w:val="Heading1"/>
      </w:pPr>
      <w:bookmarkStart w:id="1" w:name="O_405215"/>
      <w:bookmarkEnd w:id="1"/>
      <w:r w:rsidRPr="001C1A13">
        <w:t>Modification History</w:t>
      </w:r>
    </w:p>
    <w:p w:rsidR="00000000" w:rsidRPr="001C1A13" w:rsidP="001C1A13">
      <w:pPr>
        <w:pStyle w:val="BodyText"/>
      </w:pPr>
      <w:r w:rsidRPr="001C1A13">
        <w:t>NWP339B Release 2:</w:t>
      </w:r>
      <w:r w:rsidRPr="001C1A13">
        <w:tab/>
        <w:t>Layout adjusted. No changes to content.</w:t>
      </w:r>
    </w:p>
    <w:p w:rsidR="00000000" w:rsidRPr="001C1A13" w:rsidP="001C1A13">
      <w:pPr>
        <w:pStyle w:val="BodyText"/>
      </w:pPr>
      <w:r w:rsidRPr="001C1A13">
        <w:t>NWP339B Release 1:</w:t>
      </w:r>
      <w:r w:rsidRPr="001C1A13">
        <w:tab/>
        <w:t>Primary release.</w:t>
      </w:r>
    </w:p>
    <w:p w:rsidR="00000000" w:rsidRPr="001C1A13" w:rsidP="001C1A13">
      <w:pPr>
        <w:pStyle w:val="AllowPageBreak"/>
      </w:pPr>
    </w:p>
    <w:p w:rsidR="00000000" w:rsidRPr="001C1A13" w:rsidP="001C1A13">
      <w:pPr>
        <w:pStyle w:val="Heading1"/>
      </w:pPr>
      <w:bookmarkStart w:id="2" w:name="O_405211"/>
      <w:bookmarkEnd w:id="2"/>
      <w:r w:rsidRPr="001C1A13">
        <w:t>Unit Descriptor</w:t>
      </w:r>
    </w:p>
    <w:p w:rsidR="00000000" w:rsidRPr="001C1A13" w:rsidP="001C1A13">
      <w:pPr>
        <w:pStyle w:val="BodyText"/>
      </w:pPr>
      <w:r w:rsidRPr="001C1A13">
        <w:t>This unit of competency describes the outco</w:t>
      </w:r>
      <w:r w:rsidRPr="001C1A13">
        <w:t>mes required to plan leak detection activities and to locate, identify and report leaks in water distribution networks (pressure mains).</w:t>
      </w:r>
    </w:p>
    <w:p w:rsidR="00000000" w:rsidRPr="001C1A13" w:rsidP="001C1A13">
      <w:pPr>
        <w:pStyle w:val="AllowPageBreak"/>
      </w:pPr>
    </w:p>
    <w:p w:rsidR="00000000" w:rsidRPr="001C1A13" w:rsidP="001C1A13">
      <w:pPr>
        <w:pStyle w:val="Heading1"/>
      </w:pPr>
      <w:bookmarkStart w:id="3" w:name="O_405223"/>
      <w:bookmarkEnd w:id="3"/>
      <w:r w:rsidRPr="001C1A13">
        <w:t>Application of the Unit</w:t>
      </w:r>
    </w:p>
    <w:p w:rsidR="00000000" w:rsidRPr="001C1A13" w:rsidP="001C1A13">
      <w:pPr>
        <w:pStyle w:val="BodyText"/>
      </w:pPr>
      <w:r w:rsidRPr="001C1A13">
        <w:t>This unit supports the attainment of skills and knowledge required for field s</w:t>
      </w:r>
      <w:r w:rsidRPr="001C1A13">
        <w:t>taff with a specific responsibility for planning and implementing leak detection activities according to organisational and statutory requirements.</w:t>
      </w:r>
    </w:p>
    <w:p w:rsidR="00000000" w:rsidRPr="001C1A13" w:rsidP="001C1A13">
      <w:pPr>
        <w:pStyle w:val="AllowPageBreak"/>
      </w:pPr>
    </w:p>
    <w:p w:rsidR="00000000" w:rsidRPr="001C1A13" w:rsidP="001C1A13">
      <w:pPr>
        <w:pStyle w:val="Heading1"/>
      </w:pPr>
      <w:bookmarkStart w:id="4" w:name="O_405216"/>
      <w:bookmarkEnd w:id="4"/>
      <w:r w:rsidRPr="001C1A13">
        <w:t>Licensing/Regulatory Information</w:t>
      </w:r>
    </w:p>
    <w:p w:rsidR="00000000" w:rsidRPr="001C1A13" w:rsidP="001C1A13">
      <w:pPr>
        <w:pStyle w:val="BodyText"/>
      </w:pPr>
      <w:r w:rsidRPr="001C1A13">
        <w:t>Not applicable.</w:t>
      </w:r>
    </w:p>
    <w:p w:rsidR="00000000" w:rsidRPr="001C1A13" w:rsidP="001C1A13">
      <w:pPr>
        <w:pStyle w:val="AllowPageBreak"/>
      </w:pPr>
    </w:p>
    <w:p w:rsidR="00000000" w:rsidRPr="001C1A13" w:rsidP="001C1A13">
      <w:pPr>
        <w:pStyle w:val="Heading1"/>
      </w:pPr>
      <w:bookmarkStart w:id="5" w:name="O_405214"/>
      <w:bookmarkEnd w:id="5"/>
      <w:r w:rsidRPr="001C1A13">
        <w:t>Pre-Requisites</w:t>
      </w:r>
    </w:p>
    <w:p w:rsidR="00000000" w:rsidRPr="001C1A13" w:rsidP="001C1A13">
      <w:pPr>
        <w:pStyle w:val="BodyText"/>
      </w:pPr>
      <w:r w:rsidRPr="001C1A13">
        <w:t>Not applicable.</w:t>
      </w:r>
    </w:p>
    <w:p w:rsidR="00000000" w:rsidRPr="001C1A13" w:rsidP="001C1A13">
      <w:pPr>
        <w:pStyle w:val="AllowPageBreak"/>
      </w:pPr>
    </w:p>
    <w:p w:rsidR="00000000" w:rsidRPr="001C1A13" w:rsidP="001C1A13">
      <w:pPr>
        <w:pStyle w:val="Heading1"/>
      </w:pPr>
      <w:bookmarkStart w:id="6" w:name="O_405219"/>
      <w:bookmarkEnd w:id="6"/>
      <w:r w:rsidRPr="001C1A13">
        <w:t>Employability Skills Information</w:t>
      </w:r>
    </w:p>
    <w:p w:rsidR="00000000" w:rsidRPr="001C1A13" w:rsidP="001C1A13">
      <w:pPr>
        <w:pStyle w:val="BodyText"/>
      </w:pPr>
      <w:r w:rsidRPr="001C1A13">
        <w:t>This unit contains employability skills.</w:t>
      </w:r>
    </w:p>
    <w:p w:rsidR="00000000" w:rsidRPr="001C1A13" w:rsidP="001C1A13">
      <w:pPr>
        <w:pStyle w:val="AllowPageBreak"/>
      </w:pPr>
    </w:p>
    <w:p w:rsidR="00000000" w:rsidRPr="001C1A13" w:rsidP="001C1A13">
      <w:pPr>
        <w:pStyle w:val="Heading1"/>
      </w:pPr>
      <w:bookmarkStart w:id="7" w:name="O_405220"/>
      <w:bookmarkEnd w:id="7"/>
      <w:r w:rsidRPr="001C1A13">
        <w:t>Elements and Performance Criteria Pre-Content</w:t>
      </w:r>
    </w:p>
    <w:tbl>
      <w:tblPr>
        <w:tblW w:w="0" w:type="auto"/>
        <w:tblLayout w:type="fixed"/>
        <w:tblCellMar>
          <w:left w:w="62" w:type="dxa"/>
          <w:right w:w="62" w:type="dxa"/>
        </w:tblCellMar>
        <w:tblLook w:val="0000"/>
      </w:tblPr>
      <w:tblGrid>
        <w:gridCol w:w="2268"/>
        <w:gridCol w:w="6804"/>
      </w:tblGrid>
      <w:tr w:rsidTr="00886E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t xml:space="preserve">Performance criteria describe the required performance needed to demonstrate achievement of the element. Where </w:t>
            </w:r>
            <w:r w:rsidRPr="001C1A13">
              <w:rPr>
                <w:rStyle w:val="BoldandItalics"/>
              </w:rPr>
              <w:t>bold italicised</w:t>
            </w:r>
            <w:r w:rsidRPr="001C1A13">
              <w:t xml:space="preserve"> text is used, further information is detailed in the range statement. Assessment of performance is to be consistent with the evid</w:t>
            </w:r>
            <w:r w:rsidRPr="001C1A13">
              <w:t>ence guide.</w:t>
            </w:r>
          </w:p>
        </w:tc>
      </w:tr>
    </w:tbl>
    <w:p w:rsidR="00000000" w:rsidRPr="001C1A13" w:rsidP="001C1A13">
      <w:pPr>
        <w:pStyle w:val="BodyText"/>
      </w:pPr>
    </w:p>
    <w:p w:rsidR="00000000" w:rsidRPr="001C1A13" w:rsidP="001C1A13">
      <w:pPr>
        <w:pStyle w:val="AllowPageBreak"/>
      </w:pPr>
    </w:p>
    <w:p w:rsidR="00000000" w:rsidRPr="001C1A13" w:rsidP="001C1A13">
      <w:pPr>
        <w:pStyle w:val="Heading1"/>
      </w:pPr>
      <w:bookmarkStart w:id="8" w:name="O_405221"/>
      <w:bookmarkEnd w:id="8"/>
      <w:r w:rsidRPr="001C1A13">
        <w:t>Elements and Performance Criteria</w:t>
      </w:r>
    </w:p>
    <w:tbl>
      <w:tblPr>
        <w:tblW w:w="0" w:type="auto"/>
        <w:tblLayout w:type="fixed"/>
        <w:tblCellMar>
          <w:left w:w="62" w:type="dxa"/>
          <w:right w:w="62" w:type="dxa"/>
        </w:tblCellMar>
        <w:tblLook w:val="0000"/>
      </w:tblPr>
      <w:tblGrid>
        <w:gridCol w:w="2268"/>
        <w:gridCol w:w="6804"/>
      </w:tblGrid>
      <w:tr w:rsidTr="00886EF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SpecialBold"/>
              </w:rPr>
              <w:t>PERFORMANCE CRITERIA</w:t>
            </w:r>
          </w:p>
        </w:tc>
      </w:tr>
      <w:tr w:rsidTr="00886E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1A13">
            <w:pPr>
              <w:pStyle w:val="List"/>
              <w:rPr>
                <w:lang w:val="en-NZ"/>
              </w:rPr>
            </w:pPr>
            <w:r w:rsidRPr="001C1A13">
              <w:rPr>
                <w:rStyle w:val="SpecialBold"/>
              </w:rPr>
              <w:t>1</w:t>
            </w:r>
            <w:r w:rsidRPr="001C1A13">
              <w:tab/>
            </w:r>
            <w:r w:rsidRPr="001C1A13">
              <w:rPr>
                <w:rStyle w:val="SpecialBold"/>
              </w:rPr>
              <w:t>Plan for leak detection</w:t>
            </w:r>
            <w:r w:rsidRPr="001C1A13">
              <w:t>.</w:t>
            </w:r>
          </w:p>
        </w:tc>
        <w:tc>
          <w:tcPr>
            <w:tcW w:w="6804" w:type="dxa"/>
            <w:tcBorders>
              <w:top w:val="nil"/>
              <w:left w:val="nil"/>
              <w:bottom w:val="nil"/>
              <w:right w:val="nil"/>
            </w:tcBorders>
            <w:tcMar>
              <w:top w:w="0" w:type="dxa"/>
              <w:left w:w="62" w:type="dxa"/>
              <w:bottom w:w="0" w:type="dxa"/>
              <w:right w:w="62" w:type="dxa"/>
            </w:tcMar>
          </w:tcPr>
          <w:p w:rsidR="00000000" w:rsidRPr="001C1A13" w:rsidP="001C1A13">
            <w:pPr>
              <w:pStyle w:val="List"/>
            </w:pPr>
            <w:r w:rsidRPr="001C1A13">
              <w:t>1.1</w:t>
            </w:r>
            <w:r w:rsidRPr="001C1A13">
              <w:tab/>
              <w:t xml:space="preserve">Determine work site boundaries and </w:t>
            </w:r>
            <w:r w:rsidRPr="001C1A13">
              <w:rPr>
                <w:rStyle w:val="BoldandItalics"/>
              </w:rPr>
              <w:t>leak detection requirements</w:t>
            </w:r>
            <w:r w:rsidRPr="001C1A13">
              <w:t xml:space="preserve"> from plans, specifications and instructions.</w:t>
            </w:r>
          </w:p>
          <w:p w:rsidR="00000000" w:rsidRPr="001C1A13" w:rsidP="001C1A13">
            <w:pPr>
              <w:pStyle w:val="List"/>
            </w:pPr>
            <w:r w:rsidRPr="001C1A13">
              <w:t>1.2</w:t>
            </w:r>
            <w:r w:rsidRPr="001C1A13">
              <w:tab/>
              <w:t xml:space="preserve">Select and check </w:t>
            </w:r>
            <w:r w:rsidRPr="001C1A13">
              <w:rPr>
                <w:rStyle w:val="BoldandItalics"/>
              </w:rPr>
              <w:t>equipment</w:t>
            </w:r>
            <w:r w:rsidRPr="001C1A13">
              <w:t xml:space="preserve"> according to </w:t>
            </w:r>
            <w:r w:rsidRPr="001C1A13">
              <w:rPr>
                <w:rStyle w:val="BoldandItalics"/>
              </w:rPr>
              <w:t>organisational and statutory requirements</w:t>
            </w:r>
            <w:r w:rsidRPr="001C1A13">
              <w:t>.</w:t>
            </w:r>
          </w:p>
          <w:p w:rsidR="00000000" w:rsidP="001C1A13">
            <w:pPr>
              <w:pStyle w:val="List"/>
              <w:rPr>
                <w:lang w:val="en-NZ"/>
              </w:rPr>
            </w:pPr>
            <w:r w:rsidRPr="001C1A13">
              <w:t>1.3</w:t>
            </w:r>
            <w:r w:rsidRPr="001C1A13">
              <w:tab/>
              <w:t>Use site inspection and service search diagrams according to work site requirements.</w:t>
            </w:r>
          </w:p>
        </w:tc>
      </w:tr>
      <w:tr w:rsidTr="00886E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1A13">
            <w:pPr>
              <w:pStyle w:val="List"/>
              <w:rPr>
                <w:lang w:val="en-NZ"/>
              </w:rPr>
            </w:pPr>
            <w:r w:rsidRPr="001C1A13">
              <w:rPr>
                <w:rStyle w:val="SpecialBold"/>
              </w:rPr>
              <w:t>2</w:t>
            </w:r>
            <w:r w:rsidRPr="001C1A13">
              <w:tab/>
            </w:r>
            <w:r w:rsidRPr="001C1A13">
              <w:rPr>
                <w:rStyle w:val="SpecialBold"/>
              </w:rPr>
              <w:t>Operate leak detection equipment</w:t>
            </w:r>
            <w:r w:rsidRPr="001C1A13">
              <w:t>.</w:t>
            </w:r>
          </w:p>
        </w:tc>
        <w:tc>
          <w:tcPr>
            <w:tcW w:w="6804" w:type="dxa"/>
            <w:tcBorders>
              <w:top w:val="nil"/>
              <w:left w:val="nil"/>
              <w:bottom w:val="nil"/>
              <w:right w:val="nil"/>
            </w:tcBorders>
            <w:tcMar>
              <w:top w:w="0" w:type="dxa"/>
              <w:left w:w="62" w:type="dxa"/>
              <w:bottom w:w="0" w:type="dxa"/>
              <w:right w:w="62" w:type="dxa"/>
            </w:tcMar>
          </w:tcPr>
          <w:p w:rsidR="00000000" w:rsidRPr="001C1A13" w:rsidP="001C1A13">
            <w:pPr>
              <w:pStyle w:val="List"/>
            </w:pPr>
            <w:r w:rsidRPr="001C1A13">
              <w:t>2.1</w:t>
            </w:r>
            <w:r w:rsidRPr="001C1A13">
              <w:tab/>
              <w:t>Determine and mark work site boundaries from plans and servi</w:t>
            </w:r>
            <w:r w:rsidRPr="001C1A13">
              <w:t>ce search diagrams.</w:t>
            </w:r>
          </w:p>
          <w:p w:rsidR="00000000" w:rsidRPr="001C1A13" w:rsidP="001C1A13">
            <w:pPr>
              <w:pStyle w:val="List"/>
            </w:pPr>
            <w:r w:rsidRPr="001C1A13">
              <w:t>2.2</w:t>
            </w:r>
            <w:r w:rsidRPr="001C1A13">
              <w:tab/>
              <w:t>Select, fit and correctly use personal protective equipment.</w:t>
            </w:r>
          </w:p>
          <w:p w:rsidR="00000000" w:rsidRPr="001C1A13" w:rsidP="001C1A13">
            <w:pPr>
              <w:pStyle w:val="List"/>
            </w:pPr>
            <w:r w:rsidRPr="001C1A13">
              <w:t>2.3</w:t>
            </w:r>
            <w:r w:rsidRPr="001C1A13">
              <w:tab/>
              <w:t>Operate leak detection equipment according to organisational and statutory requirements.</w:t>
            </w:r>
          </w:p>
          <w:p w:rsidR="00000000" w:rsidRPr="001C1A13" w:rsidP="001C1A13">
            <w:pPr>
              <w:pStyle w:val="List"/>
            </w:pPr>
            <w:r w:rsidRPr="001C1A13">
              <w:t>2.4</w:t>
            </w:r>
            <w:r w:rsidRPr="001C1A13">
              <w:tab/>
              <w:t>Mark the location of leaks according to organisational requirements.</w:t>
            </w:r>
          </w:p>
          <w:p w:rsidR="00000000" w:rsidP="001C1A13">
            <w:pPr>
              <w:pStyle w:val="List"/>
              <w:rPr>
                <w:lang w:val="en-NZ"/>
              </w:rPr>
            </w:pPr>
            <w:r w:rsidRPr="001C1A13">
              <w:t>2.5</w:t>
            </w:r>
            <w:r w:rsidRPr="001C1A13">
              <w:tab/>
              <w:t>E</w:t>
            </w:r>
            <w:r w:rsidRPr="001C1A13">
              <w:t>xpose leaks and arrange repair according to testing outcomes and organisational and statutory requirements.</w:t>
            </w:r>
          </w:p>
        </w:tc>
      </w:tr>
      <w:tr w:rsidTr="00886E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1A13">
            <w:pPr>
              <w:pStyle w:val="List"/>
              <w:rPr>
                <w:lang w:val="en-NZ"/>
              </w:rPr>
            </w:pPr>
            <w:r w:rsidRPr="001C1A13">
              <w:rPr>
                <w:rStyle w:val="SpecialBold"/>
              </w:rPr>
              <w:t>3</w:t>
            </w:r>
            <w:r w:rsidRPr="001C1A13">
              <w:tab/>
            </w:r>
            <w:r w:rsidRPr="001C1A13">
              <w:rPr>
                <w:rStyle w:val="SpecialBold"/>
              </w:rPr>
              <w:t>Review</w:t>
            </w:r>
            <w:r w:rsidRPr="001C1A13">
              <w:t xml:space="preserve">, </w:t>
            </w:r>
            <w:r w:rsidRPr="001C1A13">
              <w:rPr>
                <w:rStyle w:val="SpecialBold"/>
              </w:rPr>
              <w:t>record and report work</w:t>
            </w:r>
            <w:r w:rsidRPr="001C1A13">
              <w:t>.</w:t>
            </w:r>
          </w:p>
        </w:tc>
        <w:tc>
          <w:tcPr>
            <w:tcW w:w="6804" w:type="dxa"/>
            <w:tcBorders>
              <w:top w:val="nil"/>
              <w:left w:val="nil"/>
              <w:bottom w:val="nil"/>
              <w:right w:val="nil"/>
            </w:tcBorders>
            <w:tcMar>
              <w:top w:w="0" w:type="dxa"/>
              <w:left w:w="62" w:type="dxa"/>
              <w:bottom w:w="0" w:type="dxa"/>
              <w:right w:w="62" w:type="dxa"/>
            </w:tcMar>
          </w:tcPr>
          <w:p w:rsidR="00000000" w:rsidRPr="001C1A13" w:rsidP="001C1A13">
            <w:pPr>
              <w:pStyle w:val="List"/>
            </w:pPr>
            <w:r w:rsidRPr="001C1A13">
              <w:t>3.1</w:t>
            </w:r>
            <w:r w:rsidRPr="001C1A13">
              <w:tab/>
              <w:t>Review and record work according to organisational requirements.</w:t>
            </w:r>
          </w:p>
          <w:p w:rsidR="00000000" w:rsidRPr="001C1A13" w:rsidP="001C1A13">
            <w:pPr>
              <w:pStyle w:val="List"/>
            </w:pPr>
            <w:r w:rsidRPr="001C1A13">
              <w:t>3.2</w:t>
            </w:r>
            <w:r w:rsidRPr="001C1A13">
              <w:tab/>
              <w:t>Compile reports according to organisatio</w:t>
            </w:r>
            <w:r w:rsidRPr="001C1A13">
              <w:t>nal requirements.</w:t>
            </w:r>
          </w:p>
        </w:tc>
      </w:tr>
    </w:tbl>
    <w:p w:rsidR="00000000" w:rsidRPr="001C1A13" w:rsidP="001C1A13">
      <w:pPr>
        <w:pStyle w:val="BodyText"/>
      </w:pPr>
    </w:p>
    <w:p w:rsidR="00000000" w:rsidRPr="001C1A13" w:rsidP="001C1A13">
      <w:pPr>
        <w:pStyle w:val="AllowPageBreak"/>
      </w:pPr>
    </w:p>
    <w:p w:rsidR="00000000" w:rsidRPr="001C1A13" w:rsidP="001C1A13">
      <w:pPr>
        <w:pStyle w:val="Heading1"/>
      </w:pPr>
      <w:bookmarkStart w:id="9" w:name="O_405212"/>
      <w:bookmarkEnd w:id="9"/>
      <w:r w:rsidRPr="001C1A13">
        <w:t>Required Skills and Knowledge</w:t>
      </w:r>
    </w:p>
    <w:tbl>
      <w:tblPr>
        <w:tblW w:w="0" w:type="auto"/>
        <w:tblLayout w:type="fixed"/>
        <w:tblCellMar>
          <w:left w:w="62" w:type="dxa"/>
          <w:right w:w="62" w:type="dxa"/>
        </w:tblCellMar>
        <w:tblLook w:val="0000"/>
      </w:tblPr>
      <w:tblGrid>
        <w:gridCol w:w="9072"/>
      </w:tblGrid>
      <w:tr w:rsidTr="0088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t>This describes the essential skills and knowledge and their level, required for this unit.</w:t>
            </w:r>
          </w:p>
        </w:tc>
      </w:tr>
      <w:tr w:rsidTr="0088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rPr>
                <w:rStyle w:val="SpecialBold"/>
              </w:rPr>
              <w:t>Required skills</w:t>
            </w:r>
            <w:r w:rsidRPr="001C1A13">
              <w:t>:</w:t>
            </w:r>
          </w:p>
          <w:p w:rsidR="00000000" w:rsidRPr="001C1A13" w:rsidP="001C1A13">
            <w:pPr>
              <w:pStyle w:val="ListBullet"/>
            </w:pPr>
            <w:r w:rsidRPr="001C1A13">
              <w:t>use leak detection equipment</w:t>
            </w:r>
          </w:p>
          <w:p w:rsidR="00000000" w:rsidRPr="001C1A13" w:rsidP="001C1A13">
            <w:pPr>
              <w:pStyle w:val="ListBullet"/>
            </w:pPr>
            <w:r w:rsidRPr="001C1A13">
              <w:t>identify and correct problems</w:t>
            </w:r>
          </w:p>
          <w:p w:rsidR="00000000" w:rsidRPr="001C1A13" w:rsidP="001C1A13">
            <w:pPr>
              <w:pStyle w:val="ListBullet"/>
            </w:pPr>
            <w:r w:rsidRPr="001C1A13">
              <w:t>regulate systems and flows</w:t>
            </w:r>
          </w:p>
          <w:p w:rsidR="00000000" w:rsidRPr="001C1A13" w:rsidP="001C1A13">
            <w:pPr>
              <w:pStyle w:val="ListBullet"/>
            </w:pPr>
            <w:r w:rsidRPr="001C1A13">
              <w:t>use basic mathematics for calculation and measurement</w:t>
            </w:r>
          </w:p>
          <w:p w:rsidR="00000000" w:rsidRPr="001C1A13" w:rsidP="001C1A13">
            <w:pPr>
              <w:pStyle w:val="ListBullet"/>
            </w:pPr>
            <w:r w:rsidRPr="001C1A13">
              <w:t>collect data</w:t>
            </w:r>
          </w:p>
          <w:p w:rsidR="00000000" w:rsidRPr="001C1A13" w:rsidP="001C1A13">
            <w:pPr>
              <w:pStyle w:val="ListBullet"/>
            </w:pPr>
            <w:r w:rsidRPr="001C1A13">
              <w:t>analyse data to take remedial action</w:t>
            </w:r>
          </w:p>
          <w:p w:rsidR="00000000" w:rsidRPr="001C1A13" w:rsidP="001C1A13">
            <w:pPr>
              <w:pStyle w:val="ListBullet"/>
            </w:pPr>
            <w:r w:rsidRPr="001C1A13">
              <w:t>produce reports and logs</w:t>
            </w:r>
          </w:p>
          <w:p w:rsidR="00000000" w:rsidRPr="001C1A13" w:rsidP="001C1A13">
            <w:pPr>
              <w:pStyle w:val="ListBullet"/>
            </w:pPr>
            <w:r w:rsidRPr="001C1A13">
              <w:t>use safety and personal protective equipment</w:t>
            </w:r>
          </w:p>
          <w:p w:rsidR="00000000" w:rsidRPr="001C1A13" w:rsidP="001C1A13">
            <w:pPr>
              <w:pStyle w:val="ListBullet"/>
            </w:pPr>
            <w:r w:rsidRPr="001C1A13">
              <w:t>use tools and machinery</w:t>
            </w:r>
          </w:p>
          <w:p w:rsidR="00000000" w:rsidRPr="001C1A13" w:rsidP="001C1A13">
            <w:pPr>
              <w:pStyle w:val="ListBullet"/>
            </w:pPr>
            <w:r w:rsidRPr="001C1A13">
              <w:t>interpret plans, specifications</w:t>
            </w:r>
            <w:r w:rsidRPr="001C1A13">
              <w:t xml:space="preserve">, policies and procedures </w:t>
            </w:r>
          </w:p>
          <w:p w:rsidR="00000000" w:rsidRPr="001C1A13" w:rsidP="001C1A13">
            <w:pPr>
              <w:pStyle w:val="ListBullet"/>
            </w:pPr>
            <w:r w:rsidRPr="001C1A13">
              <w:t>provide maintenance records for equipment</w:t>
            </w:r>
          </w:p>
          <w:p w:rsidR="00000000" w:rsidRPr="001C1A13" w:rsidP="001C1A13">
            <w:pPr>
              <w:pStyle w:val="ListBullet"/>
            </w:pPr>
            <w:r w:rsidRPr="001C1A13">
              <w:t>communicate with employees, other service providers and customers</w:t>
            </w:r>
          </w:p>
          <w:p w:rsidR="00000000" w:rsidRPr="001C1A13" w:rsidP="001C1A13">
            <w:pPr>
              <w:pStyle w:val="ListBullet"/>
            </w:pPr>
            <w:r w:rsidRPr="001C1A13">
              <w:t>use communication systems</w:t>
            </w:r>
          </w:p>
          <w:p w:rsidR="00000000" w:rsidRPr="001C1A13" w:rsidP="001C1A13">
            <w:pPr>
              <w:pStyle w:val="ListBullet"/>
            </w:pPr>
            <w:r w:rsidRPr="001C1A13">
              <w:t>give and receive instructions</w:t>
            </w:r>
          </w:p>
          <w:p w:rsidR="00000000" w:rsidP="001C1A13">
            <w:pPr>
              <w:pStyle w:val="ListBullet"/>
              <w:rPr>
                <w:lang w:val="en-NZ"/>
              </w:rPr>
            </w:pPr>
            <w:r w:rsidRPr="001C1A13">
              <w:t>identify safety risks and hazards</w:t>
            </w:r>
          </w:p>
        </w:tc>
      </w:tr>
      <w:tr w:rsidTr="00886E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rPr>
                <w:rStyle w:val="SpecialBold"/>
              </w:rPr>
              <w:t>Required knowledge</w:t>
            </w:r>
            <w:r w:rsidRPr="001C1A13">
              <w:t>:</w:t>
            </w:r>
          </w:p>
          <w:p w:rsidR="00000000" w:rsidRPr="001C1A13" w:rsidP="001C1A13">
            <w:pPr>
              <w:pStyle w:val="ListBullet"/>
            </w:pPr>
            <w:r w:rsidRPr="001C1A13">
              <w:t>identification and repair procedures</w:t>
            </w:r>
          </w:p>
          <w:p w:rsidR="00000000" w:rsidRPr="001C1A13" w:rsidP="001C1A13">
            <w:pPr>
              <w:pStyle w:val="ListBullet"/>
            </w:pPr>
            <w:r w:rsidRPr="001C1A13">
              <w:t>system hydraulics</w:t>
            </w:r>
          </w:p>
          <w:p w:rsidR="00000000" w:rsidRPr="001C1A13" w:rsidP="001C1A13">
            <w:pPr>
              <w:pStyle w:val="ListBullet"/>
            </w:pPr>
            <w:r w:rsidRPr="001C1A13">
              <w:t>system layout</w:t>
            </w:r>
          </w:p>
          <w:p w:rsidR="00000000" w:rsidRPr="001C1A13" w:rsidP="001C1A13">
            <w:pPr>
              <w:pStyle w:val="ListBullet"/>
            </w:pPr>
            <w:r w:rsidRPr="001C1A13">
              <w:t>environmental aspects</w:t>
            </w:r>
          </w:p>
          <w:p w:rsidR="00000000" w:rsidRPr="001C1A13" w:rsidP="001C1A13">
            <w:pPr>
              <w:pStyle w:val="ListBullet"/>
            </w:pPr>
            <w:r w:rsidRPr="001C1A13">
              <w:t>lock out procedures for mechanical and electrical installations</w:t>
            </w:r>
          </w:p>
          <w:p w:rsidR="00000000" w:rsidRPr="001C1A13" w:rsidP="001C1A13">
            <w:pPr>
              <w:pStyle w:val="ListBullet"/>
            </w:pPr>
            <w:r w:rsidRPr="001C1A13">
              <w:t>relevant utilities and service bodies</w:t>
            </w:r>
          </w:p>
          <w:p w:rsidR="00000000" w:rsidRPr="001C1A13" w:rsidP="001C1A13">
            <w:pPr>
              <w:pStyle w:val="ListBullet"/>
            </w:pPr>
            <w:r w:rsidRPr="001C1A13">
              <w:t>communication systems</w:t>
            </w:r>
          </w:p>
          <w:p w:rsidR="00000000" w:rsidRPr="001C1A13" w:rsidP="001C1A13">
            <w:pPr>
              <w:pStyle w:val="ListBullet"/>
            </w:pPr>
            <w:r w:rsidRPr="001C1A13">
              <w:t>landscape and ground structure of work ar</w:t>
            </w:r>
            <w:r w:rsidRPr="001C1A13">
              <w:t>ea</w:t>
            </w:r>
          </w:p>
          <w:p w:rsidR="00000000" w:rsidRPr="001C1A13" w:rsidP="001C1A13">
            <w:pPr>
              <w:pStyle w:val="ListBullet"/>
            </w:pPr>
            <w:r w:rsidRPr="001C1A13">
              <w:t>risk assessment and the identification of potential hazards</w:t>
            </w:r>
          </w:p>
          <w:p w:rsidR="00000000" w:rsidRPr="001C1A13" w:rsidP="001C1A13">
            <w:pPr>
              <w:pStyle w:val="ListBullet"/>
            </w:pPr>
            <w:r w:rsidRPr="001C1A13">
              <w:t>equipment operation, capacity and limitations</w:t>
            </w:r>
          </w:p>
          <w:p w:rsidR="00000000" w:rsidRPr="001C1A13" w:rsidP="001C1A13">
            <w:pPr>
              <w:pStyle w:val="ListBullet"/>
            </w:pPr>
            <w:r w:rsidRPr="001C1A13">
              <w:t>effects of weather and conditions on site or plant</w:t>
            </w:r>
          </w:p>
        </w:tc>
      </w:tr>
    </w:tbl>
    <w:p w:rsidR="00000000" w:rsidRPr="001C1A13" w:rsidP="001C1A13">
      <w:pPr>
        <w:pStyle w:val="BodyText"/>
      </w:pPr>
    </w:p>
    <w:p w:rsidR="00000000" w:rsidRPr="001C1A13" w:rsidP="001C1A13">
      <w:pPr>
        <w:pStyle w:val="AllowPageBreak"/>
      </w:pPr>
    </w:p>
    <w:p w:rsidR="00000000" w:rsidRPr="001C1A13" w:rsidP="001C1A13">
      <w:pPr>
        <w:pStyle w:val="Heading1"/>
      </w:pPr>
      <w:bookmarkStart w:id="10" w:name="O_405218"/>
      <w:bookmarkEnd w:id="10"/>
      <w:r w:rsidRPr="001C1A13">
        <w:t>Evidence Guide</w:t>
      </w:r>
    </w:p>
    <w:tbl>
      <w:tblPr>
        <w:tblW w:w="0" w:type="auto"/>
        <w:tblLayout w:type="fixed"/>
        <w:tblCellMar>
          <w:left w:w="62" w:type="dxa"/>
          <w:right w:w="62" w:type="dxa"/>
        </w:tblCellMar>
        <w:tblLook w:val="0000"/>
      </w:tblPr>
      <w:tblGrid>
        <w:gridCol w:w="2968"/>
        <w:gridCol w:w="6104"/>
      </w:tblGrid>
      <w:tr w:rsidTr="0088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t>The evidence guide provides advice on assessment and must be read in conjunction with the Performance Criteria, Required Skills and Knowledge, the Range Statement and the Assessment Guidelines for the Training Package.</w:t>
            </w:r>
          </w:p>
        </w:tc>
      </w:tr>
      <w:tr w:rsidTr="00886EF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SpecialBold"/>
              </w:rPr>
              <w:t>Critical aspects for assessment and</w:t>
            </w:r>
            <w:r w:rsidRPr="001C1A13">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t>The candidate should demonstrate the ability to plan leak detection activities and to locate, identify and report leaks in water distribution networks including:</w:t>
            </w:r>
          </w:p>
          <w:p w:rsidR="00000000" w:rsidRPr="001C1A13" w:rsidP="001C1A13">
            <w:pPr>
              <w:pStyle w:val="ListBullet"/>
            </w:pPr>
            <w:r w:rsidRPr="001C1A13">
              <w:t>planning leak detection activities</w:t>
            </w:r>
          </w:p>
          <w:p w:rsidR="00000000" w:rsidRPr="001C1A13" w:rsidP="001C1A13">
            <w:pPr>
              <w:pStyle w:val="ListBullet"/>
            </w:pPr>
            <w:r w:rsidRPr="001C1A13">
              <w:t>operating leak detection equipment safely</w:t>
            </w:r>
          </w:p>
          <w:p w:rsidR="00000000" w:rsidRPr="001C1A13" w:rsidP="001C1A13">
            <w:pPr>
              <w:pStyle w:val="ListBullet"/>
            </w:pPr>
            <w:r w:rsidRPr="001C1A13">
              <w:t xml:space="preserve">locating and marking leaks and arranging repair activities </w:t>
            </w:r>
          </w:p>
          <w:p w:rsidR="00000000" w:rsidP="001C1A13">
            <w:pPr>
              <w:pStyle w:val="ListBullet"/>
              <w:rPr>
                <w:lang w:val="en-NZ"/>
              </w:rPr>
            </w:pPr>
            <w:r w:rsidRPr="001C1A13">
              <w:t>completing documentation</w:t>
            </w:r>
          </w:p>
        </w:tc>
      </w:tr>
      <w:tr w:rsidTr="00886EF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1C1A13" w:rsidP="001C1A13">
            <w:pPr>
              <w:pStyle w:val="BodyText"/>
            </w:pPr>
            <w:r w:rsidRPr="001C1A13">
              <w:t xml:space="preserve">Access to the workplace and resources including: </w:t>
            </w:r>
          </w:p>
          <w:p w:rsidR="00000000" w:rsidRPr="001C1A13" w:rsidP="001C1A13">
            <w:pPr>
              <w:pStyle w:val="ListBullet"/>
            </w:pPr>
            <w:r w:rsidRPr="001C1A13">
              <w:t>documentation that should normally be available in a water industry organisation</w:t>
            </w:r>
          </w:p>
          <w:p w:rsidR="00000000" w:rsidRPr="001C1A13" w:rsidP="001C1A13">
            <w:pPr>
              <w:pStyle w:val="ListBullet"/>
            </w:pPr>
            <w:r w:rsidRPr="001C1A13">
              <w:t>relevant codes, standards, and government regulations</w:t>
            </w:r>
          </w:p>
          <w:p w:rsidR="00000000" w:rsidRPr="001C1A13" w:rsidP="001C1A13">
            <w:pPr>
              <w:pStyle w:val="BodyText"/>
            </w:pPr>
            <w:r w:rsidRPr="001C1A13">
              <w:t>Where applicable, physical resources should include equipment modified for people with disabilities.</w:t>
            </w:r>
          </w:p>
          <w:p w:rsidR="00000000" w:rsidRPr="001C1A13" w:rsidP="001C1A13">
            <w:pPr>
              <w:pStyle w:val="BodyText"/>
            </w:pPr>
            <w:r w:rsidRPr="001C1A13">
              <w:t>Access must be provi</w:t>
            </w:r>
            <w:r w:rsidRPr="001C1A13">
              <w:t>ded to appropriate learning and/or assessment support when required.</w:t>
            </w:r>
          </w:p>
          <w:p w:rsidR="00000000" w:rsidRPr="001C1A13" w:rsidP="001C1A13">
            <w:pPr>
              <w:pStyle w:val="BodyText"/>
            </w:pPr>
            <w:r w:rsidRPr="001C1A13">
              <w:t xml:space="preserve">Assessment processes and techniques must be culturally appropriate, and appropriate to the language and literacy capacity of the candidate and the work being performed. </w:t>
            </w:r>
          </w:p>
          <w:p w:rsidR="00000000" w:rsidRPr="001C1A13" w:rsidP="001C1A13">
            <w:pPr>
              <w:pStyle w:val="BodyText"/>
            </w:pPr>
            <w:r w:rsidRPr="001C1A13">
              <w:t>Validity and suff</w:t>
            </w:r>
            <w:r w:rsidRPr="001C1A13">
              <w:t>iciency of evidence requires that:</w:t>
            </w:r>
          </w:p>
          <w:p w:rsidR="00000000" w:rsidRPr="001C1A13" w:rsidP="001C1A13">
            <w:pPr>
              <w:pStyle w:val="ListBullet"/>
            </w:pPr>
            <w:r w:rsidRPr="001C1A13">
              <w:t>competency will need to be demonstrated over a period of time reflecting the scope of the role and the practical requirements of the workplace</w:t>
            </w:r>
          </w:p>
          <w:p w:rsidR="00000000" w:rsidRPr="001C1A13" w:rsidP="001C1A13">
            <w:pPr>
              <w:pStyle w:val="ListBullet"/>
            </w:pPr>
            <w:r w:rsidRPr="001C1A13">
              <w:t>where the assessment is part of a structured learning experience the evidence</w:t>
            </w:r>
            <w:r w:rsidRPr="001C1A13">
              <w:t xml:space="preserve"> collected must relate to a number of performances assessed at different points in time and separated by further learning and practice</w:t>
            </w:r>
          </w:p>
          <w:p w:rsidR="00000000" w:rsidRPr="001C1A13" w:rsidP="001C1A13">
            <w:pPr>
              <w:pStyle w:val="ListBullet"/>
            </w:pPr>
            <w:r w:rsidRPr="001C1A13">
              <w:t>a decision of competence should only be made when the assessor has complete confidence in the person's competence over ti</w:t>
            </w:r>
            <w:r w:rsidRPr="001C1A13">
              <w:t>me and in various contexts</w:t>
            </w:r>
          </w:p>
          <w:p w:rsidR="00000000" w:rsidRPr="001C1A13" w:rsidP="001C1A13">
            <w:pPr>
              <w:pStyle w:val="ListBullet"/>
            </w:pPr>
            <w:r w:rsidRPr="001C1A13">
              <w:t>all assessment that is part of a structured learning experience must include a combination of direct, indirect and supplementary evidence</w:t>
            </w:r>
          </w:p>
          <w:p w:rsidR="00000000" w:rsidRPr="001C1A13" w:rsidP="001C1A13">
            <w:pPr>
              <w:pStyle w:val="ListBullet"/>
            </w:pPr>
            <w:r w:rsidRPr="001C1A13">
              <w:t>where assessment is for the purpose of recognition (RCC/RPL), the evidence provided will ne</w:t>
            </w:r>
            <w:r w:rsidRPr="001C1A13">
              <w:t>ed to be authenticated and show that it represents competency demonstrated over a period of time</w:t>
            </w:r>
          </w:p>
          <w:p w:rsidR="00000000" w:rsidRPr="001C1A13" w:rsidP="001C1A13">
            <w:pPr>
              <w:pStyle w:val="ListBullet"/>
            </w:pPr>
            <w:r w:rsidRPr="001C1A13">
              <w:t>assessment can be through simulated project-based activity and must include evidence relating to each of the elements in this unit</w:t>
            </w:r>
          </w:p>
          <w:p w:rsidR="00000000" w:rsidRPr="001C1A13" w:rsidP="001C1A13">
            <w:pPr>
              <w:pStyle w:val="BodyText"/>
            </w:pPr>
            <w:r w:rsidRPr="001C1A13">
              <w:t>In all cases where practical</w:t>
            </w:r>
            <w:r w:rsidRPr="001C1A13">
              <w:t xml:space="preserve"> assessment is used it will be combined with targeted questioning to assess the underpinning knowledge. Questioning will be undertaken in a manner appropriate to the skill levels of the operator, any cultural issues that may affect responses to the questio</w:t>
            </w:r>
            <w:r w:rsidRPr="001C1A13">
              <w:t>ns, and reflecting the requirements of the competency and the work being performed.</w:t>
            </w:r>
          </w:p>
        </w:tc>
      </w:tr>
    </w:tbl>
    <w:p w:rsidR="00000000" w:rsidRPr="001C1A13" w:rsidP="001C1A13">
      <w:pPr>
        <w:pStyle w:val="BodyText"/>
      </w:pPr>
    </w:p>
    <w:p w:rsidR="00000000" w:rsidRPr="001C1A13" w:rsidP="001C1A13">
      <w:pPr>
        <w:pStyle w:val="AllowPageBreak"/>
      </w:pPr>
    </w:p>
    <w:p w:rsidR="00000000" w:rsidRPr="001C1A13" w:rsidP="001C1A13">
      <w:pPr>
        <w:pStyle w:val="Heading1"/>
      </w:pPr>
      <w:bookmarkStart w:id="11" w:name="O_405213"/>
      <w:bookmarkEnd w:id="11"/>
      <w:r w:rsidRPr="001C1A13">
        <w:t>Range Statement</w:t>
      </w:r>
    </w:p>
    <w:tbl>
      <w:tblPr>
        <w:tblW w:w="0" w:type="auto"/>
        <w:tblLayout w:type="fixed"/>
        <w:tblCellMar>
          <w:left w:w="62" w:type="dxa"/>
          <w:right w:w="62" w:type="dxa"/>
        </w:tblCellMar>
        <w:tblLook w:val="0000"/>
      </w:tblPr>
      <w:tblGrid>
        <w:gridCol w:w="2968"/>
        <w:gridCol w:w="6104"/>
      </w:tblGrid>
      <w:tr w:rsidTr="00886E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t xml:space="preserve">The range statement relates to the unit of competency as a whole. It allows for different work environments and situations that may affect performance. </w:t>
            </w:r>
            <w:r w:rsidRPr="001C1A13">
              <w:rPr>
                <w:rStyle w:val="BoldandItalics"/>
              </w:rPr>
              <w:t>Bold italicised</w:t>
            </w:r>
            <w:r w:rsidRPr="001C1A13">
              <w:t xml:space="preserve"> wording, if used in the Performance Criteria, is detailed below. Add any essential opera</w:t>
            </w:r>
            <w:r w:rsidRPr="001C1A13">
              <w:t>ting conditions that may be present with training and assessment depending on the work situation, needs if the candidate, accessibility of the item, and local industry and regional contexts.</w:t>
            </w:r>
          </w:p>
        </w:tc>
      </w:tr>
      <w:tr w:rsidTr="00886EF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BoldandItalics"/>
              </w:rPr>
              <w:t>Leak detection requirements</w:t>
            </w:r>
            <w:r w:rsidRPr="001C1A13">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1A13" w:rsidP="001C1A13">
            <w:pPr>
              <w:pStyle w:val="ListBullet"/>
            </w:pPr>
            <w:r w:rsidRPr="001C1A13">
              <w:t xml:space="preserve">location of leaks in </w:t>
            </w:r>
            <w:r w:rsidRPr="001C1A13">
              <w:t>pipes, including:</w:t>
            </w:r>
          </w:p>
          <w:p w:rsidR="00000000" w:rsidRPr="001C1A13" w:rsidP="001C1A13">
            <w:pPr>
              <w:pStyle w:val="ListBullet2"/>
            </w:pPr>
            <w:r w:rsidRPr="001C1A13">
              <w:t>polyvinyl chloride (PVC)</w:t>
            </w:r>
          </w:p>
          <w:p w:rsidR="00000000" w:rsidRPr="001C1A13" w:rsidP="001C1A13">
            <w:pPr>
              <w:pStyle w:val="ListBullet2"/>
            </w:pPr>
            <w:r w:rsidRPr="001C1A13">
              <w:t>reinforced concrete</w:t>
            </w:r>
          </w:p>
          <w:p w:rsidR="00000000" w:rsidRPr="001C1A13" w:rsidP="001C1A13">
            <w:pPr>
              <w:pStyle w:val="ListBullet2"/>
            </w:pPr>
            <w:r w:rsidRPr="001C1A13">
              <w:t>polyethylene</w:t>
            </w:r>
          </w:p>
          <w:p w:rsidR="00000000" w:rsidRPr="001C1A13" w:rsidP="001C1A13">
            <w:pPr>
              <w:pStyle w:val="ListBullet2"/>
            </w:pPr>
            <w:r w:rsidRPr="001C1A13">
              <w:t>cast iron cement lined</w:t>
            </w:r>
          </w:p>
          <w:p w:rsidR="00000000" w:rsidRPr="001C1A13" w:rsidP="001C1A13">
            <w:pPr>
              <w:pStyle w:val="ListBullet2"/>
            </w:pPr>
            <w:r w:rsidRPr="001C1A13">
              <w:t>ductile iron cement lined</w:t>
            </w:r>
          </w:p>
          <w:p w:rsidR="00000000" w:rsidRPr="001C1A13" w:rsidP="001C1A13">
            <w:pPr>
              <w:pStyle w:val="ListBullet2"/>
            </w:pPr>
            <w:r w:rsidRPr="001C1A13">
              <w:t>asbestos cement</w:t>
            </w:r>
          </w:p>
          <w:p w:rsidR="00000000" w:rsidRPr="001C1A13" w:rsidP="001C1A13">
            <w:pPr>
              <w:pStyle w:val="ListBullet2"/>
            </w:pPr>
            <w:r w:rsidRPr="001C1A13">
              <w:t>mild steel cement lined</w:t>
            </w:r>
          </w:p>
          <w:p w:rsidR="00000000" w:rsidRPr="001C1A13" w:rsidP="001C1A13">
            <w:pPr>
              <w:pStyle w:val="ListBullet"/>
            </w:pPr>
            <w:r w:rsidRPr="001C1A13">
              <w:t>location of leaks in fittings, including:</w:t>
            </w:r>
          </w:p>
          <w:p w:rsidR="00000000" w:rsidRPr="001C1A13" w:rsidP="001C1A13">
            <w:pPr>
              <w:pStyle w:val="ListBullet2"/>
            </w:pPr>
            <w:r w:rsidRPr="001C1A13">
              <w:t xml:space="preserve">jointing systems for pipe types e.g. gibault </w:t>
            </w:r>
          </w:p>
          <w:p w:rsidR="00000000" w:rsidRPr="001C1A13" w:rsidP="001C1A13">
            <w:pPr>
              <w:pStyle w:val="ListBullet2"/>
            </w:pPr>
            <w:r w:rsidRPr="001C1A13">
              <w:t>tension bands</w:t>
            </w:r>
          </w:p>
          <w:p w:rsidR="00000000" w:rsidRPr="001C1A13" w:rsidP="001C1A13">
            <w:pPr>
              <w:pStyle w:val="ListBullet2"/>
            </w:pPr>
            <w:r w:rsidRPr="001C1A13">
              <w:t>solvent cement joints</w:t>
            </w:r>
          </w:p>
          <w:p w:rsidR="00000000" w:rsidRPr="001C1A13" w:rsidP="001C1A13">
            <w:pPr>
              <w:pStyle w:val="ListBullet2"/>
            </w:pPr>
            <w:r w:rsidRPr="001C1A13">
              <w:t>compression ring joints</w:t>
            </w:r>
          </w:p>
          <w:p w:rsidR="00000000" w:rsidRPr="001C1A13" w:rsidP="001C1A13">
            <w:pPr>
              <w:pStyle w:val="ListBullet2"/>
            </w:pPr>
            <w:r w:rsidRPr="001C1A13">
              <w:t>bolted flanges</w:t>
            </w:r>
          </w:p>
          <w:p w:rsidR="00000000" w:rsidRPr="001C1A13" w:rsidP="001C1A13">
            <w:pPr>
              <w:pStyle w:val="ListBullet2"/>
            </w:pPr>
            <w:r w:rsidRPr="001C1A13">
              <w:t>cathodic protection</w:t>
            </w:r>
          </w:p>
          <w:p w:rsidR="00000000" w:rsidRPr="001C1A13" w:rsidP="001C1A13">
            <w:pPr>
              <w:pStyle w:val="ListBullet2"/>
            </w:pPr>
            <w:r w:rsidRPr="001C1A13">
              <w:t>electrofusion</w:t>
            </w:r>
          </w:p>
          <w:p w:rsidR="00000000" w:rsidRPr="001C1A13" w:rsidP="001C1A13">
            <w:pPr>
              <w:pStyle w:val="ListBullet2"/>
            </w:pPr>
            <w:r w:rsidRPr="001C1A13">
              <w:t>butt-welding</w:t>
            </w:r>
          </w:p>
          <w:p w:rsidR="00000000" w:rsidRPr="001C1A13" w:rsidP="001C1A13">
            <w:pPr>
              <w:pStyle w:val="ListBullet"/>
            </w:pPr>
            <w:r w:rsidRPr="001C1A13">
              <w:t>location of leaks in structures, including:</w:t>
            </w:r>
          </w:p>
          <w:p w:rsidR="00000000" w:rsidRPr="001C1A13" w:rsidP="001C1A13">
            <w:pPr>
              <w:pStyle w:val="ListBullet2"/>
            </w:pPr>
            <w:r w:rsidRPr="001C1A13">
              <w:t>meter pits</w:t>
            </w:r>
          </w:p>
          <w:p w:rsidR="00000000" w:rsidRPr="001C1A13" w:rsidP="001C1A13">
            <w:pPr>
              <w:pStyle w:val="ListBullet2"/>
            </w:pPr>
            <w:r w:rsidRPr="001C1A13">
              <w:t>valve pits</w:t>
            </w:r>
          </w:p>
          <w:p w:rsidR="00000000" w:rsidRPr="001C1A13" w:rsidP="001C1A13">
            <w:pPr>
              <w:pStyle w:val="ListBullet2"/>
            </w:pPr>
            <w:r w:rsidRPr="001C1A13">
              <w:t>drop structures</w:t>
            </w:r>
          </w:p>
          <w:p w:rsidR="00000000" w:rsidRPr="001C1A13" w:rsidP="001C1A13">
            <w:pPr>
              <w:pStyle w:val="ListBullet2"/>
            </w:pPr>
            <w:r w:rsidRPr="001C1A13">
              <w:t>regulators</w:t>
            </w:r>
          </w:p>
          <w:p w:rsidR="00000000" w:rsidRPr="001C1A13" w:rsidP="001C1A13">
            <w:pPr>
              <w:pStyle w:val="ListBullet2"/>
            </w:pPr>
            <w:r w:rsidRPr="001C1A13">
              <w:t xml:space="preserve">erosion barriers </w:t>
            </w:r>
          </w:p>
          <w:p w:rsidR="00000000" w:rsidRPr="001C1A13" w:rsidP="001C1A13">
            <w:pPr>
              <w:pStyle w:val="ListBullet2"/>
            </w:pPr>
            <w:r w:rsidRPr="001C1A13">
              <w:t>head walls</w:t>
            </w:r>
          </w:p>
          <w:p w:rsidR="00000000" w:rsidRPr="001C1A13" w:rsidP="001C1A13">
            <w:pPr>
              <w:pStyle w:val="ListBullet2"/>
            </w:pPr>
            <w:r w:rsidRPr="001C1A13">
              <w:t xml:space="preserve">thrust blocks, </w:t>
            </w:r>
          </w:p>
          <w:p w:rsidR="00000000" w:rsidRPr="001C1A13" w:rsidP="001C1A13">
            <w:pPr>
              <w:pStyle w:val="ListBullet2"/>
            </w:pPr>
            <w:r w:rsidRPr="001C1A13">
              <w:t>inspection shafts</w:t>
            </w:r>
          </w:p>
          <w:p w:rsidR="00000000" w:rsidRPr="001C1A13" w:rsidP="001C1A13">
            <w:pPr>
              <w:pStyle w:val="ListBullet"/>
            </w:pPr>
            <w:r w:rsidRPr="001C1A13">
              <w:t>regulation of flow and pressure, including:</w:t>
            </w:r>
          </w:p>
          <w:p w:rsidR="00000000" w:rsidRPr="001C1A13" w:rsidP="001C1A13">
            <w:pPr>
              <w:pStyle w:val="ListBullet2"/>
            </w:pPr>
            <w:r w:rsidRPr="001C1A13">
              <w:t>the adjustment of pumping systems</w:t>
            </w:r>
          </w:p>
          <w:p w:rsidR="00000000" w:rsidRPr="001C1A13" w:rsidP="001C1A13">
            <w:pPr>
              <w:pStyle w:val="ListBullet2"/>
            </w:pPr>
            <w:r w:rsidRPr="001C1A13">
              <w:t>valving systems</w:t>
            </w:r>
          </w:p>
          <w:p w:rsidR="00000000" w:rsidRPr="001C1A13" w:rsidP="001C1A13">
            <w:pPr>
              <w:pStyle w:val="ListBullet2"/>
            </w:pPr>
            <w:r w:rsidRPr="001C1A13">
              <w:t>gravity flow systems</w:t>
            </w:r>
          </w:p>
          <w:p w:rsidR="00000000" w:rsidRPr="001C1A13" w:rsidP="001C1A13">
            <w:pPr>
              <w:pStyle w:val="ListBullet2"/>
            </w:pPr>
            <w:r w:rsidRPr="001C1A13">
              <w:t>service reservoirs</w:t>
            </w:r>
          </w:p>
          <w:p w:rsidR="00000000" w:rsidP="001C1A13">
            <w:pPr>
              <w:pStyle w:val="ListBullet2"/>
              <w:rPr>
                <w:lang w:val="en-NZ"/>
              </w:rPr>
            </w:pPr>
            <w:r w:rsidRPr="001C1A13">
              <w:t>electronic and manual control systems.</w:t>
            </w:r>
          </w:p>
        </w:tc>
      </w:tr>
      <w:tr w:rsidTr="00886EF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BoldandItalics"/>
              </w:rPr>
              <w:t>Equipment</w:t>
            </w:r>
            <w:r w:rsidRPr="001C1A13">
              <w:t xml:space="preserve"> used may include:</w:t>
            </w:r>
          </w:p>
        </w:tc>
        <w:tc>
          <w:tcPr>
            <w:tcW w:w="6104" w:type="dxa"/>
            <w:tcBorders>
              <w:top w:val="nil"/>
              <w:left w:val="nil"/>
              <w:bottom w:val="nil"/>
              <w:right w:val="nil"/>
            </w:tcBorders>
            <w:tcMar>
              <w:top w:w="0" w:type="dxa"/>
              <w:left w:w="62" w:type="dxa"/>
              <w:bottom w:w="0" w:type="dxa"/>
              <w:right w:w="62" w:type="dxa"/>
            </w:tcMar>
          </w:tcPr>
          <w:p w:rsidR="00000000" w:rsidRPr="001C1A13" w:rsidP="001C1A13">
            <w:pPr>
              <w:pStyle w:val="ListBullet"/>
            </w:pPr>
            <w:r w:rsidRPr="001C1A13">
              <w:t xml:space="preserve">leak detection equipment </w:t>
            </w:r>
          </w:p>
          <w:p w:rsidR="00000000" w:rsidRPr="001C1A13" w:rsidP="001C1A13">
            <w:pPr>
              <w:pStyle w:val="ListBullet"/>
            </w:pPr>
            <w:r w:rsidRPr="001C1A13">
              <w:t>pipe and cable locating equipment</w:t>
            </w:r>
          </w:p>
          <w:p w:rsidR="00000000" w:rsidRPr="001C1A13" w:rsidP="001C1A13">
            <w:pPr>
              <w:pStyle w:val="ListBullet"/>
            </w:pPr>
            <w:r w:rsidRPr="001C1A13">
              <w:t>hand and power tools</w:t>
            </w:r>
          </w:p>
          <w:p w:rsidR="00000000" w:rsidRPr="001C1A13" w:rsidP="001C1A13">
            <w:pPr>
              <w:pStyle w:val="ListBullet"/>
            </w:pPr>
            <w:r w:rsidRPr="001C1A13">
              <w:t>lifting equipment</w:t>
            </w:r>
          </w:p>
          <w:p w:rsidR="00000000" w:rsidRPr="001C1A13" w:rsidP="001C1A13">
            <w:pPr>
              <w:pStyle w:val="ListBullet"/>
            </w:pPr>
            <w:r w:rsidRPr="001C1A13">
              <w:t>mechanical excavation equipment</w:t>
            </w:r>
          </w:p>
          <w:p w:rsidR="00000000" w:rsidRPr="001C1A13" w:rsidP="001C1A13">
            <w:pPr>
              <w:pStyle w:val="ListBullet"/>
            </w:pPr>
            <w:r w:rsidRPr="001C1A13">
              <w:t>pneumatic and motorised equipment e.g. compressors, pneumatic spades and attachments</w:t>
            </w:r>
          </w:p>
          <w:p w:rsidR="00000000" w:rsidRPr="001C1A13" w:rsidP="001C1A13">
            <w:pPr>
              <w:pStyle w:val="ListBullet"/>
            </w:pPr>
            <w:r w:rsidRPr="001C1A13">
              <w:t>motorised cutting equipment</w:t>
            </w:r>
          </w:p>
          <w:p w:rsidR="00000000" w:rsidRPr="001C1A13" w:rsidP="001C1A13">
            <w:pPr>
              <w:pStyle w:val="ListBullet"/>
            </w:pPr>
            <w:r w:rsidRPr="001C1A13">
              <w:t>on- and off-</w:t>
            </w:r>
            <w:r w:rsidRPr="001C1A13">
              <w:t>road vehicles</w:t>
            </w:r>
          </w:p>
          <w:p w:rsidR="00000000" w:rsidRPr="001C1A13" w:rsidP="001C1A13">
            <w:pPr>
              <w:pStyle w:val="ListBullet"/>
            </w:pPr>
            <w:r w:rsidRPr="001C1A13">
              <w:t>portable pumps</w:t>
            </w:r>
          </w:p>
          <w:p w:rsidR="00000000" w:rsidRPr="001C1A13" w:rsidP="001C1A13">
            <w:pPr>
              <w:pStyle w:val="ListBullet"/>
            </w:pPr>
            <w:r w:rsidRPr="001C1A13">
              <w:t>communication systems</w:t>
            </w:r>
          </w:p>
          <w:p w:rsidR="00000000" w:rsidRPr="001C1A13" w:rsidP="001C1A13">
            <w:pPr>
              <w:pStyle w:val="ListBullet"/>
            </w:pPr>
            <w:r w:rsidRPr="001C1A13">
              <w:t>gas detection equipment</w:t>
            </w:r>
          </w:p>
          <w:p w:rsidR="00000000" w:rsidRPr="001C1A13" w:rsidP="001C1A13">
            <w:pPr>
              <w:pStyle w:val="ListBullet"/>
            </w:pPr>
            <w:r w:rsidRPr="001C1A13">
              <w:t>rescue equipment</w:t>
            </w:r>
          </w:p>
          <w:p w:rsidR="00000000" w:rsidP="001C1A13">
            <w:pPr>
              <w:pStyle w:val="ListBullet"/>
              <w:rPr>
                <w:lang w:val="en-NZ"/>
              </w:rPr>
            </w:pPr>
            <w:r w:rsidRPr="001C1A13">
              <w:t>appropriate personal protective equipment</w:t>
            </w:r>
          </w:p>
        </w:tc>
      </w:tr>
      <w:tr w:rsidTr="00886EF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1A13">
            <w:pPr>
              <w:pStyle w:val="BodyText"/>
              <w:rPr>
                <w:lang w:val="en-NZ"/>
              </w:rPr>
            </w:pPr>
            <w:r w:rsidRPr="001C1A13">
              <w:rPr>
                <w:rStyle w:val="BoldandItalics"/>
              </w:rPr>
              <w:t>Organisational and statutory requirements</w:t>
            </w:r>
            <w:r w:rsidRPr="001C1A13">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1A13" w:rsidP="001C1A13">
            <w:pPr>
              <w:pStyle w:val="ListBullet"/>
            </w:pPr>
            <w:r w:rsidRPr="001C1A13">
              <w:t>by-laws or organisational policies</w:t>
            </w:r>
          </w:p>
          <w:p w:rsidR="00000000" w:rsidRPr="001C1A13" w:rsidP="001C1A13">
            <w:pPr>
              <w:pStyle w:val="ListBullet"/>
            </w:pPr>
            <w:r w:rsidRPr="001C1A13">
              <w:t>procedures</w:t>
            </w:r>
          </w:p>
          <w:p w:rsidR="00000000" w:rsidRPr="001C1A13" w:rsidP="001C1A13">
            <w:pPr>
              <w:pStyle w:val="ListBullet"/>
            </w:pPr>
            <w:r w:rsidRPr="001C1A13">
              <w:t>environment protection</w:t>
            </w:r>
          </w:p>
          <w:p w:rsidR="00000000" w:rsidRPr="001C1A13" w:rsidP="001C1A13">
            <w:pPr>
              <w:pStyle w:val="ListBullet"/>
            </w:pPr>
            <w:r w:rsidRPr="001C1A13">
              <w:t xml:space="preserve">occupational health and safety </w:t>
            </w:r>
          </w:p>
          <w:p w:rsidR="00000000" w:rsidRPr="001C1A13" w:rsidP="001C1A13">
            <w:pPr>
              <w:pStyle w:val="ListBullet"/>
            </w:pPr>
            <w:r w:rsidRPr="001C1A13">
              <w:t>mines and subsidence</w:t>
            </w:r>
          </w:p>
          <w:p w:rsidR="00000000" w:rsidRPr="001C1A13" w:rsidP="001C1A13">
            <w:pPr>
              <w:pStyle w:val="ListBullet"/>
            </w:pPr>
            <w:r w:rsidRPr="001C1A13">
              <w:t>road signage</w:t>
            </w:r>
          </w:p>
          <w:p w:rsidR="00000000" w:rsidRPr="001C1A13" w:rsidP="001C1A13">
            <w:pPr>
              <w:pStyle w:val="ListBullet"/>
            </w:pPr>
            <w:r w:rsidRPr="001C1A13">
              <w:t>electrical safety</w:t>
            </w:r>
          </w:p>
          <w:p w:rsidR="00000000" w:rsidRPr="001C1A13" w:rsidP="001C1A13">
            <w:pPr>
              <w:pStyle w:val="ListBullet"/>
            </w:pPr>
            <w:r w:rsidRPr="001C1A13">
              <w:t>dangerous goods</w:t>
            </w:r>
          </w:p>
          <w:p w:rsidR="00000000" w:rsidRPr="001C1A13" w:rsidP="001C1A13">
            <w:pPr>
              <w:pStyle w:val="ListBullet"/>
            </w:pPr>
            <w:r w:rsidRPr="001C1A13">
              <w:t>manufacturer's guidelines</w:t>
            </w:r>
          </w:p>
        </w:tc>
      </w:tr>
    </w:tbl>
    <w:p w:rsidR="00886EFA" w:rsidP="001C1A13">
      <w:pPr>
        <w:pStyle w:val="BodyText"/>
      </w:pPr>
    </w:p>
    <w:p w:rsidR="00886EFA" w:rsidP="001C1A13">
      <w:pPr>
        <w:pStyle w:val="BodyText"/>
      </w:pPr>
    </w:p>
    <w:p w:rsidR="00000000" w:rsidRPr="001C1A13" w:rsidP="001C1A13">
      <w:pPr>
        <w:pStyle w:val="Heading1"/>
      </w:pPr>
      <w:bookmarkStart w:id="12" w:name="O_405210"/>
      <w:bookmarkEnd w:id="12"/>
      <w:r w:rsidRPr="001C1A13">
        <w:t>Unit Sector(s)</w:t>
      </w:r>
    </w:p>
    <w:p w:rsidR="00000000" w:rsidRPr="001C1A13" w:rsidP="001C1A13">
      <w:pPr>
        <w:pStyle w:val="BodyText"/>
      </w:pPr>
      <w:r w:rsidRPr="001C1A13">
        <w:t>Not applicable.</w:t>
      </w:r>
    </w:p>
    <w:p w:rsidR="00000000" w:rsidRPr="001C1A13" w:rsidP="001C1A13">
      <w:pPr>
        <w:pStyle w:val="AllowPageBreak"/>
      </w:pPr>
    </w:p>
    <w:p w:rsidR="00000000" w:rsidRPr="001C1A13" w:rsidP="001C1A13">
      <w:pPr>
        <w:pStyle w:val="Heading1"/>
      </w:pPr>
      <w:bookmarkStart w:id="13" w:name="O_405222"/>
      <w:bookmarkEnd w:id="13"/>
      <w:r w:rsidRPr="001C1A13">
        <w:t>Competency field</w:t>
      </w:r>
    </w:p>
    <w:p w:rsidR="00000000" w:rsidRPr="001C1A13" w:rsidP="001C1A13">
      <w:pPr>
        <w:pStyle w:val="BodyText"/>
      </w:pPr>
      <w:r w:rsidRPr="001C1A13">
        <w:t>Collection and distribution.</w:t>
      </w:r>
    </w:p>
    <w:p w:rsidR="00000000" w:rsidRPr="001C1A13" w:rsidP="001C1A13"/>
    <w:sectPr w:rsidSect="001C1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EFA" w:rsidP="00886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FA" w:rsidP="001C1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6EFA" w:rsidP="001C1A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86EFA" w:rsidP="001C1A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EFA" w:rsidP="00886E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FA" w:rsidP="001C1A13">
    <w:pPr>
      <w:pStyle w:val="Header"/>
      <w:framePr w:wrap="around"/>
    </w:pPr>
    <w:r>
      <w:fldChar w:fldCharType="begin"/>
    </w:r>
    <w:r>
      <w:instrText xml:space="preserve"> TITLE   \* MERGEFORMAT </w:instrText>
    </w:r>
    <w:r>
      <w:fldChar w:fldCharType="separate"/>
    </w:r>
    <w:r>
      <w:t>NWP339B Perform leak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6EFA" w:rsidP="001C1A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A4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23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8A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A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A13"/>
    <w:pPr>
      <w:spacing w:before="360" w:after="60"/>
      <w:outlineLvl w:val="0"/>
    </w:pPr>
    <w:rPr>
      <w:sz w:val="32"/>
    </w:rPr>
  </w:style>
  <w:style w:type="paragraph" w:styleId="Heading2">
    <w:name w:val="heading 2"/>
    <w:basedOn w:val="HeadingBase"/>
    <w:next w:val="BodyText"/>
    <w:link w:val="Heading2Char"/>
    <w:qFormat/>
    <w:rsid w:val="001C1A13"/>
    <w:pPr>
      <w:keepLines/>
      <w:spacing w:before="240" w:after="120"/>
      <w:outlineLvl w:val="1"/>
    </w:pPr>
    <w:rPr>
      <w:sz w:val="28"/>
      <w:szCs w:val="40"/>
    </w:rPr>
  </w:style>
  <w:style w:type="paragraph" w:styleId="Heading3">
    <w:name w:val="heading 3"/>
    <w:basedOn w:val="HeadingBase"/>
    <w:next w:val="BodyText"/>
    <w:link w:val="Heading3Char"/>
    <w:qFormat/>
    <w:rsid w:val="001C1A13"/>
    <w:pPr>
      <w:spacing w:before="180" w:after="120"/>
      <w:outlineLvl w:val="2"/>
    </w:pPr>
    <w:rPr>
      <w:spacing w:val="-10"/>
      <w:kern w:val="32"/>
    </w:rPr>
  </w:style>
  <w:style w:type="paragraph" w:styleId="Heading4">
    <w:name w:val="heading 4"/>
    <w:basedOn w:val="HeadingBase"/>
    <w:next w:val="BodyText"/>
    <w:link w:val="Heading4Char"/>
    <w:qFormat/>
    <w:rsid w:val="001C1A13"/>
    <w:pPr>
      <w:spacing w:before="160" w:after="120"/>
      <w:outlineLvl w:val="3"/>
    </w:pPr>
    <w:rPr>
      <w:sz w:val="22"/>
    </w:rPr>
  </w:style>
  <w:style w:type="paragraph" w:styleId="Heading5">
    <w:name w:val="heading 5"/>
    <w:basedOn w:val="HeadingBase"/>
    <w:next w:val="Normal"/>
    <w:link w:val="Heading5Char"/>
    <w:qFormat/>
    <w:rsid w:val="001C1A13"/>
    <w:pPr>
      <w:spacing w:before="80"/>
      <w:outlineLvl w:val="4"/>
    </w:pPr>
    <w:rPr>
      <w:color w:val="918585"/>
      <w:sz w:val="20"/>
    </w:rPr>
  </w:style>
  <w:style w:type="paragraph" w:styleId="Heading6">
    <w:name w:val="heading 6"/>
    <w:basedOn w:val="HeadingBase"/>
    <w:next w:val="Normal"/>
    <w:link w:val="Heading6Char"/>
    <w:qFormat/>
    <w:rsid w:val="001C1A13"/>
    <w:pPr>
      <w:spacing w:before="60"/>
      <w:outlineLvl w:val="5"/>
    </w:pPr>
    <w:rPr>
      <w:color w:val="918585"/>
      <w:sz w:val="20"/>
    </w:rPr>
  </w:style>
  <w:style w:type="paragraph" w:styleId="Heading7">
    <w:name w:val="heading 7"/>
    <w:basedOn w:val="Normal"/>
    <w:next w:val="Normal"/>
    <w:link w:val="Heading7Char"/>
    <w:qFormat/>
    <w:rsid w:val="001C1A13"/>
    <w:pPr>
      <w:ind w:left="720"/>
      <w:outlineLvl w:val="6"/>
    </w:pPr>
    <w:rPr>
      <w:i/>
    </w:rPr>
  </w:style>
  <w:style w:type="paragraph" w:styleId="Heading8">
    <w:name w:val="heading 8"/>
    <w:basedOn w:val="Normal"/>
    <w:next w:val="Normal"/>
    <w:link w:val="Heading8Char"/>
    <w:qFormat/>
    <w:rsid w:val="001C1A13"/>
    <w:pPr>
      <w:ind w:left="720"/>
      <w:outlineLvl w:val="7"/>
    </w:pPr>
    <w:rPr>
      <w:i/>
    </w:rPr>
  </w:style>
  <w:style w:type="paragraph" w:styleId="Heading9">
    <w:name w:val="heading 9"/>
    <w:basedOn w:val="Normal"/>
    <w:next w:val="Normal"/>
    <w:link w:val="Heading9Char"/>
    <w:qFormat/>
    <w:rsid w:val="001C1A13"/>
    <w:pPr>
      <w:ind w:left="720"/>
      <w:outlineLvl w:val="8"/>
    </w:pPr>
    <w:rPr>
      <w:i/>
    </w:rPr>
  </w:style>
  <w:style w:type="character" w:default="1" w:styleId="DefaultParagraphFont">
    <w:name w:val="Default Paragraph Font"/>
    <w:uiPriority w:val="1"/>
    <w:unhideWhenUsed/>
    <w:rsid w:val="001C1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A13"/>
  </w:style>
  <w:style w:type="character" w:customStyle="1" w:styleId="Heading1Char">
    <w:name w:val="Heading 1 Char"/>
    <w:link w:val="Heading1"/>
    <w:rsid w:val="001C1A13"/>
    <w:rPr>
      <w:rFonts w:ascii="Times New Roman" w:eastAsia="Times New Roman" w:hAnsi="Times New Roman" w:cs="Times New Roman"/>
      <w:b/>
      <w:sz w:val="32"/>
      <w:szCs w:val="20"/>
      <w:lang w:eastAsia="en-US"/>
    </w:rPr>
  </w:style>
  <w:style w:type="paragraph" w:styleId="BodyText">
    <w:name w:val="Body Text"/>
    <w:basedOn w:val="Normal"/>
    <w:link w:val="BodyTextChar"/>
    <w:rsid w:val="001C1A13"/>
    <w:pPr>
      <w:spacing w:before="120" w:after="120"/>
      <w:contextualSpacing/>
    </w:pPr>
    <w:rPr>
      <w:rFonts w:ascii="Times New Roman" w:hAnsi="Times New Roman"/>
      <w:sz w:val="24"/>
      <w:szCs w:val="22"/>
    </w:rPr>
  </w:style>
  <w:style w:type="character" w:customStyle="1" w:styleId="BodyTextChar">
    <w:name w:val="Body Text Char"/>
    <w:link w:val="BodyText"/>
    <w:rsid w:val="001C1A13"/>
    <w:rPr>
      <w:rFonts w:ascii="Times New Roman" w:eastAsia="Times New Roman" w:hAnsi="Times New Roman" w:cs="Times New Roman"/>
      <w:sz w:val="24"/>
      <w:lang w:val="en-US" w:eastAsia="en-US"/>
    </w:rPr>
  </w:style>
  <w:style w:type="paragraph" w:styleId="Footer">
    <w:name w:val="footer"/>
    <w:basedOn w:val="Normal"/>
    <w:link w:val="FooterChar"/>
    <w:rsid w:val="001C1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1A13"/>
    <w:rPr>
      <w:rFonts w:ascii="Times New Roman" w:eastAsia="Times New Roman" w:hAnsi="Times New Roman" w:cs="Times New Roman"/>
      <w:sz w:val="16"/>
      <w:lang w:val="en-US" w:eastAsia="en-US"/>
    </w:rPr>
  </w:style>
  <w:style w:type="paragraph" w:styleId="List">
    <w:name w:val="List"/>
    <w:basedOn w:val="BodyText"/>
    <w:next w:val="BodyText"/>
    <w:rsid w:val="001C1A13"/>
    <w:pPr>
      <w:tabs>
        <w:tab w:val="left" w:pos="340"/>
      </w:tabs>
      <w:spacing w:before="60" w:after="60"/>
      <w:ind w:left="340" w:hanging="340"/>
    </w:pPr>
  </w:style>
  <w:style w:type="paragraph" w:styleId="ListBullet">
    <w:name w:val="List Bullet"/>
    <w:basedOn w:val="List"/>
    <w:rsid w:val="001C1A13"/>
    <w:pPr>
      <w:numPr>
        <w:numId w:val="13"/>
      </w:numPr>
      <w:tabs>
        <w:tab w:val="clear" w:pos="340"/>
      </w:tabs>
      <w:spacing w:before="40" w:after="40"/>
    </w:pPr>
  </w:style>
  <w:style w:type="character" w:customStyle="1" w:styleId="SpecialBold">
    <w:name w:val="Special Bold"/>
    <w:rsid w:val="001C1A13"/>
    <w:rPr>
      <w:b/>
      <w:spacing w:val="0"/>
    </w:rPr>
  </w:style>
  <w:style w:type="paragraph" w:styleId="ListBullet2">
    <w:name w:val="List Bullet 2"/>
    <w:basedOn w:val="List2"/>
    <w:rsid w:val="001C1A13"/>
    <w:pPr>
      <w:numPr>
        <w:numId w:val="14"/>
      </w:numPr>
      <w:tabs>
        <w:tab w:val="clear" w:pos="680"/>
      </w:tabs>
    </w:pPr>
  </w:style>
  <w:style w:type="paragraph" w:styleId="Header">
    <w:name w:val="header"/>
    <w:basedOn w:val="Normal"/>
    <w:link w:val="HeaderChar"/>
    <w:rsid w:val="001C1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1A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1A13"/>
    <w:pPr>
      <w:spacing w:before="240" w:after="120"/>
      <w:outlineLvl w:val="0"/>
    </w:pPr>
    <w:rPr>
      <w:rFonts w:ascii="Times New Roman" w:hAnsi="Times New Roman"/>
      <w:b/>
      <w:sz w:val="28"/>
    </w:rPr>
  </w:style>
  <w:style w:type="paragraph" w:customStyle="1" w:styleId="AllowPageBreak">
    <w:name w:val="AllowPageBreak"/>
    <w:rsid w:val="001C1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1A13"/>
    <w:rPr>
      <w:b/>
      <w:i/>
      <w:u w:val="none"/>
    </w:rPr>
  </w:style>
  <w:style w:type="character" w:customStyle="1" w:styleId="Heading2Char">
    <w:name w:val="Heading 2 Char"/>
    <w:link w:val="Heading2"/>
    <w:rsid w:val="001C1A13"/>
    <w:rPr>
      <w:rFonts w:ascii="Times New Roman" w:eastAsia="Times New Roman" w:hAnsi="Times New Roman" w:cs="Times New Roman"/>
      <w:b/>
      <w:sz w:val="28"/>
      <w:szCs w:val="40"/>
      <w:lang w:eastAsia="en-US"/>
    </w:rPr>
  </w:style>
  <w:style w:type="character" w:customStyle="1" w:styleId="Heading3Char">
    <w:name w:val="Heading 3 Char"/>
    <w:link w:val="Heading3"/>
    <w:rsid w:val="001C1A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1A13"/>
    <w:rPr>
      <w:rFonts w:ascii="Times New Roman" w:eastAsia="Times New Roman" w:hAnsi="Times New Roman" w:cs="Times New Roman"/>
      <w:b/>
      <w:szCs w:val="20"/>
      <w:lang w:eastAsia="en-US"/>
    </w:rPr>
  </w:style>
  <w:style w:type="character" w:customStyle="1" w:styleId="Heading5Char">
    <w:name w:val="Heading 5 Char"/>
    <w:link w:val="Heading5"/>
    <w:rsid w:val="001C1A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1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A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A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A13"/>
    <w:rPr>
      <w:rFonts w:ascii="Courier New" w:eastAsia="Times New Roman" w:hAnsi="Courier New" w:cs="Times New Roman"/>
      <w:i/>
      <w:szCs w:val="20"/>
      <w:lang w:val="en-US" w:eastAsia="en-US"/>
    </w:rPr>
  </w:style>
  <w:style w:type="paragraph" w:customStyle="1" w:styleId="HeadingBase">
    <w:name w:val="Heading Base"/>
    <w:rsid w:val="001C1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A13"/>
    <w:pPr>
      <w:tabs>
        <w:tab w:val="right" w:leader="dot" w:pos="9072"/>
      </w:tabs>
      <w:ind w:left="567"/>
    </w:pPr>
    <w:rPr>
      <w:szCs w:val="22"/>
    </w:rPr>
  </w:style>
  <w:style w:type="paragraph" w:customStyle="1" w:styleId="TOCBase">
    <w:name w:val="TOC Base"/>
    <w:rsid w:val="001C1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A13"/>
    <w:pPr>
      <w:tabs>
        <w:tab w:val="right" w:leader="dot" w:pos="9072"/>
      </w:tabs>
      <w:spacing w:before="40" w:after="40"/>
      <w:ind w:left="284"/>
    </w:pPr>
    <w:rPr>
      <w:rFonts w:ascii="Times New Roman" w:hAnsi="Times New Roman"/>
    </w:rPr>
  </w:style>
  <w:style w:type="paragraph" w:styleId="TOC1">
    <w:name w:val="toc 1"/>
    <w:basedOn w:val="TOCBase"/>
    <w:next w:val="Normal"/>
    <w:rsid w:val="001C1A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A13"/>
    <w:pPr>
      <w:spacing w:before="5040"/>
      <w:jc w:val="center"/>
    </w:pPr>
    <w:rPr>
      <w:sz w:val="48"/>
      <w:szCs w:val="72"/>
      <w:lang w:val="en-US"/>
    </w:rPr>
  </w:style>
  <w:style w:type="character" w:customStyle="1" w:styleId="TitleChar">
    <w:name w:val="Title Char"/>
    <w:link w:val="Title"/>
    <w:rsid w:val="001C1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A13"/>
    <w:pPr>
      <w:tabs>
        <w:tab w:val="left" w:pos="3600"/>
        <w:tab w:val="left" w:pos="3958"/>
      </w:tabs>
    </w:pPr>
  </w:style>
  <w:style w:type="paragraph" w:customStyle="1" w:styleId="Note">
    <w:name w:val="Note"/>
    <w:basedOn w:val="BodyText"/>
    <w:rsid w:val="001C1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A13"/>
    <w:pPr>
      <w:framePr w:wrap="auto" w:hAnchor="text" w:y="6049"/>
    </w:pPr>
    <w:rPr>
      <w:color w:val="000000"/>
      <w:sz w:val="40"/>
    </w:rPr>
  </w:style>
  <w:style w:type="paragraph" w:customStyle="1" w:styleId="TOCTitle">
    <w:name w:val="TOCTitle"/>
    <w:basedOn w:val="Heading1"/>
    <w:rsid w:val="001C1A13"/>
    <w:pPr>
      <w:spacing w:after="240"/>
      <w:jc w:val="center"/>
      <w:outlineLvl w:val="9"/>
    </w:pPr>
    <w:rPr>
      <w:caps/>
    </w:rPr>
  </w:style>
  <w:style w:type="paragraph" w:customStyle="1" w:styleId="Version">
    <w:name w:val="Version"/>
    <w:rsid w:val="001C1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A13"/>
    <w:pPr>
      <w:keepNext w:val="0"/>
      <w:tabs>
        <w:tab w:val="right" w:pos="4176"/>
      </w:tabs>
      <w:ind w:left="198" w:hanging="198"/>
    </w:pPr>
    <w:rPr>
      <w:rFonts w:ascii="Garamond" w:hAnsi="Garamond"/>
    </w:rPr>
  </w:style>
  <w:style w:type="paragraph" w:styleId="IndexHeading">
    <w:name w:val="index heading"/>
    <w:basedOn w:val="Normal"/>
    <w:next w:val="Index1"/>
    <w:semiHidden/>
    <w:rsid w:val="001C1A13"/>
    <w:pPr>
      <w:spacing w:before="120" w:after="120"/>
    </w:pPr>
    <w:rPr>
      <w:rFonts w:ascii="Arial" w:hAnsi="Arial"/>
      <w:b/>
      <w:color w:val="918585"/>
      <w:sz w:val="24"/>
    </w:rPr>
  </w:style>
  <w:style w:type="paragraph" w:customStyle="1" w:styleId="Chapter">
    <w:name w:val="Chapter"/>
    <w:basedOn w:val="Normal"/>
    <w:rsid w:val="001C1A13"/>
    <w:pPr>
      <w:spacing w:before="240"/>
    </w:pPr>
    <w:rPr>
      <w:rFonts w:ascii="Times New Roman" w:hAnsi="Times New Roman"/>
      <w:smallCaps/>
      <w:spacing w:val="80"/>
      <w:sz w:val="28"/>
    </w:rPr>
  </w:style>
  <w:style w:type="paragraph" w:customStyle="1" w:styleId="InChapter">
    <w:name w:val="InChapter"/>
    <w:basedOn w:val="Heading3"/>
    <w:rsid w:val="001C1A13"/>
    <w:pPr>
      <w:spacing w:after="240"/>
      <w:outlineLvl w:val="9"/>
    </w:pPr>
    <w:rPr>
      <w:noProof/>
    </w:rPr>
  </w:style>
  <w:style w:type="paragraph" w:styleId="Index2">
    <w:name w:val="index 2"/>
    <w:basedOn w:val="Normal"/>
    <w:next w:val="Normal"/>
    <w:semiHidden/>
    <w:rsid w:val="001C1A13"/>
    <w:pPr>
      <w:tabs>
        <w:tab w:val="right" w:pos="4176"/>
      </w:tabs>
      <w:ind w:left="568" w:hanging="284"/>
    </w:pPr>
    <w:rPr>
      <w:rFonts w:ascii="Garamond" w:hAnsi="Garamond"/>
    </w:rPr>
  </w:style>
  <w:style w:type="paragraph" w:customStyle="1" w:styleId="Byline">
    <w:name w:val="Byline"/>
    <w:rsid w:val="001C1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A13"/>
    <w:pPr>
      <w:tabs>
        <w:tab w:val="clear" w:pos="3600"/>
        <w:tab w:val="clear" w:pos="3958"/>
      </w:tabs>
      <w:jc w:val="right"/>
    </w:pPr>
  </w:style>
  <w:style w:type="character" w:styleId="Emphasis">
    <w:name w:val="Emphasis"/>
    <w:qFormat/>
    <w:rsid w:val="001C1A13"/>
    <w:rPr>
      <w:i/>
    </w:rPr>
  </w:style>
  <w:style w:type="paragraph" w:styleId="Caption">
    <w:name w:val="caption"/>
    <w:basedOn w:val="BodyText"/>
    <w:next w:val="Normal"/>
    <w:qFormat/>
    <w:rsid w:val="001C1A13"/>
    <w:pPr>
      <w:framePr w:w="2268" w:hSpace="181" w:vSpace="181" w:wrap="around" w:vAnchor="text" w:hAnchor="page" w:x="1135" w:y="285" w:anchorLock="1"/>
    </w:pPr>
    <w:rPr>
      <w:i/>
    </w:rPr>
  </w:style>
  <w:style w:type="paragraph" w:customStyle="1" w:styleId="MiniTOCTitle">
    <w:name w:val="MiniTOCTitle"/>
    <w:basedOn w:val="Heading4"/>
    <w:rsid w:val="001C1A13"/>
    <w:pPr>
      <w:spacing w:before="240"/>
      <w:outlineLvl w:val="9"/>
    </w:pPr>
    <w:rPr>
      <w:noProof/>
      <w:sz w:val="24"/>
    </w:rPr>
  </w:style>
  <w:style w:type="paragraph" w:customStyle="1" w:styleId="MiniTOCItem">
    <w:name w:val="MiniTOCItem"/>
    <w:basedOn w:val="ListBullet"/>
    <w:rsid w:val="001C1A13"/>
    <w:pPr>
      <w:numPr>
        <w:numId w:val="0"/>
      </w:numPr>
      <w:tabs>
        <w:tab w:val="right" w:leader="dot" w:pos="6521"/>
      </w:tabs>
      <w:spacing w:before="0" w:after="0"/>
    </w:pPr>
  </w:style>
  <w:style w:type="paragraph" w:customStyle="1" w:styleId="TOFTitle">
    <w:name w:val="TOFTitle"/>
    <w:basedOn w:val="TOCTitle"/>
    <w:rsid w:val="001C1A13"/>
  </w:style>
  <w:style w:type="paragraph" w:styleId="TableofFigures">
    <w:name w:val="table of figures"/>
    <w:basedOn w:val="Normal"/>
    <w:next w:val="Normal"/>
    <w:semiHidden/>
    <w:rsid w:val="001C1A13"/>
    <w:pPr>
      <w:tabs>
        <w:tab w:val="right" w:leader="dot" w:pos="9072"/>
      </w:tabs>
      <w:ind w:left="970" w:hanging="403"/>
    </w:pPr>
    <w:rPr>
      <w:rFonts w:ascii="Times New Roman" w:hAnsi="Times New Roman"/>
      <w:b/>
    </w:rPr>
  </w:style>
  <w:style w:type="paragraph" w:styleId="ListNumber">
    <w:name w:val="List Number"/>
    <w:basedOn w:val="List"/>
    <w:rsid w:val="001C1A13"/>
    <w:pPr>
      <w:numPr>
        <w:numId w:val="11"/>
      </w:numPr>
    </w:pPr>
  </w:style>
  <w:style w:type="character" w:customStyle="1" w:styleId="WingdingSymbols">
    <w:name w:val="Wingding Symbols"/>
    <w:rsid w:val="001C1A13"/>
    <w:rPr>
      <w:rFonts w:ascii="Wingdings" w:hAnsi="Wingdings"/>
    </w:rPr>
  </w:style>
  <w:style w:type="paragraph" w:customStyle="1" w:styleId="TableHeading">
    <w:name w:val="Table Heading"/>
    <w:basedOn w:val="HeadingBase"/>
    <w:rsid w:val="001C1A13"/>
    <w:pPr>
      <w:keepLines/>
      <w:pBdr>
        <w:bottom w:val="single" w:sz="6" w:space="1" w:color="918585"/>
      </w:pBdr>
      <w:spacing w:before="240"/>
    </w:pPr>
  </w:style>
  <w:style w:type="character" w:customStyle="1" w:styleId="HotSpot">
    <w:name w:val="HotSpot"/>
    <w:rsid w:val="001C1A13"/>
    <w:rPr>
      <w:color w:val="0033CC"/>
      <w:u w:val="none"/>
    </w:rPr>
  </w:style>
  <w:style w:type="paragraph" w:customStyle="1" w:styleId="BodyTextRight">
    <w:name w:val="Body Text Right"/>
    <w:basedOn w:val="BodyText"/>
    <w:rsid w:val="001C1A13"/>
    <w:pPr>
      <w:spacing w:before="0" w:after="0"/>
      <w:jc w:val="right"/>
    </w:pPr>
  </w:style>
  <w:style w:type="paragraph" w:styleId="Index3">
    <w:name w:val="index 3"/>
    <w:basedOn w:val="ListNumber2"/>
    <w:next w:val="Normal"/>
    <w:semiHidden/>
    <w:rsid w:val="001C1A13"/>
    <w:pPr>
      <w:numPr>
        <w:numId w:val="0"/>
      </w:numPr>
      <w:tabs>
        <w:tab w:val="right" w:leader="dot" w:pos="4176"/>
      </w:tabs>
    </w:pPr>
  </w:style>
  <w:style w:type="paragraph" w:styleId="ListNumber2">
    <w:name w:val="List Number 2"/>
    <w:basedOn w:val="List2"/>
    <w:rsid w:val="001C1A13"/>
    <w:pPr>
      <w:numPr>
        <w:numId w:val="10"/>
      </w:numPr>
      <w:tabs>
        <w:tab w:val="clear" w:pos="1060"/>
      </w:tabs>
    </w:pPr>
  </w:style>
  <w:style w:type="paragraph" w:customStyle="1" w:styleId="MarginNote">
    <w:name w:val="Margin Note"/>
    <w:basedOn w:val="BodyText"/>
    <w:rsid w:val="001C1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1A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A13"/>
    <w:rPr>
      <w:sz w:val="32"/>
    </w:rPr>
  </w:style>
  <w:style w:type="paragraph" w:customStyle="1" w:styleId="HeadingProcedure">
    <w:name w:val="Heading Procedure"/>
    <w:basedOn w:val="HeadingBase"/>
    <w:next w:val="Normal"/>
    <w:rsid w:val="001C1A13"/>
    <w:pPr>
      <w:tabs>
        <w:tab w:val="left" w:pos="0"/>
      </w:tabs>
      <w:spacing w:before="120" w:after="60"/>
    </w:pPr>
    <w:rPr>
      <w:i/>
      <w:color w:val="918585"/>
      <w:sz w:val="22"/>
    </w:rPr>
  </w:style>
  <w:style w:type="paragraph" w:customStyle="1" w:styleId="TableBodyText">
    <w:name w:val="Table Body Text"/>
    <w:basedOn w:val="BodyText"/>
    <w:rsid w:val="001C1A13"/>
    <w:pPr>
      <w:spacing w:before="60" w:after="60"/>
    </w:pPr>
  </w:style>
  <w:style w:type="paragraph" w:styleId="ListContinue">
    <w:name w:val="List Continue"/>
    <w:basedOn w:val="List"/>
    <w:rsid w:val="001C1A13"/>
    <w:pPr>
      <w:ind w:firstLine="0"/>
    </w:pPr>
  </w:style>
  <w:style w:type="paragraph" w:customStyle="1" w:styleId="ListNote">
    <w:name w:val="List Note"/>
    <w:basedOn w:val="List"/>
    <w:rsid w:val="001C1A13"/>
    <w:pPr>
      <w:pBdr>
        <w:top w:val="single" w:sz="6" w:space="2" w:color="918585"/>
        <w:bottom w:val="single" w:sz="6" w:space="2" w:color="918585"/>
      </w:pBdr>
      <w:tabs>
        <w:tab w:val="left" w:pos="1021"/>
      </w:tabs>
      <w:ind w:firstLine="0"/>
    </w:pPr>
  </w:style>
  <w:style w:type="paragraph" w:customStyle="1" w:styleId="Warning">
    <w:name w:val="Warning"/>
    <w:basedOn w:val="BodyText"/>
    <w:rsid w:val="001C1A13"/>
    <w:pPr>
      <w:shd w:val="clear" w:color="auto" w:fill="D9D9D9"/>
      <w:tabs>
        <w:tab w:val="left" w:pos="992"/>
      </w:tabs>
      <w:ind w:left="119" w:right="119"/>
    </w:pPr>
    <w:rPr>
      <w:sz w:val="20"/>
    </w:rPr>
  </w:style>
  <w:style w:type="paragraph" w:customStyle="1" w:styleId="MarginIcons">
    <w:name w:val="Margin Icons"/>
    <w:basedOn w:val="BodyText"/>
    <w:rsid w:val="001C1A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1A13"/>
    <w:rPr>
      <w:rFonts w:ascii="Courier New" w:hAnsi="Courier New"/>
    </w:rPr>
  </w:style>
  <w:style w:type="paragraph" w:customStyle="1" w:styleId="NoteBullet">
    <w:name w:val="Note Bullet"/>
    <w:basedOn w:val="Note"/>
    <w:rsid w:val="001C1A13"/>
    <w:pPr>
      <w:tabs>
        <w:tab w:val="clear" w:pos="680"/>
      </w:tabs>
      <w:spacing w:before="60" w:after="60"/>
    </w:pPr>
  </w:style>
  <w:style w:type="paragraph" w:customStyle="1" w:styleId="SubHeading2">
    <w:name w:val="SubHeading2"/>
    <w:basedOn w:val="HeadingBase"/>
    <w:rsid w:val="001C1A13"/>
    <w:pPr>
      <w:spacing w:before="240" w:after="60"/>
    </w:pPr>
    <w:rPr>
      <w:sz w:val="20"/>
    </w:rPr>
  </w:style>
  <w:style w:type="paragraph" w:customStyle="1" w:styleId="SubHeading1">
    <w:name w:val="SubHeading1"/>
    <w:basedOn w:val="HeadingBase"/>
    <w:rsid w:val="001C1A13"/>
    <w:pPr>
      <w:spacing w:before="240" w:after="60"/>
    </w:pPr>
    <w:rPr>
      <w:color w:val="918585"/>
      <w:sz w:val="22"/>
    </w:rPr>
  </w:style>
  <w:style w:type="paragraph" w:customStyle="1" w:styleId="SideHeading">
    <w:name w:val="Side Heading"/>
    <w:basedOn w:val="HeadingBase"/>
    <w:rsid w:val="001C1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A13"/>
    <w:pPr>
      <w:numPr>
        <w:numId w:val="12"/>
      </w:numPr>
    </w:pPr>
  </w:style>
  <w:style w:type="paragraph" w:styleId="PlainText">
    <w:name w:val="Plain Text"/>
    <w:basedOn w:val="Normal"/>
    <w:link w:val="PlainTextChar"/>
    <w:rsid w:val="001C1A13"/>
    <w:rPr>
      <w:sz w:val="20"/>
    </w:rPr>
  </w:style>
  <w:style w:type="character" w:customStyle="1" w:styleId="PlainTextChar">
    <w:name w:val="Plain Text Char"/>
    <w:basedOn w:val="DefaultParagraphFont"/>
    <w:link w:val="PlainText"/>
    <w:rsid w:val="001C1A13"/>
    <w:rPr>
      <w:rFonts w:ascii="Courier New" w:eastAsia="Times New Roman" w:hAnsi="Courier New" w:cs="Times New Roman"/>
      <w:sz w:val="20"/>
      <w:szCs w:val="20"/>
      <w:lang w:val="en-US" w:eastAsia="en-US"/>
    </w:rPr>
  </w:style>
  <w:style w:type="character" w:customStyle="1" w:styleId="MenuOption">
    <w:name w:val="Menu Option"/>
    <w:rsid w:val="001C1A13"/>
    <w:rPr>
      <w:b/>
      <w:smallCaps/>
    </w:rPr>
  </w:style>
  <w:style w:type="paragraph" w:customStyle="1" w:styleId="TableListNumber">
    <w:name w:val="Table List Number"/>
    <w:basedOn w:val="ListNumber"/>
    <w:rsid w:val="001C1A13"/>
    <w:pPr>
      <w:numPr>
        <w:numId w:val="0"/>
      </w:numPr>
    </w:pPr>
  </w:style>
  <w:style w:type="paragraph" w:styleId="TOC4">
    <w:name w:val="toc 4"/>
    <w:basedOn w:val="TOCBase"/>
    <w:next w:val="Normal"/>
    <w:semiHidden/>
    <w:rsid w:val="001C1A13"/>
    <w:pPr>
      <w:tabs>
        <w:tab w:val="right" w:leader="dot" w:pos="9071"/>
      </w:tabs>
      <w:ind w:left="1701"/>
    </w:pPr>
  </w:style>
  <w:style w:type="paragraph" w:customStyle="1" w:styleId="ListAlpha">
    <w:name w:val="List Alpha"/>
    <w:basedOn w:val="List"/>
    <w:rsid w:val="001C1A13"/>
    <w:pPr>
      <w:numPr>
        <w:numId w:val="9"/>
      </w:numPr>
    </w:pPr>
  </w:style>
  <w:style w:type="paragraph" w:customStyle="1" w:styleId="ListAlpha2">
    <w:name w:val="List Alpha 2"/>
    <w:basedOn w:val="List2"/>
    <w:rsid w:val="001C1A13"/>
    <w:pPr>
      <w:numPr>
        <w:numId w:val="8"/>
      </w:numPr>
    </w:pPr>
  </w:style>
  <w:style w:type="paragraph" w:styleId="List2">
    <w:name w:val="List 2"/>
    <w:basedOn w:val="BodyText"/>
    <w:rsid w:val="001C1A13"/>
    <w:pPr>
      <w:tabs>
        <w:tab w:val="left" w:pos="680"/>
      </w:tabs>
      <w:spacing w:before="60" w:after="60"/>
      <w:ind w:left="680" w:hanging="340"/>
    </w:pPr>
  </w:style>
  <w:style w:type="paragraph" w:styleId="List3">
    <w:name w:val="List 3"/>
    <w:basedOn w:val="BodyText"/>
    <w:rsid w:val="001C1A13"/>
    <w:pPr>
      <w:tabs>
        <w:tab w:val="left" w:pos="1021"/>
      </w:tabs>
      <w:spacing w:before="60" w:after="60"/>
      <w:ind w:left="1020" w:hanging="340"/>
    </w:pPr>
  </w:style>
  <w:style w:type="paragraph" w:styleId="List4">
    <w:name w:val="List 4"/>
    <w:basedOn w:val="BodyText"/>
    <w:rsid w:val="001C1A13"/>
    <w:pPr>
      <w:tabs>
        <w:tab w:val="left" w:pos="1361"/>
      </w:tabs>
      <w:spacing w:before="60" w:after="60"/>
      <w:ind w:left="1361" w:hanging="340"/>
    </w:pPr>
  </w:style>
  <w:style w:type="paragraph" w:styleId="List5">
    <w:name w:val="List 5"/>
    <w:basedOn w:val="BodyText"/>
    <w:rsid w:val="001C1A13"/>
    <w:pPr>
      <w:tabs>
        <w:tab w:val="left" w:pos="1701"/>
      </w:tabs>
      <w:spacing w:before="60" w:after="60"/>
      <w:ind w:left="1701" w:hanging="340"/>
    </w:pPr>
  </w:style>
  <w:style w:type="paragraph" w:styleId="ListBullet3">
    <w:name w:val="List Bullet 3"/>
    <w:basedOn w:val="List3"/>
    <w:rsid w:val="001C1A13"/>
    <w:pPr>
      <w:numPr>
        <w:numId w:val="15"/>
      </w:numPr>
      <w:tabs>
        <w:tab w:val="clear" w:pos="1021"/>
      </w:tabs>
      <w:ind w:left="1037" w:hanging="357"/>
    </w:pPr>
  </w:style>
  <w:style w:type="paragraph" w:styleId="ListBullet4">
    <w:name w:val="List Bullet 4"/>
    <w:basedOn w:val="List4"/>
    <w:rsid w:val="001C1A13"/>
    <w:pPr>
      <w:numPr>
        <w:numId w:val="3"/>
      </w:numPr>
    </w:pPr>
  </w:style>
  <w:style w:type="paragraph" w:styleId="ListBullet5">
    <w:name w:val="List Bullet 5"/>
    <w:basedOn w:val="List5"/>
    <w:rsid w:val="001C1A13"/>
    <w:pPr>
      <w:numPr>
        <w:numId w:val="4"/>
      </w:numPr>
    </w:pPr>
  </w:style>
  <w:style w:type="paragraph" w:styleId="ListContinue2">
    <w:name w:val="List Continue 2"/>
    <w:basedOn w:val="List2"/>
    <w:rsid w:val="001C1A13"/>
    <w:pPr>
      <w:ind w:firstLine="0"/>
    </w:pPr>
  </w:style>
  <w:style w:type="paragraph" w:styleId="ListContinue3">
    <w:name w:val="List Continue 3"/>
    <w:basedOn w:val="List3"/>
    <w:rsid w:val="001C1A13"/>
    <w:pPr>
      <w:ind w:left="1021" w:firstLine="0"/>
    </w:pPr>
  </w:style>
  <w:style w:type="paragraph" w:styleId="ListContinue4">
    <w:name w:val="List Continue 4"/>
    <w:basedOn w:val="List4"/>
    <w:rsid w:val="001C1A13"/>
    <w:pPr>
      <w:ind w:firstLine="0"/>
    </w:pPr>
  </w:style>
  <w:style w:type="paragraph" w:styleId="ListContinue5">
    <w:name w:val="List Continue 5"/>
    <w:basedOn w:val="List5"/>
    <w:rsid w:val="001C1A13"/>
    <w:pPr>
      <w:ind w:firstLine="0"/>
    </w:pPr>
  </w:style>
  <w:style w:type="paragraph" w:styleId="ListNumber3">
    <w:name w:val="List Number 3"/>
    <w:basedOn w:val="List3"/>
    <w:rsid w:val="001C1A13"/>
    <w:pPr>
      <w:numPr>
        <w:numId w:val="5"/>
      </w:numPr>
    </w:pPr>
  </w:style>
  <w:style w:type="paragraph" w:styleId="ListNumber4">
    <w:name w:val="List Number 4"/>
    <w:basedOn w:val="List4"/>
    <w:rsid w:val="001C1A13"/>
    <w:pPr>
      <w:numPr>
        <w:numId w:val="6"/>
      </w:numPr>
    </w:pPr>
  </w:style>
  <w:style w:type="paragraph" w:styleId="ListNumber5">
    <w:name w:val="List Number 5"/>
    <w:basedOn w:val="List5"/>
    <w:rsid w:val="001C1A13"/>
    <w:pPr>
      <w:numPr>
        <w:numId w:val="7"/>
      </w:numPr>
    </w:pPr>
  </w:style>
  <w:style w:type="paragraph" w:styleId="BlockText">
    <w:name w:val="Block Text"/>
    <w:basedOn w:val="Normal"/>
    <w:rsid w:val="001C1A13"/>
    <w:pPr>
      <w:spacing w:after="120"/>
      <w:ind w:left="1440" w:right="1440"/>
    </w:pPr>
  </w:style>
  <w:style w:type="character" w:customStyle="1" w:styleId="Subscript">
    <w:name w:val="Subscript"/>
    <w:rsid w:val="001C1A13"/>
    <w:rPr>
      <w:sz w:val="16"/>
      <w:vertAlign w:val="subscript"/>
    </w:rPr>
  </w:style>
  <w:style w:type="character" w:customStyle="1" w:styleId="Superscript">
    <w:name w:val="Superscript"/>
    <w:rsid w:val="001C1A13"/>
    <w:rPr>
      <w:sz w:val="16"/>
      <w:vertAlign w:val="superscript"/>
    </w:rPr>
  </w:style>
  <w:style w:type="character" w:customStyle="1" w:styleId="Symbols">
    <w:name w:val="Symbols"/>
    <w:rsid w:val="001C1A13"/>
    <w:rPr>
      <w:rFonts w:ascii="Symbol" w:hAnsi="Symbol"/>
    </w:rPr>
  </w:style>
  <w:style w:type="character" w:customStyle="1" w:styleId="MenuOptions">
    <w:name w:val="Menu Options"/>
    <w:rsid w:val="001C1A13"/>
    <w:rPr>
      <w:rFonts w:ascii="Arial Narrow" w:hAnsi="Arial Narrow"/>
      <w:smallCaps/>
    </w:rPr>
  </w:style>
  <w:style w:type="character" w:customStyle="1" w:styleId="Buttons">
    <w:name w:val="Buttons"/>
    <w:rsid w:val="001C1A13"/>
    <w:rPr>
      <w:b/>
    </w:rPr>
  </w:style>
  <w:style w:type="character" w:customStyle="1" w:styleId="Underlined">
    <w:name w:val="Underlined"/>
    <w:rsid w:val="001C1A13"/>
    <w:rPr>
      <w:u w:val="single"/>
    </w:rPr>
  </w:style>
  <w:style w:type="paragraph" w:customStyle="1" w:styleId="TableBodyTextRight">
    <w:name w:val="Table Body Text Right"/>
    <w:basedOn w:val="TableBodyText"/>
    <w:rsid w:val="001C1A13"/>
    <w:pPr>
      <w:widowControl w:val="0"/>
      <w:autoSpaceDE w:val="0"/>
      <w:autoSpaceDN w:val="0"/>
      <w:adjustRightInd w:val="0"/>
      <w:jc w:val="right"/>
    </w:pPr>
    <w:rPr>
      <w:rFonts w:cs="Arial"/>
      <w:szCs w:val="18"/>
    </w:rPr>
  </w:style>
  <w:style w:type="paragraph" w:customStyle="1" w:styleId="CopyrightText">
    <w:name w:val="Copyright Text"/>
    <w:basedOn w:val="BodyText"/>
    <w:rsid w:val="001C1A13"/>
    <w:rPr>
      <w:sz w:val="18"/>
    </w:rPr>
  </w:style>
  <w:style w:type="paragraph" w:customStyle="1" w:styleId="BodySmallRight">
    <w:name w:val="Body Small Right"/>
    <w:basedOn w:val="BodyTextRight"/>
    <w:rsid w:val="001C1A13"/>
    <w:rPr>
      <w:sz w:val="18"/>
      <w:szCs w:val="18"/>
    </w:rPr>
  </w:style>
  <w:style w:type="paragraph" w:customStyle="1" w:styleId="MarginEdition">
    <w:name w:val="Margin Edition"/>
    <w:basedOn w:val="MarginNote"/>
    <w:rsid w:val="001C1A13"/>
    <w:pPr>
      <w:spacing w:before="0" w:after="0"/>
    </w:pPr>
    <w:rPr>
      <w:rFonts w:ascii="Times New Roman" w:hAnsi="Times New Roman"/>
      <w:color w:val="999999"/>
    </w:rPr>
  </w:style>
  <w:style w:type="paragraph" w:customStyle="1" w:styleId="Spacer">
    <w:name w:val="Spacer"/>
    <w:basedOn w:val="Normal"/>
    <w:rsid w:val="001C1A13"/>
    <w:rPr>
      <w:sz w:val="2"/>
      <w:szCs w:val="2"/>
    </w:rPr>
  </w:style>
  <w:style w:type="character" w:customStyle="1" w:styleId="Small">
    <w:name w:val="Small"/>
    <w:rsid w:val="001C1A13"/>
    <w:rPr>
      <w:sz w:val="16"/>
    </w:rPr>
  </w:style>
  <w:style w:type="paragraph" w:customStyle="1" w:styleId="WideTable">
    <w:name w:val="Wide Table"/>
    <w:basedOn w:val="Normal"/>
    <w:rsid w:val="001C1A13"/>
    <w:pPr>
      <w:ind w:left="-1418"/>
    </w:pPr>
    <w:rPr>
      <w:sz w:val="2"/>
      <w:szCs w:val="2"/>
    </w:rPr>
  </w:style>
  <w:style w:type="character" w:styleId="PageNumber">
    <w:name w:val="page number"/>
    <w:rsid w:val="001C1A13"/>
  </w:style>
  <w:style w:type="paragraph" w:styleId="Quote">
    <w:name w:val="Quote"/>
    <w:basedOn w:val="Heading1"/>
    <w:link w:val="QuoteChar"/>
    <w:qFormat/>
    <w:rsid w:val="001C1A13"/>
    <w:rPr>
      <w:b w:val="0"/>
      <w:sz w:val="72"/>
      <w:szCs w:val="72"/>
      <w:lang w:val="en-NZ"/>
    </w:rPr>
  </w:style>
  <w:style w:type="character" w:customStyle="1" w:styleId="QuoteChar">
    <w:name w:val="Quote Char"/>
    <w:link w:val="Quote"/>
    <w:rsid w:val="001C1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A13"/>
    <w:pPr>
      <w:pageBreakBefore/>
    </w:pPr>
  </w:style>
  <w:style w:type="paragraph" w:customStyle="1" w:styleId="Border">
    <w:name w:val="Border"/>
    <w:basedOn w:val="Normal"/>
    <w:qFormat/>
    <w:rsid w:val="001C1A13"/>
    <w:pPr>
      <w:pBdr>
        <w:top w:val="single" w:sz="18" w:space="1" w:color="auto"/>
      </w:pBdr>
    </w:pPr>
    <w:rPr>
      <w:rFonts w:ascii="Times New Roman" w:hAnsi="Times New Roman"/>
      <w:color w:val="FFFFFF"/>
      <w:sz w:val="2"/>
    </w:rPr>
  </w:style>
  <w:style w:type="character" w:styleId="IntenseEmphasis">
    <w:name w:val="Intense Emphasis"/>
    <w:uiPriority w:val="21"/>
    <w:qFormat/>
    <w:rsid w:val="001C1A13"/>
    <w:rPr>
      <w:b/>
      <w:bCs/>
      <w:i/>
      <w:iCs/>
      <w:color w:val="auto"/>
    </w:rPr>
  </w:style>
  <w:style w:type="paragraph" w:styleId="IntenseQuote">
    <w:name w:val="Intense Quote"/>
    <w:basedOn w:val="Normal"/>
    <w:next w:val="Normal"/>
    <w:link w:val="IntenseQuoteChar"/>
    <w:uiPriority w:val="30"/>
    <w:qFormat/>
    <w:rsid w:val="001C1A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1A13"/>
    <w:rPr>
      <w:rFonts w:ascii="Courier New" w:eastAsia="Times New Roman" w:hAnsi="Courier New" w:cs="Times New Roman"/>
      <w:b/>
      <w:bCs/>
      <w:i/>
      <w:iCs/>
      <w:szCs w:val="20"/>
      <w:lang w:val="en-US" w:eastAsia="en-US"/>
    </w:rPr>
  </w:style>
  <w:style w:type="character" w:styleId="SubtleReference">
    <w:name w:val="Subtle Reference"/>
    <w:uiPriority w:val="31"/>
    <w:qFormat/>
    <w:rsid w:val="001C1A13"/>
    <w:rPr>
      <w:smallCaps/>
      <w:color w:val="auto"/>
      <w:u w:val="single"/>
    </w:rPr>
  </w:style>
  <w:style w:type="character" w:styleId="IntenseReference">
    <w:name w:val="Intense Reference"/>
    <w:uiPriority w:val="32"/>
    <w:qFormat/>
    <w:rsid w:val="001C1A13"/>
    <w:rPr>
      <w:b/>
      <w:bCs/>
      <w:smallCaps/>
      <w:color w:val="auto"/>
      <w:spacing w:val="5"/>
      <w:u w:val="single"/>
    </w:rPr>
  </w:style>
  <w:style w:type="paragraph" w:customStyle="1" w:styleId="2ColumnHeading">
    <w:name w:val="2Column Heading"/>
    <w:basedOn w:val="BodyText"/>
    <w:qFormat/>
    <w:rsid w:val="001C1A13"/>
    <w:pPr>
      <w:spacing w:after="60"/>
      <w:ind w:left="-2268"/>
    </w:pPr>
    <w:rPr>
      <w:b/>
    </w:rPr>
  </w:style>
  <w:style w:type="paragraph" w:customStyle="1" w:styleId="Heading1TOC">
    <w:name w:val="Heading1 TOC"/>
    <w:basedOn w:val="Normal"/>
    <w:qFormat/>
    <w:rsid w:val="001C1A13"/>
    <w:pPr>
      <w:spacing w:before="240" w:after="120"/>
    </w:pPr>
    <w:rPr>
      <w:rFonts w:ascii="Times New Roman" w:hAnsi="Times New Roman"/>
      <w:b/>
      <w:sz w:val="32"/>
    </w:rPr>
  </w:style>
  <w:style w:type="paragraph" w:customStyle="1" w:styleId="Heading2TOC">
    <w:name w:val="Heading2 TOC"/>
    <w:basedOn w:val="Normal"/>
    <w:qFormat/>
    <w:rsid w:val="001C1A13"/>
    <w:pPr>
      <w:spacing w:before="240" w:after="60"/>
    </w:pPr>
    <w:rPr>
      <w:rFonts w:ascii="Times New Roman" w:hAnsi="Times New Roman"/>
      <w:b/>
      <w:sz w:val="28"/>
    </w:rPr>
  </w:style>
  <w:style w:type="character" w:customStyle="1" w:styleId="Underline">
    <w:name w:val="Underline"/>
    <w:qFormat/>
    <w:rsid w:val="001C1A13"/>
    <w:rPr>
      <w:u w:val="single"/>
    </w:rPr>
  </w:style>
  <w:style w:type="paragraph" w:styleId="BalloonText">
    <w:name w:val="Balloon Text"/>
    <w:basedOn w:val="Normal"/>
    <w:link w:val="BalloonTextChar"/>
    <w:rsid w:val="001C1A13"/>
    <w:rPr>
      <w:rFonts w:ascii="Tahoma" w:hAnsi="Tahoma" w:cs="Tahoma"/>
      <w:sz w:val="16"/>
      <w:szCs w:val="16"/>
    </w:rPr>
  </w:style>
  <w:style w:type="character" w:customStyle="1" w:styleId="BalloonTextChar">
    <w:name w:val="Balloon Text Char"/>
    <w:link w:val="BalloonText"/>
    <w:rsid w:val="001C1A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A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1A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1082</Words>
  <Characters>6898</Characters>
  <Application>Microsoft Office Word</Application>
  <DocSecurity>0</DocSecurity>
  <Lines>233</Lines>
  <Paragraphs>151</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NWP339B Perform leak detection</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2012-05-27T09:38:00Z</dcterms:created>
  <dcterms:modified xsi:type="dcterms:W3CDTF">2012-05-27T09:39:00Z</dcterms:modified>
</cp:coreProperties>
</file>