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B0A" w:rsidP="00831B0A">
      <w:pPr>
        <w:pStyle w:val="Title"/>
      </w:pPr>
      <w:r>
        <w:fldChar w:fldCharType="begin"/>
      </w:r>
      <w:r>
        <w:instrText xml:space="preserve"> TITLE   \* MERGEFORMAT </w:instrText>
      </w:r>
      <w:r>
        <w:fldChar w:fldCharType="separate"/>
      </w:r>
      <w:r>
        <w:t>NWP333B Monitor and control rural water distribution operations</w:t>
      </w:r>
      <w:r>
        <w:fldChar w:fldCharType="end"/>
      </w:r>
    </w:p>
    <w:p w:rsidR="00831B0A" w:rsidP="00831B0A">
      <w:pPr>
        <w:pStyle w:val="Version"/>
        <w:sectPr w:rsidSect="00CF1C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F1C08" w:rsidP="00CF1C08">
      <w:pPr>
        <w:pStyle w:val="SuperHeading"/>
      </w:pPr>
      <w:r w:rsidRPr="00CF1C08">
        <w:t>NWP333B Monitor and control rural water distribution operations</w:t>
      </w:r>
    </w:p>
    <w:p w:rsidR="00000000" w:rsidRPr="00CF1C08" w:rsidP="00CF1C08">
      <w:pPr>
        <w:pStyle w:val="SuperHeading"/>
      </w:pPr>
    </w:p>
    <w:p w:rsidR="00000000" w:rsidRPr="00CF1C08" w:rsidP="00CF1C08">
      <w:pPr>
        <w:pStyle w:val="Heading1"/>
      </w:pPr>
      <w:bookmarkStart w:id="1" w:name="O_405185"/>
      <w:bookmarkEnd w:id="1"/>
      <w:r w:rsidRPr="00CF1C08">
        <w:t>Modification History</w:t>
      </w:r>
    </w:p>
    <w:p w:rsidR="00000000" w:rsidRPr="00CF1C08" w:rsidP="00CF1C08">
      <w:pPr>
        <w:pStyle w:val="BodyText"/>
      </w:pPr>
      <w:r w:rsidRPr="00CF1C08">
        <w:t>NWP333B Release 2:</w:t>
      </w:r>
      <w:r w:rsidRPr="00CF1C08">
        <w:tab/>
        <w:t>Layout adjusted. No changes to content.</w:t>
      </w:r>
    </w:p>
    <w:p w:rsidR="00000000" w:rsidRPr="00CF1C08" w:rsidP="00CF1C08">
      <w:pPr>
        <w:pStyle w:val="BodyText"/>
      </w:pPr>
      <w:r w:rsidRPr="00CF1C08">
        <w:t>NWP33</w:t>
      </w:r>
      <w:r w:rsidRPr="00CF1C08">
        <w:t>3B Release 1:</w:t>
      </w:r>
      <w:r w:rsidRPr="00CF1C08">
        <w:tab/>
        <w:t>Primary release.</w:t>
      </w:r>
    </w:p>
    <w:p w:rsidR="00000000" w:rsidRPr="00CF1C08" w:rsidP="00CF1C08">
      <w:pPr>
        <w:pStyle w:val="AllowPageBreak"/>
      </w:pPr>
    </w:p>
    <w:p w:rsidR="00000000" w:rsidRPr="00CF1C08" w:rsidP="00CF1C08">
      <w:pPr>
        <w:pStyle w:val="Heading1"/>
      </w:pPr>
      <w:bookmarkStart w:id="2" w:name="O_405181"/>
      <w:bookmarkEnd w:id="2"/>
      <w:r w:rsidRPr="00CF1C08">
        <w:t>Unit Descriptor</w:t>
      </w:r>
    </w:p>
    <w:p w:rsidR="00000000" w:rsidRPr="00CF1C08" w:rsidP="00CF1C08">
      <w:pPr>
        <w:pStyle w:val="BodyText"/>
      </w:pPr>
      <w:r w:rsidRPr="00CF1C08">
        <w:t>This unit of competency describes the outcomes required to monitor, control and coordinate rural water flow, scheduling and delivery and to report on rural water distribution, including irriga</w:t>
      </w:r>
      <w:r w:rsidRPr="00CF1C08">
        <w:t>tion, domestic and stock supply systems. The ability to identify faults, gather data, interpret technical information and operate technical equipment are essential to performance.</w:t>
      </w:r>
    </w:p>
    <w:p w:rsidR="00000000" w:rsidRPr="00CF1C08" w:rsidP="00CF1C08">
      <w:pPr>
        <w:pStyle w:val="AllowPageBreak"/>
      </w:pPr>
    </w:p>
    <w:p w:rsidR="00000000" w:rsidRPr="00CF1C08" w:rsidP="00CF1C08">
      <w:pPr>
        <w:pStyle w:val="Heading1"/>
      </w:pPr>
      <w:bookmarkStart w:id="3" w:name="O_405193"/>
      <w:bookmarkEnd w:id="3"/>
      <w:r w:rsidRPr="00CF1C08">
        <w:t>Application of the Unit</w:t>
      </w:r>
    </w:p>
    <w:p w:rsidR="00000000" w:rsidRPr="00CF1C08" w:rsidP="00CF1C08">
      <w:pPr>
        <w:pStyle w:val="BodyText"/>
      </w:pPr>
      <w:r w:rsidRPr="00CF1C08">
        <w:t>This unit supports the attainment o</w:t>
      </w:r>
      <w:r w:rsidRPr="00CF1C08">
        <w:t>f skills and knowledge required for field staff with a responsibility for monitoring and operating rural water distribution systems.</w:t>
      </w:r>
    </w:p>
    <w:p w:rsidR="00000000" w:rsidRPr="00CF1C08" w:rsidP="00CF1C08">
      <w:pPr>
        <w:pStyle w:val="AllowPageBreak"/>
      </w:pPr>
    </w:p>
    <w:p w:rsidR="00000000" w:rsidRPr="00CF1C08" w:rsidP="00CF1C08">
      <w:pPr>
        <w:pStyle w:val="Heading1"/>
      </w:pPr>
      <w:bookmarkStart w:id="4" w:name="O_405186"/>
      <w:bookmarkEnd w:id="4"/>
      <w:r w:rsidRPr="00CF1C08">
        <w:t>Licensing/Regulatory Information</w:t>
      </w:r>
    </w:p>
    <w:p w:rsidR="00000000" w:rsidRPr="00CF1C08" w:rsidP="00CF1C08">
      <w:pPr>
        <w:pStyle w:val="BodyText"/>
      </w:pPr>
      <w:r w:rsidRPr="00CF1C08">
        <w:t>Not applicable.</w:t>
      </w:r>
    </w:p>
    <w:p w:rsidR="00000000" w:rsidRPr="00CF1C08" w:rsidP="00CF1C08">
      <w:pPr>
        <w:pStyle w:val="AllowPageBreak"/>
      </w:pPr>
    </w:p>
    <w:p w:rsidR="00000000" w:rsidRPr="00CF1C08" w:rsidP="00CF1C08">
      <w:pPr>
        <w:pStyle w:val="Heading1"/>
      </w:pPr>
      <w:bookmarkStart w:id="5" w:name="O_405184"/>
      <w:bookmarkEnd w:id="5"/>
      <w:r w:rsidRPr="00CF1C08">
        <w:t>Pre-Requisites</w:t>
      </w:r>
    </w:p>
    <w:p w:rsidR="00000000" w:rsidRPr="00CF1C08" w:rsidP="00CF1C08">
      <w:pPr>
        <w:pStyle w:val="BodyText"/>
      </w:pPr>
      <w:r w:rsidRPr="00CF1C08">
        <w:t>Not applicable.</w:t>
      </w:r>
    </w:p>
    <w:p w:rsidR="00000000" w:rsidRPr="00CF1C08" w:rsidP="00CF1C08">
      <w:pPr>
        <w:pStyle w:val="AllowPageBreak"/>
      </w:pPr>
    </w:p>
    <w:p w:rsidR="00000000" w:rsidRPr="00CF1C08" w:rsidP="00CF1C08">
      <w:pPr>
        <w:pStyle w:val="Heading1"/>
      </w:pPr>
      <w:bookmarkStart w:id="6" w:name="O_405189"/>
      <w:bookmarkEnd w:id="6"/>
      <w:r w:rsidRPr="00CF1C08">
        <w:t>Employability Skills Information</w:t>
      </w:r>
    </w:p>
    <w:p w:rsidR="00000000" w:rsidRPr="00CF1C08" w:rsidP="00CF1C08">
      <w:pPr>
        <w:pStyle w:val="BodyText"/>
      </w:pPr>
      <w:r w:rsidRPr="00CF1C08">
        <w:t>This unit contains employability skills.</w:t>
      </w:r>
    </w:p>
    <w:p w:rsidR="00000000" w:rsidRPr="00CF1C08" w:rsidP="00CF1C08">
      <w:pPr>
        <w:pStyle w:val="AllowPageBreak"/>
      </w:pPr>
    </w:p>
    <w:p w:rsidR="00000000" w:rsidRPr="00CF1C08" w:rsidP="00CF1C08">
      <w:pPr>
        <w:pStyle w:val="Heading1"/>
      </w:pPr>
      <w:bookmarkStart w:id="7" w:name="O_405190"/>
      <w:bookmarkEnd w:id="7"/>
      <w:r w:rsidRPr="00CF1C08">
        <w:t>Elements and Performance Criteria Pre-Content</w:t>
      </w:r>
    </w:p>
    <w:tbl>
      <w:tblPr>
        <w:tblW w:w="0" w:type="auto"/>
        <w:tblLayout w:type="fixed"/>
        <w:tblCellMar>
          <w:left w:w="62" w:type="dxa"/>
          <w:right w:w="62" w:type="dxa"/>
        </w:tblCellMar>
        <w:tblLook w:val="0000"/>
      </w:tblPr>
      <w:tblGrid>
        <w:gridCol w:w="2268"/>
        <w:gridCol w:w="6804"/>
      </w:tblGrid>
      <w:tr w:rsidTr="00831B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1C08">
            <w:pPr>
              <w:pStyle w:val="BodyText"/>
              <w:rPr>
                <w:lang w:val="en-NZ"/>
              </w:rPr>
            </w:pPr>
            <w:r w:rsidRPr="00CF1C0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CF1C08" w:rsidP="00CF1C08">
            <w:pPr>
              <w:pStyle w:val="BodyText"/>
            </w:pPr>
            <w:r w:rsidRPr="00CF1C08">
              <w:t>Performance criteria describe the required pe</w:t>
            </w:r>
            <w:r w:rsidRPr="00CF1C08">
              <w:t xml:space="preserve">rformance needed to demonstrate achievement of the element. Where </w:t>
            </w:r>
            <w:r w:rsidRPr="00CF1C08">
              <w:rPr>
                <w:rStyle w:val="BoldandItalics"/>
              </w:rPr>
              <w:t>bold italicised</w:t>
            </w:r>
            <w:r w:rsidRPr="00CF1C08">
              <w:t xml:space="preserve"> text is used, further information is detailed in the range statement. Assessment of performance is to be consistent with the evidence guide.</w:t>
            </w:r>
          </w:p>
        </w:tc>
      </w:tr>
    </w:tbl>
    <w:p w:rsidR="00000000" w:rsidRPr="00CF1C08" w:rsidP="00CF1C08">
      <w:pPr>
        <w:pStyle w:val="BodyText"/>
      </w:pPr>
    </w:p>
    <w:p w:rsidR="00000000" w:rsidRPr="00CF1C08" w:rsidP="00CF1C08">
      <w:pPr>
        <w:pStyle w:val="AllowPageBreak"/>
      </w:pPr>
    </w:p>
    <w:p w:rsidR="00000000" w:rsidRPr="00CF1C08" w:rsidP="00CF1C08">
      <w:pPr>
        <w:pStyle w:val="Heading1"/>
      </w:pPr>
      <w:bookmarkStart w:id="8" w:name="O_405191"/>
      <w:bookmarkEnd w:id="8"/>
      <w:r w:rsidRPr="00CF1C08">
        <w:t>Elements and Performance Criteria</w:t>
      </w:r>
    </w:p>
    <w:tbl>
      <w:tblPr>
        <w:tblW w:w="0" w:type="auto"/>
        <w:tblLayout w:type="fixed"/>
        <w:tblCellMar>
          <w:left w:w="62" w:type="dxa"/>
          <w:right w:w="62" w:type="dxa"/>
        </w:tblCellMar>
        <w:tblLook w:val="0000"/>
      </w:tblPr>
      <w:tblGrid>
        <w:gridCol w:w="2268"/>
        <w:gridCol w:w="6804"/>
      </w:tblGrid>
      <w:tr w:rsidTr="00831B0A">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CF1C08" w:rsidP="00CF1C08">
            <w:pPr>
              <w:pStyle w:val="BodyText"/>
            </w:pPr>
            <w:r w:rsidRPr="00CF1C0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CF1C08">
            <w:pPr>
              <w:pStyle w:val="BodyText"/>
              <w:rPr>
                <w:lang w:val="en-NZ"/>
              </w:rPr>
            </w:pPr>
            <w:r w:rsidRPr="00CF1C08">
              <w:rPr>
                <w:rStyle w:val="SpecialBold"/>
              </w:rPr>
              <w:t>PERFORMANCE CRITERIA</w:t>
            </w:r>
          </w:p>
        </w:tc>
      </w:tr>
      <w:tr w:rsidTr="00831B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1C08">
            <w:pPr>
              <w:pStyle w:val="List"/>
              <w:rPr>
                <w:lang w:val="en-NZ"/>
              </w:rPr>
            </w:pPr>
            <w:r w:rsidRPr="00CF1C08">
              <w:rPr>
                <w:rStyle w:val="SpecialBold"/>
              </w:rPr>
              <w:t>1</w:t>
            </w:r>
            <w:r w:rsidRPr="00CF1C08">
              <w:tab/>
            </w:r>
            <w:r w:rsidRPr="00CF1C08">
              <w:rPr>
                <w:rStyle w:val="SpecialBold"/>
              </w:rPr>
              <w:t>Monitor water delivery system</w:t>
            </w:r>
            <w:r w:rsidRPr="00CF1C08">
              <w:t xml:space="preserve">. </w:t>
            </w:r>
          </w:p>
        </w:tc>
        <w:tc>
          <w:tcPr>
            <w:tcW w:w="6804" w:type="dxa"/>
            <w:tcBorders>
              <w:top w:val="nil"/>
              <w:left w:val="nil"/>
              <w:bottom w:val="nil"/>
              <w:right w:val="nil"/>
            </w:tcBorders>
            <w:tcMar>
              <w:top w:w="0" w:type="dxa"/>
              <w:left w:w="62" w:type="dxa"/>
              <w:bottom w:w="0" w:type="dxa"/>
              <w:right w:w="62" w:type="dxa"/>
            </w:tcMar>
          </w:tcPr>
          <w:p w:rsidR="00000000" w:rsidRPr="00CF1C08" w:rsidP="00CF1C08">
            <w:pPr>
              <w:pStyle w:val="List"/>
            </w:pPr>
            <w:r w:rsidRPr="00CF1C08">
              <w:t>1.1</w:t>
            </w:r>
            <w:r w:rsidRPr="00CF1C08">
              <w:tab/>
              <w:t xml:space="preserve">Perform </w:t>
            </w:r>
            <w:r w:rsidRPr="00CF1C08">
              <w:rPr>
                <w:rStyle w:val="BoldandItalics"/>
              </w:rPr>
              <w:t>routine inspections</w:t>
            </w:r>
            <w:r w:rsidRPr="00CF1C08">
              <w:t xml:space="preserve"> of channel flow rates, regulations and delivery according to demand and </w:t>
            </w:r>
            <w:r w:rsidRPr="00CF1C08">
              <w:rPr>
                <w:rStyle w:val="BoldandItalics"/>
              </w:rPr>
              <w:t>organisational and statutory requirements</w:t>
            </w:r>
            <w:r w:rsidRPr="00CF1C08">
              <w:t xml:space="preserve">. </w:t>
            </w:r>
          </w:p>
          <w:p w:rsidR="00000000" w:rsidRPr="00CF1C08" w:rsidP="00CF1C08">
            <w:pPr>
              <w:pStyle w:val="List"/>
            </w:pPr>
            <w:r w:rsidRPr="00CF1C08">
              <w:t>1.2</w:t>
            </w:r>
            <w:r w:rsidRPr="00CF1C08">
              <w:tab/>
            </w:r>
            <w:r w:rsidRPr="00CF1C08">
              <w:t>Gather and record system performance data according to organisational requirements.</w:t>
            </w:r>
          </w:p>
          <w:p w:rsidR="00000000" w:rsidRPr="00CF1C08" w:rsidP="00CF1C08">
            <w:pPr>
              <w:pStyle w:val="List"/>
            </w:pPr>
            <w:r w:rsidRPr="00CF1C08">
              <w:t>1.3</w:t>
            </w:r>
            <w:r w:rsidRPr="00CF1C08">
              <w:tab/>
              <w:t>Identify and correct system faults according to plans and service standards.</w:t>
            </w:r>
          </w:p>
          <w:p w:rsidR="00000000" w:rsidP="00CF1C08">
            <w:pPr>
              <w:pStyle w:val="List"/>
              <w:rPr>
                <w:lang w:val="en-NZ"/>
              </w:rPr>
            </w:pPr>
            <w:r w:rsidRPr="00CF1C08">
              <w:t>1.4</w:t>
            </w:r>
            <w:r w:rsidRPr="00CF1C08">
              <w:tab/>
              <w:t xml:space="preserve">Correctly select, fit and use required safety equipment, including personal protective </w:t>
            </w:r>
            <w:r w:rsidRPr="00CF1C08">
              <w:t>equipment.</w:t>
            </w:r>
          </w:p>
        </w:tc>
      </w:tr>
      <w:tr w:rsidTr="00831B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1C08">
            <w:pPr>
              <w:pStyle w:val="List"/>
              <w:rPr>
                <w:lang w:val="en-NZ"/>
              </w:rPr>
            </w:pPr>
            <w:r w:rsidRPr="00CF1C08">
              <w:rPr>
                <w:rStyle w:val="SpecialBold"/>
              </w:rPr>
              <w:t>2</w:t>
            </w:r>
            <w:r w:rsidRPr="00CF1C08">
              <w:tab/>
            </w:r>
            <w:r w:rsidRPr="00CF1C08">
              <w:rPr>
                <w:rStyle w:val="SpecialBold"/>
              </w:rPr>
              <w:t>Control processes</w:t>
            </w:r>
            <w:r w:rsidRPr="00CF1C08">
              <w:t>.</w:t>
            </w:r>
          </w:p>
        </w:tc>
        <w:tc>
          <w:tcPr>
            <w:tcW w:w="6804" w:type="dxa"/>
            <w:tcBorders>
              <w:top w:val="nil"/>
              <w:left w:val="nil"/>
              <w:bottom w:val="nil"/>
              <w:right w:val="nil"/>
            </w:tcBorders>
            <w:tcMar>
              <w:top w:w="0" w:type="dxa"/>
              <w:left w:w="62" w:type="dxa"/>
              <w:bottom w:w="0" w:type="dxa"/>
              <w:right w:w="62" w:type="dxa"/>
            </w:tcMar>
          </w:tcPr>
          <w:p w:rsidR="00000000" w:rsidRPr="00CF1C08" w:rsidP="00CF1C08">
            <w:pPr>
              <w:pStyle w:val="List"/>
            </w:pPr>
            <w:r w:rsidRPr="00CF1C08">
              <w:t>2.1</w:t>
            </w:r>
            <w:r w:rsidRPr="00CF1C08">
              <w:tab/>
              <w:t>Determine and apply system adjustments required to meet demands.</w:t>
            </w:r>
          </w:p>
          <w:p w:rsidR="00000000" w:rsidRPr="00CF1C08" w:rsidP="00CF1C08">
            <w:pPr>
              <w:pStyle w:val="List"/>
            </w:pPr>
            <w:r w:rsidRPr="00CF1C08">
              <w:t>2.2</w:t>
            </w:r>
            <w:r w:rsidRPr="00CF1C08">
              <w:tab/>
              <w:t>Initiate and coordinate system adjustments required for delivery or channel flow rates according to organisational and demand requirements.</w:t>
            </w:r>
          </w:p>
          <w:p w:rsidR="00000000" w:rsidP="00CF1C08">
            <w:pPr>
              <w:pStyle w:val="List"/>
              <w:rPr>
                <w:lang w:val="en-NZ"/>
              </w:rPr>
            </w:pPr>
            <w:r w:rsidRPr="00CF1C08">
              <w:t>2.3</w:t>
            </w:r>
            <w:r w:rsidRPr="00CF1C08">
              <w:tab/>
              <w:t>Integr</w:t>
            </w:r>
            <w:r w:rsidRPr="00CF1C08">
              <w:t xml:space="preserve">ate processes to improve the delivery network performance according to organisational requirements. </w:t>
            </w:r>
          </w:p>
        </w:tc>
      </w:tr>
      <w:tr w:rsidTr="00831B0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F1C08">
            <w:pPr>
              <w:pStyle w:val="List"/>
              <w:rPr>
                <w:lang w:val="en-NZ"/>
              </w:rPr>
            </w:pPr>
            <w:r w:rsidRPr="00CF1C08">
              <w:rPr>
                <w:rStyle w:val="SpecialBold"/>
              </w:rPr>
              <w:t>3</w:t>
            </w:r>
            <w:r w:rsidRPr="00CF1C08">
              <w:tab/>
            </w:r>
            <w:r w:rsidRPr="00CF1C08">
              <w:rPr>
                <w:rStyle w:val="SpecialBold"/>
              </w:rPr>
              <w:t>Analyse data and compile reports</w:t>
            </w:r>
            <w:r w:rsidRPr="00CF1C08">
              <w:t>.</w:t>
            </w:r>
          </w:p>
        </w:tc>
        <w:tc>
          <w:tcPr>
            <w:tcW w:w="6804" w:type="dxa"/>
            <w:tcBorders>
              <w:top w:val="nil"/>
              <w:left w:val="nil"/>
              <w:bottom w:val="nil"/>
              <w:right w:val="nil"/>
            </w:tcBorders>
            <w:tcMar>
              <w:top w:w="0" w:type="dxa"/>
              <w:left w:w="62" w:type="dxa"/>
              <w:bottom w:w="0" w:type="dxa"/>
              <w:right w:w="62" w:type="dxa"/>
            </w:tcMar>
          </w:tcPr>
          <w:p w:rsidR="00000000" w:rsidRPr="00CF1C08" w:rsidP="00CF1C08">
            <w:pPr>
              <w:pStyle w:val="List"/>
            </w:pPr>
            <w:r w:rsidRPr="00CF1C08">
              <w:t>3.1</w:t>
            </w:r>
            <w:r w:rsidRPr="00CF1C08">
              <w:tab/>
              <w:t>Conduct analysis of actual against planned system performance using system data and records.</w:t>
            </w:r>
          </w:p>
          <w:p w:rsidR="00000000" w:rsidRPr="00CF1C08" w:rsidP="00CF1C08">
            <w:pPr>
              <w:pStyle w:val="List"/>
            </w:pPr>
            <w:r w:rsidRPr="00CF1C08">
              <w:t>3.2</w:t>
            </w:r>
            <w:r w:rsidRPr="00CF1C08">
              <w:tab/>
              <w:t>Compile reports f</w:t>
            </w:r>
            <w:r w:rsidRPr="00CF1C08">
              <w:t>rom system performance data according to organisational requirements.</w:t>
            </w:r>
          </w:p>
        </w:tc>
      </w:tr>
    </w:tbl>
    <w:p w:rsidR="00000000" w:rsidRPr="00CF1C08" w:rsidP="00CF1C08">
      <w:pPr>
        <w:pStyle w:val="BodyText"/>
      </w:pPr>
    </w:p>
    <w:p w:rsidR="00000000" w:rsidRPr="00CF1C08" w:rsidP="00CF1C08">
      <w:pPr>
        <w:pStyle w:val="AllowPageBreak"/>
      </w:pPr>
    </w:p>
    <w:p w:rsidR="00000000" w:rsidRPr="00CF1C08" w:rsidP="00CF1C08">
      <w:pPr>
        <w:pStyle w:val="Heading1"/>
      </w:pPr>
      <w:bookmarkStart w:id="9" w:name="O_405182"/>
      <w:bookmarkEnd w:id="9"/>
      <w:r w:rsidRPr="00CF1C08">
        <w:t>Required Skills and Knowledge</w:t>
      </w:r>
    </w:p>
    <w:tbl>
      <w:tblPr>
        <w:tblW w:w="0" w:type="auto"/>
        <w:tblLayout w:type="fixed"/>
        <w:tblCellMar>
          <w:left w:w="62" w:type="dxa"/>
          <w:right w:w="62" w:type="dxa"/>
        </w:tblCellMar>
        <w:tblLook w:val="0000"/>
      </w:tblPr>
      <w:tblGrid>
        <w:gridCol w:w="9072"/>
      </w:tblGrid>
      <w:tr w:rsidTr="00831B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1C08">
            <w:pPr>
              <w:pStyle w:val="BodyText"/>
              <w:rPr>
                <w:lang w:val="en-NZ"/>
              </w:rPr>
            </w:pPr>
            <w:r w:rsidRPr="00CF1C08">
              <w:t>This describes the essential skills and knowledge and their level, required for this unit.</w:t>
            </w:r>
          </w:p>
        </w:tc>
      </w:tr>
      <w:tr w:rsidTr="00831B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1C08" w:rsidP="00CF1C08">
            <w:pPr>
              <w:pStyle w:val="BodyText"/>
            </w:pPr>
            <w:r w:rsidRPr="00CF1C08">
              <w:rPr>
                <w:rStyle w:val="SpecialBold"/>
              </w:rPr>
              <w:t>Required skills</w:t>
            </w:r>
            <w:r w:rsidRPr="00CF1C08">
              <w:t>:</w:t>
            </w:r>
          </w:p>
          <w:p w:rsidR="00000000" w:rsidRPr="00CF1C08" w:rsidP="00CF1C08">
            <w:pPr>
              <w:pStyle w:val="ListBullet"/>
            </w:pPr>
            <w:r w:rsidRPr="00CF1C08">
              <w:t>solve operational problems</w:t>
            </w:r>
          </w:p>
          <w:p w:rsidR="00000000" w:rsidRPr="00CF1C08" w:rsidP="00CF1C08">
            <w:pPr>
              <w:pStyle w:val="ListBullet"/>
            </w:pPr>
            <w:r w:rsidRPr="00CF1C08">
              <w:t>produce reports and logs</w:t>
            </w:r>
          </w:p>
          <w:p w:rsidR="00000000" w:rsidRPr="00CF1C08" w:rsidP="00CF1C08">
            <w:pPr>
              <w:pStyle w:val="ListBullet"/>
            </w:pPr>
            <w:r w:rsidRPr="00CF1C08">
              <w:t>interpret plans and instructions</w:t>
            </w:r>
          </w:p>
          <w:p w:rsidR="00000000" w:rsidRPr="00CF1C08" w:rsidP="00CF1C08">
            <w:pPr>
              <w:pStyle w:val="ListBullet"/>
            </w:pPr>
            <w:r w:rsidRPr="00CF1C08">
              <w:t>communicate with employees and customers</w:t>
            </w:r>
          </w:p>
          <w:p w:rsidR="00000000" w:rsidRPr="00CF1C08" w:rsidP="00CF1C08">
            <w:pPr>
              <w:pStyle w:val="ListBullet"/>
            </w:pPr>
            <w:r w:rsidRPr="00CF1C08">
              <w:t>control system operations and processes</w:t>
            </w:r>
          </w:p>
          <w:p w:rsidR="00000000" w:rsidRPr="00CF1C08" w:rsidP="00CF1C08">
            <w:pPr>
              <w:pStyle w:val="ListBullet"/>
            </w:pPr>
            <w:r w:rsidRPr="00CF1C08">
              <w:t>use communication equipment</w:t>
            </w:r>
          </w:p>
          <w:p w:rsidR="00000000" w:rsidRPr="00CF1C08" w:rsidP="00CF1C08">
            <w:pPr>
              <w:pStyle w:val="ListBullet"/>
            </w:pPr>
            <w:r w:rsidRPr="00CF1C08">
              <w:t>calculate water flows</w:t>
            </w:r>
          </w:p>
          <w:p w:rsidR="00000000" w:rsidRPr="00CF1C08" w:rsidP="00CF1C08">
            <w:pPr>
              <w:pStyle w:val="ListBullet"/>
            </w:pPr>
            <w:r w:rsidRPr="00CF1C08">
              <w:t>identify control system faults</w:t>
            </w:r>
          </w:p>
          <w:p w:rsidR="00000000" w:rsidRPr="00CF1C08" w:rsidP="00CF1C08">
            <w:pPr>
              <w:pStyle w:val="ListBullet"/>
            </w:pPr>
            <w:r w:rsidRPr="00CF1C08">
              <w:t>lay and join pipes</w:t>
            </w:r>
          </w:p>
          <w:p w:rsidR="00000000" w:rsidRPr="00CF1C08" w:rsidP="00CF1C08">
            <w:pPr>
              <w:pStyle w:val="ListBullet"/>
            </w:pPr>
            <w:r w:rsidRPr="00CF1C08">
              <w:t>install associated fittings and components</w:t>
            </w:r>
          </w:p>
          <w:p w:rsidR="00000000" w:rsidRPr="00CF1C08" w:rsidP="00CF1C08">
            <w:pPr>
              <w:pStyle w:val="ListBullet"/>
            </w:pPr>
            <w:r w:rsidRPr="00CF1C08">
              <w:t>identify and respond to operational problems</w:t>
            </w:r>
          </w:p>
          <w:p w:rsidR="00000000" w:rsidRPr="00CF1C08" w:rsidP="00CF1C08">
            <w:pPr>
              <w:pStyle w:val="ListBullet"/>
            </w:pPr>
            <w:r w:rsidRPr="00CF1C08">
              <w:t>interpret plans, instructions and standard operating procedures</w:t>
            </w:r>
          </w:p>
          <w:p w:rsidR="00000000" w:rsidRPr="00CF1C08" w:rsidP="00CF1C08">
            <w:pPr>
              <w:pStyle w:val="ListBullet"/>
            </w:pPr>
            <w:r w:rsidRPr="00CF1C08">
              <w:t>follow procedures and standards</w:t>
            </w:r>
          </w:p>
          <w:p w:rsidR="00000000" w:rsidRPr="00CF1C08" w:rsidP="00CF1C08">
            <w:pPr>
              <w:pStyle w:val="ListBullet"/>
            </w:pPr>
            <w:r w:rsidRPr="00CF1C08">
              <w:t>use safety equipment and personal protective equipment</w:t>
            </w:r>
          </w:p>
          <w:p w:rsidR="00000000" w:rsidRPr="00CF1C08" w:rsidP="00CF1C08">
            <w:pPr>
              <w:pStyle w:val="ListBullet"/>
            </w:pPr>
            <w:r w:rsidRPr="00CF1C08">
              <w:t>use tools and mac</w:t>
            </w:r>
            <w:r w:rsidRPr="00CF1C08">
              <w:t>hinery</w:t>
            </w:r>
          </w:p>
          <w:p w:rsidR="00000000" w:rsidRPr="00CF1C08" w:rsidP="00CF1C08">
            <w:pPr>
              <w:pStyle w:val="ListBullet"/>
            </w:pPr>
            <w:r w:rsidRPr="00CF1C08">
              <w:t>identify hazards</w:t>
            </w:r>
          </w:p>
          <w:p w:rsidR="00000000" w:rsidP="00CF1C08">
            <w:pPr>
              <w:pStyle w:val="ListBullet"/>
              <w:rPr>
                <w:lang w:val="en-NZ"/>
              </w:rPr>
            </w:pPr>
            <w:r w:rsidRPr="00CF1C08">
              <w:t>give and receive instructions</w:t>
            </w:r>
          </w:p>
        </w:tc>
      </w:tr>
      <w:tr w:rsidTr="00831B0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1C08" w:rsidP="00CF1C08">
            <w:pPr>
              <w:pStyle w:val="BodyText"/>
            </w:pPr>
            <w:r w:rsidRPr="00CF1C08">
              <w:rPr>
                <w:rStyle w:val="SpecialBold"/>
              </w:rPr>
              <w:t>Required knowledge</w:t>
            </w:r>
            <w:r w:rsidRPr="00CF1C08">
              <w:t>:</w:t>
            </w:r>
          </w:p>
          <w:p w:rsidR="00000000" w:rsidRPr="00CF1C08" w:rsidP="00CF1C08">
            <w:pPr>
              <w:pStyle w:val="ListBullet"/>
            </w:pPr>
            <w:r w:rsidRPr="00CF1C08">
              <w:t>inspection of rural distribution systems</w:t>
            </w:r>
          </w:p>
          <w:p w:rsidR="00000000" w:rsidRPr="00CF1C08" w:rsidP="00CF1C08">
            <w:pPr>
              <w:pStyle w:val="ListBullet"/>
            </w:pPr>
            <w:r w:rsidRPr="00CF1C08">
              <w:t>coordination processes</w:t>
            </w:r>
          </w:p>
          <w:p w:rsidR="00000000" w:rsidRPr="00CF1C08" w:rsidP="00CF1C08">
            <w:pPr>
              <w:pStyle w:val="ListBullet"/>
            </w:pPr>
            <w:r w:rsidRPr="00CF1C08">
              <w:t>system layout</w:t>
            </w:r>
          </w:p>
          <w:p w:rsidR="00000000" w:rsidRPr="00CF1C08" w:rsidP="00CF1C08">
            <w:pPr>
              <w:pStyle w:val="ListBullet"/>
            </w:pPr>
            <w:r w:rsidRPr="00CF1C08">
              <w:t>system processes</w:t>
            </w:r>
          </w:p>
          <w:p w:rsidR="00000000" w:rsidRPr="00CF1C08" w:rsidP="00CF1C08">
            <w:pPr>
              <w:pStyle w:val="ListBullet"/>
            </w:pPr>
            <w:r w:rsidRPr="00CF1C08">
              <w:t>environmental aspects of rural distribution systems</w:t>
            </w:r>
          </w:p>
          <w:p w:rsidR="00000000" w:rsidRPr="00CF1C08" w:rsidP="00CF1C08">
            <w:pPr>
              <w:pStyle w:val="ListBullet"/>
            </w:pPr>
            <w:r w:rsidRPr="00CF1C08">
              <w:t>safety procedures</w:t>
            </w:r>
          </w:p>
          <w:p w:rsidR="00000000" w:rsidRPr="00CF1C08" w:rsidP="00CF1C08">
            <w:pPr>
              <w:pStyle w:val="ListBullet"/>
            </w:pPr>
            <w:r w:rsidRPr="00CF1C08">
              <w:t>lock out procedures for mechanical and electrical installations</w:t>
            </w:r>
          </w:p>
          <w:p w:rsidR="00000000" w:rsidRPr="00CF1C08" w:rsidP="00CF1C08">
            <w:pPr>
              <w:pStyle w:val="ListBullet"/>
            </w:pPr>
            <w:r w:rsidRPr="00CF1C08">
              <w:t>policies and standard operating procedures</w:t>
            </w:r>
          </w:p>
          <w:p w:rsidR="00000000" w:rsidRPr="00CF1C08" w:rsidP="00CF1C08">
            <w:pPr>
              <w:pStyle w:val="ListBullet"/>
            </w:pPr>
            <w:r w:rsidRPr="00CF1C08">
              <w:t>procedures and legislation</w:t>
            </w:r>
          </w:p>
          <w:p w:rsidR="00000000" w:rsidRPr="00CF1C08" w:rsidP="00CF1C08">
            <w:pPr>
              <w:pStyle w:val="ListBullet"/>
            </w:pPr>
            <w:r w:rsidRPr="00CF1C08">
              <w:t>relevant utilities and service bodies</w:t>
            </w:r>
          </w:p>
          <w:p w:rsidR="00000000" w:rsidRPr="00CF1C08" w:rsidP="00CF1C08">
            <w:pPr>
              <w:pStyle w:val="ListBullet"/>
            </w:pPr>
            <w:r w:rsidRPr="00CF1C08">
              <w:t>communication systems</w:t>
            </w:r>
          </w:p>
          <w:p w:rsidR="00000000" w:rsidRPr="00CF1C08" w:rsidP="00CF1C08">
            <w:pPr>
              <w:pStyle w:val="ListBullet"/>
            </w:pPr>
            <w:r w:rsidRPr="00CF1C08">
              <w:t>risk factors and potential hazards</w:t>
            </w:r>
          </w:p>
          <w:p w:rsidR="00000000" w:rsidRPr="00CF1C08" w:rsidP="00CF1C08">
            <w:pPr>
              <w:pStyle w:val="ListBullet"/>
            </w:pPr>
            <w:r w:rsidRPr="00CF1C08">
              <w:t>equipment operation, capaci</w:t>
            </w:r>
            <w:r w:rsidRPr="00CF1C08">
              <w:t>ty and limitations</w:t>
            </w:r>
          </w:p>
          <w:p w:rsidR="00000000" w:rsidRPr="00CF1C08" w:rsidP="00CF1C08">
            <w:pPr>
              <w:pStyle w:val="ListBullet"/>
            </w:pPr>
            <w:r w:rsidRPr="00CF1C08">
              <w:t>effects of weather and conditions on operation of rural water distribution systems</w:t>
            </w:r>
          </w:p>
          <w:p w:rsidR="00000000" w:rsidRPr="00CF1C08" w:rsidP="00CF1C08">
            <w:pPr>
              <w:pStyle w:val="ListBullet"/>
            </w:pPr>
            <w:r w:rsidRPr="00CF1C08">
              <w:t>pipes and fittings</w:t>
            </w:r>
          </w:p>
          <w:p w:rsidR="00000000" w:rsidRPr="00CF1C08" w:rsidP="00CF1C08">
            <w:pPr>
              <w:pStyle w:val="ListBullet"/>
            </w:pPr>
            <w:r w:rsidRPr="00CF1C08">
              <w:t>pumping and valving systems</w:t>
            </w:r>
          </w:p>
          <w:p w:rsidR="00000000" w:rsidRPr="00CF1C08" w:rsidP="00CF1C08">
            <w:pPr>
              <w:pStyle w:val="ListBullet"/>
            </w:pPr>
            <w:r w:rsidRPr="00CF1C08">
              <w:t>gravity systems</w:t>
            </w:r>
          </w:p>
          <w:p w:rsidR="00000000" w:rsidRPr="00CF1C08" w:rsidP="00CF1C08">
            <w:pPr>
              <w:pStyle w:val="ListBullet"/>
            </w:pPr>
            <w:r w:rsidRPr="00CF1C08">
              <w:t>control systems</w:t>
            </w:r>
          </w:p>
        </w:tc>
      </w:tr>
    </w:tbl>
    <w:p w:rsidR="00000000" w:rsidRPr="00CF1C08" w:rsidP="00CF1C08">
      <w:pPr>
        <w:pStyle w:val="BodyText"/>
      </w:pPr>
    </w:p>
    <w:p w:rsidR="00000000" w:rsidRPr="00CF1C08" w:rsidP="00CF1C08">
      <w:pPr>
        <w:pStyle w:val="AllowPageBreak"/>
      </w:pPr>
    </w:p>
    <w:p w:rsidR="00000000" w:rsidRPr="00CF1C08" w:rsidP="00CF1C08">
      <w:pPr>
        <w:pStyle w:val="Heading1"/>
      </w:pPr>
      <w:bookmarkStart w:id="10" w:name="O_405188"/>
      <w:bookmarkEnd w:id="10"/>
      <w:r w:rsidRPr="00CF1C08">
        <w:t>Evidence Guide</w:t>
      </w:r>
    </w:p>
    <w:tbl>
      <w:tblPr>
        <w:tblW w:w="0" w:type="auto"/>
        <w:tblLayout w:type="fixed"/>
        <w:tblCellMar>
          <w:left w:w="62" w:type="dxa"/>
          <w:right w:w="62" w:type="dxa"/>
        </w:tblCellMar>
        <w:tblLook w:val="0000"/>
      </w:tblPr>
      <w:tblGrid>
        <w:gridCol w:w="2885"/>
        <w:gridCol w:w="6023"/>
      </w:tblGrid>
      <w:tr w:rsidTr="00831B0A">
        <w:tblPrEx>
          <w:tblW w:w="0" w:type="auto"/>
          <w:tblLayout w:type="fixed"/>
          <w:tblCellMar>
            <w:left w:w="62" w:type="dxa"/>
            <w:right w:w="62" w:type="dxa"/>
          </w:tblCellMar>
          <w:tblLook w:val="0000"/>
        </w:tblPrEx>
        <w:tc>
          <w:tcPr>
            <w:tcW w:w="8908" w:type="dxa"/>
            <w:gridSpan w:val="2"/>
            <w:tcBorders>
              <w:top w:val="nil"/>
              <w:left w:val="nil"/>
              <w:bottom w:val="nil"/>
              <w:right w:val="nil"/>
            </w:tcBorders>
            <w:tcMar>
              <w:top w:w="0" w:type="dxa"/>
              <w:left w:w="62" w:type="dxa"/>
              <w:bottom w:w="0" w:type="dxa"/>
              <w:right w:w="62" w:type="dxa"/>
            </w:tcMar>
          </w:tcPr>
          <w:p w:rsidR="00000000" w:rsidP="00CF1C08">
            <w:pPr>
              <w:pStyle w:val="BodyText"/>
              <w:rPr>
                <w:lang w:val="en-NZ"/>
              </w:rPr>
            </w:pPr>
            <w:r w:rsidRPr="00CF1C08">
              <w:t>The Evidence Guide provides advice on assessment and must be read in conjunction with the Performance Criteria, Required Skills and Knowledge, the Range Statement and the Assessment Guidelines for the Training Package.</w:t>
            </w:r>
          </w:p>
        </w:tc>
      </w:tr>
      <w:tr w:rsidTr="00831B0A">
        <w:tblPrEx>
          <w:tblW w:w="0" w:type="auto"/>
          <w:tblLayout w:type="fixed"/>
          <w:tblCellMar>
            <w:left w:w="62" w:type="dxa"/>
            <w:right w:w="62" w:type="dxa"/>
          </w:tblCellMar>
          <w:tblLook w:val="0000"/>
        </w:tblPrEx>
        <w:tc>
          <w:tcPr>
            <w:tcW w:w="2885" w:type="dxa"/>
            <w:tcBorders>
              <w:top w:val="nil"/>
              <w:left w:val="nil"/>
              <w:bottom w:val="nil"/>
              <w:right w:val="nil"/>
            </w:tcBorders>
            <w:tcMar>
              <w:top w:w="0" w:type="dxa"/>
              <w:left w:w="62" w:type="dxa"/>
              <w:bottom w:w="0" w:type="dxa"/>
              <w:right w:w="62" w:type="dxa"/>
            </w:tcMar>
          </w:tcPr>
          <w:p w:rsidR="00000000" w:rsidP="00CF1C08">
            <w:pPr>
              <w:pStyle w:val="BodyText"/>
              <w:rPr>
                <w:lang w:val="en-NZ"/>
              </w:rPr>
            </w:pPr>
            <w:r w:rsidRPr="00CF1C08">
              <w:rPr>
                <w:rStyle w:val="SpecialBold"/>
              </w:rPr>
              <w:t>Critical aspects for assessment and</w:t>
            </w:r>
            <w:r w:rsidRPr="00CF1C08">
              <w:rPr>
                <w:rStyle w:val="SpecialBold"/>
              </w:rPr>
              <w:t xml:space="preserve"> evidence required to demonstrate competency in this unit</w:t>
            </w:r>
          </w:p>
        </w:tc>
        <w:tc>
          <w:tcPr>
            <w:tcW w:w="6023" w:type="dxa"/>
            <w:tcBorders>
              <w:top w:val="nil"/>
              <w:left w:val="nil"/>
              <w:bottom w:val="nil"/>
              <w:right w:val="nil"/>
            </w:tcBorders>
            <w:tcMar>
              <w:top w:w="0" w:type="dxa"/>
              <w:left w:w="62" w:type="dxa"/>
              <w:bottom w:w="0" w:type="dxa"/>
              <w:right w:w="62" w:type="dxa"/>
            </w:tcMar>
          </w:tcPr>
          <w:p w:rsidR="00000000" w:rsidRPr="00CF1C08" w:rsidP="00CF1C08">
            <w:pPr>
              <w:pStyle w:val="BodyText"/>
            </w:pPr>
            <w:r w:rsidRPr="00CF1C08">
              <w:t>The candidate should demonstrate the ability to monitor, control and coordinate rural water flow, scheduling and delivery including:</w:t>
            </w:r>
          </w:p>
          <w:p w:rsidR="00000000" w:rsidRPr="00CF1C08" w:rsidP="00CF1C08">
            <w:pPr>
              <w:pStyle w:val="ListBullet"/>
            </w:pPr>
            <w:r w:rsidRPr="00CF1C08">
              <w:t>conducting system inspections</w:t>
            </w:r>
          </w:p>
          <w:p w:rsidR="00000000" w:rsidRPr="00CF1C08" w:rsidP="00CF1C08">
            <w:pPr>
              <w:pStyle w:val="ListBullet"/>
            </w:pPr>
            <w:r w:rsidRPr="00CF1C08">
              <w:t>gathering and recording system per</w:t>
            </w:r>
            <w:r w:rsidRPr="00CF1C08">
              <w:t>formance data</w:t>
            </w:r>
          </w:p>
          <w:p w:rsidR="00000000" w:rsidRPr="00CF1C08" w:rsidP="00CF1C08">
            <w:pPr>
              <w:pStyle w:val="ListBullet"/>
            </w:pPr>
            <w:r w:rsidRPr="00CF1C08">
              <w:t>identifying and correcting system faults</w:t>
            </w:r>
          </w:p>
          <w:p w:rsidR="00000000" w:rsidRPr="00CF1C08" w:rsidP="00CF1C08">
            <w:pPr>
              <w:pStyle w:val="ListBullet"/>
            </w:pPr>
            <w:r w:rsidRPr="00CF1C08">
              <w:t>adjusting system to meet demand</w:t>
            </w:r>
          </w:p>
          <w:p w:rsidR="00000000" w:rsidRPr="00CF1C08" w:rsidP="00CF1C08">
            <w:pPr>
              <w:pStyle w:val="ListBullet"/>
            </w:pPr>
            <w:r w:rsidRPr="00CF1C08">
              <w:t>integrating processes</w:t>
            </w:r>
          </w:p>
          <w:p w:rsidR="00000000" w:rsidRPr="00CF1C08" w:rsidP="00CF1C08">
            <w:pPr>
              <w:pStyle w:val="ListBullet"/>
            </w:pPr>
            <w:r w:rsidRPr="00CF1C08">
              <w:t>analysing system performance</w:t>
            </w:r>
          </w:p>
          <w:p w:rsidR="00000000" w:rsidP="00CF1C08">
            <w:pPr>
              <w:pStyle w:val="ListBullet"/>
              <w:rPr>
                <w:lang w:val="en-NZ"/>
              </w:rPr>
            </w:pPr>
            <w:r w:rsidRPr="00CF1C08">
              <w:t>completing required documentation</w:t>
            </w:r>
          </w:p>
        </w:tc>
      </w:tr>
      <w:tr w:rsidTr="00831B0A">
        <w:tblPrEx>
          <w:tblW w:w="0" w:type="auto"/>
          <w:tblLayout w:type="fixed"/>
          <w:tblCellMar>
            <w:left w:w="62" w:type="dxa"/>
            <w:right w:w="62" w:type="dxa"/>
          </w:tblCellMar>
          <w:tblLook w:val="0000"/>
        </w:tblPrEx>
        <w:tc>
          <w:tcPr>
            <w:tcW w:w="2885" w:type="dxa"/>
            <w:tcBorders>
              <w:top w:val="nil"/>
              <w:left w:val="nil"/>
              <w:bottom w:val="nil"/>
              <w:right w:val="nil"/>
            </w:tcBorders>
            <w:tcMar>
              <w:top w:w="0" w:type="dxa"/>
              <w:left w:w="62" w:type="dxa"/>
              <w:bottom w:w="0" w:type="dxa"/>
              <w:right w:w="62" w:type="dxa"/>
            </w:tcMar>
          </w:tcPr>
          <w:p w:rsidR="00000000" w:rsidP="00CF1C08">
            <w:pPr>
              <w:pStyle w:val="BodyText"/>
              <w:rPr>
                <w:lang w:val="en-NZ"/>
              </w:rPr>
            </w:pPr>
            <w:r w:rsidRPr="00CF1C08">
              <w:rPr>
                <w:rStyle w:val="SpecialBold"/>
              </w:rPr>
              <w:t>Context of and specific resources for assessment</w:t>
            </w:r>
          </w:p>
        </w:tc>
        <w:tc>
          <w:tcPr>
            <w:tcW w:w="6023" w:type="dxa"/>
            <w:tcBorders>
              <w:top w:val="nil"/>
              <w:left w:val="nil"/>
              <w:bottom w:val="nil"/>
              <w:right w:val="nil"/>
            </w:tcBorders>
            <w:tcMar>
              <w:top w:w="0" w:type="dxa"/>
              <w:left w:w="62" w:type="dxa"/>
              <w:bottom w:w="0" w:type="dxa"/>
              <w:right w:w="62" w:type="dxa"/>
            </w:tcMar>
          </w:tcPr>
          <w:p w:rsidR="00000000" w:rsidRPr="00CF1C08" w:rsidP="00CF1C08">
            <w:pPr>
              <w:pStyle w:val="BodyText"/>
            </w:pPr>
            <w:r w:rsidRPr="00CF1C08">
              <w:t xml:space="preserve">Access to the workplace and resources including: </w:t>
            </w:r>
          </w:p>
          <w:p w:rsidR="00000000" w:rsidRPr="00CF1C08" w:rsidP="00CF1C08">
            <w:pPr>
              <w:pStyle w:val="ListBullet"/>
            </w:pPr>
            <w:r w:rsidRPr="00CF1C08">
              <w:t>documentation that should normally be available in a water industry organisation</w:t>
            </w:r>
          </w:p>
          <w:p w:rsidR="00000000" w:rsidRPr="00CF1C08" w:rsidP="00CF1C08">
            <w:pPr>
              <w:pStyle w:val="ListBullet"/>
            </w:pPr>
            <w:r w:rsidRPr="00CF1C08">
              <w:t>relevant codes, standards, and government regulations</w:t>
            </w:r>
          </w:p>
          <w:p w:rsidR="00000000" w:rsidRPr="00CF1C08" w:rsidP="00CF1C08">
            <w:pPr>
              <w:pStyle w:val="BodyText"/>
            </w:pPr>
            <w:r w:rsidRPr="00CF1C08">
              <w:t>Where applicable, physical resources should include equipment modified</w:t>
            </w:r>
            <w:r w:rsidRPr="00CF1C08">
              <w:t xml:space="preserve"> for people with disabilities.</w:t>
            </w:r>
          </w:p>
          <w:p w:rsidR="00000000" w:rsidRPr="00CF1C08" w:rsidP="00CF1C08">
            <w:pPr>
              <w:pStyle w:val="BodyText"/>
            </w:pPr>
            <w:r w:rsidRPr="00CF1C08">
              <w:t>Access must be provided to appropriate learning and/or assessment support when required.</w:t>
            </w:r>
          </w:p>
          <w:p w:rsidR="00000000" w:rsidRPr="00CF1C08" w:rsidP="00CF1C08">
            <w:pPr>
              <w:pStyle w:val="BodyText"/>
            </w:pPr>
            <w:r w:rsidRPr="00CF1C08">
              <w:t>Assessment processes and techniques must be culturally appropriate, and appropriate to the language and literacy capacity of the candida</w:t>
            </w:r>
            <w:r w:rsidRPr="00CF1C08">
              <w:t xml:space="preserve">te and the work being performed. </w:t>
            </w:r>
          </w:p>
          <w:p w:rsidR="00000000" w:rsidRPr="00CF1C08" w:rsidP="00CF1C08">
            <w:pPr>
              <w:pStyle w:val="BodyText"/>
            </w:pPr>
            <w:r w:rsidRPr="00CF1C08">
              <w:t>Validity and sufficiency of evidence requires that:</w:t>
            </w:r>
          </w:p>
          <w:p w:rsidR="00000000" w:rsidRPr="00CF1C08" w:rsidP="00CF1C08">
            <w:pPr>
              <w:pStyle w:val="ListBullet"/>
            </w:pPr>
            <w:r w:rsidRPr="00CF1C08">
              <w:t>competency will need to be demonstrated over a period of time reflecting the scope of the role and the practical requirements of the workplace</w:t>
            </w:r>
          </w:p>
          <w:p w:rsidR="00000000" w:rsidRPr="00CF1C08" w:rsidP="00CF1C08">
            <w:pPr>
              <w:pStyle w:val="ListBullet"/>
            </w:pPr>
            <w:r w:rsidRPr="00CF1C08">
              <w:t>where the assessment is pa</w:t>
            </w:r>
            <w:r w:rsidRPr="00CF1C08">
              <w:t>rt of a structured learning experience the evidence collected must relate to a number of performances assessed at different points in time and separated by further learning and practice</w:t>
            </w:r>
          </w:p>
          <w:p w:rsidR="00000000" w:rsidRPr="00CF1C08" w:rsidP="00CF1C08">
            <w:pPr>
              <w:pStyle w:val="ListBullet"/>
            </w:pPr>
            <w:r w:rsidRPr="00CF1C08">
              <w:t>a decision of competence only taken at the point when the assessor has</w:t>
            </w:r>
            <w:r w:rsidRPr="00CF1C08">
              <w:t xml:space="preserve"> complete confidence in the person's competence over time and in various contexts</w:t>
            </w:r>
          </w:p>
          <w:p w:rsidR="00000000" w:rsidRPr="00CF1C08" w:rsidP="00CF1C08">
            <w:pPr>
              <w:pStyle w:val="ListBullet"/>
            </w:pPr>
            <w:r w:rsidRPr="00CF1C08">
              <w:t>all assessment that is part of a structured learning experience must include a combination of direct, indirect and supplementary evidence</w:t>
            </w:r>
          </w:p>
          <w:p w:rsidR="00000000" w:rsidRPr="00CF1C08" w:rsidP="00CF1C08">
            <w:pPr>
              <w:pStyle w:val="ListBullet"/>
            </w:pPr>
            <w:r w:rsidRPr="00CF1C08">
              <w:t xml:space="preserve">where assessment is for the purpose </w:t>
            </w:r>
            <w:r w:rsidRPr="00CF1C08">
              <w:t>of recognition (RCC/RPL), the evidence provided will need to be authenticated and show that it represents competency demonstrated over a period of time</w:t>
            </w:r>
          </w:p>
          <w:p w:rsidR="00000000" w:rsidRPr="00CF1C08" w:rsidP="00CF1C08">
            <w:pPr>
              <w:pStyle w:val="ListBullet"/>
            </w:pPr>
            <w:r w:rsidRPr="00CF1C08">
              <w:t>assessment can be through simulated project-based activity and must include evidence relating to each of</w:t>
            </w:r>
            <w:r w:rsidRPr="00CF1C08">
              <w:t xml:space="preserve"> the elements in this unit.</w:t>
            </w:r>
          </w:p>
          <w:p w:rsidR="00000000" w:rsidRPr="00CF1C08" w:rsidP="00CF1C08">
            <w:pPr>
              <w:pStyle w:val="BodyText"/>
            </w:pPr>
            <w:r w:rsidRPr="00CF1C08">
              <w:t xml:space="preserve">In all cases where practical assessment is used it will be combined with targeted questioning to assess the underpinning knowledge. Questioning will be undertaken in a manner appropriate to the skill levels of the operator, any </w:t>
            </w:r>
            <w:r w:rsidRPr="00CF1C08">
              <w:t>cultural issues that may affect responses to the questions, and reflecting the requirements of the competency and the work being performed.</w:t>
            </w:r>
          </w:p>
        </w:tc>
      </w:tr>
    </w:tbl>
    <w:p w:rsidR="00000000" w:rsidRPr="00CF1C08" w:rsidP="00CF1C08">
      <w:pPr>
        <w:pStyle w:val="BodyText"/>
      </w:pPr>
    </w:p>
    <w:p w:rsidR="00000000" w:rsidRPr="00CF1C08" w:rsidP="00CF1C08">
      <w:pPr>
        <w:pStyle w:val="AllowPageBreak"/>
      </w:pPr>
    </w:p>
    <w:p w:rsidR="00000000" w:rsidRPr="00CF1C08" w:rsidP="00CF1C08">
      <w:pPr>
        <w:pStyle w:val="Heading1"/>
      </w:pPr>
      <w:bookmarkStart w:id="11" w:name="O_405183"/>
      <w:bookmarkEnd w:id="11"/>
      <w:r w:rsidRPr="00CF1C08">
        <w:t>Range Statement</w:t>
      </w:r>
    </w:p>
    <w:tbl>
      <w:tblPr>
        <w:tblW w:w="0" w:type="auto"/>
        <w:tblLayout w:type="fixed"/>
        <w:tblCellMar>
          <w:left w:w="62" w:type="dxa"/>
          <w:right w:w="62" w:type="dxa"/>
        </w:tblCellMar>
        <w:tblLook w:val="0000"/>
      </w:tblPr>
      <w:tblGrid>
        <w:gridCol w:w="2968"/>
        <w:gridCol w:w="5940"/>
      </w:tblGrid>
      <w:tr w:rsidTr="00831B0A">
        <w:tblPrEx>
          <w:tblW w:w="0" w:type="auto"/>
          <w:tblLayout w:type="fixed"/>
          <w:tblCellMar>
            <w:left w:w="62" w:type="dxa"/>
            <w:right w:w="62" w:type="dxa"/>
          </w:tblCellMar>
          <w:tblLook w:val="0000"/>
        </w:tblPrEx>
        <w:tc>
          <w:tcPr>
            <w:tcW w:w="8908" w:type="dxa"/>
            <w:gridSpan w:val="2"/>
            <w:tcBorders>
              <w:top w:val="nil"/>
              <w:left w:val="nil"/>
              <w:bottom w:val="nil"/>
              <w:right w:val="nil"/>
            </w:tcBorders>
            <w:tcMar>
              <w:top w:w="0" w:type="dxa"/>
              <w:left w:w="62" w:type="dxa"/>
              <w:bottom w:w="0" w:type="dxa"/>
              <w:right w:w="62" w:type="dxa"/>
            </w:tcMar>
          </w:tcPr>
          <w:p w:rsidR="00000000" w:rsidP="00CF1C08">
            <w:pPr>
              <w:pStyle w:val="BodyText"/>
              <w:rPr>
                <w:lang w:val="en-NZ"/>
              </w:rPr>
            </w:pPr>
            <w:r w:rsidRPr="00CF1C08">
              <w:t xml:space="preserve">The range statement relates to the unit of competency as a whole. It allows for different work environments and situations that may affect performance. </w:t>
            </w:r>
            <w:r w:rsidRPr="00CF1C08">
              <w:rPr>
                <w:rStyle w:val="BoldandItalics"/>
              </w:rPr>
              <w:t>Bold italicised</w:t>
            </w:r>
            <w:r w:rsidRPr="00CF1C08">
              <w:t xml:space="preserve"> wording, if used in the Performance Criteria, is detailed below. Add any essential opera</w:t>
            </w:r>
            <w:r w:rsidRPr="00CF1C08">
              <w:t>ting conditions that may be present with training and assessment depending on the work situation, needs if the candidate, accessibility of the item, and local industry and regional contexts.</w:t>
            </w:r>
          </w:p>
        </w:tc>
      </w:tr>
      <w:tr w:rsidTr="00831B0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F1C08">
            <w:pPr>
              <w:pStyle w:val="BodyText"/>
              <w:rPr>
                <w:lang w:val="en-NZ"/>
              </w:rPr>
            </w:pPr>
            <w:r w:rsidRPr="00CF1C08">
              <w:rPr>
                <w:rStyle w:val="BoldandItalics"/>
              </w:rPr>
              <w:t>Routine inspections</w:t>
            </w:r>
            <w:r w:rsidRPr="00CF1C0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F1C08" w:rsidP="00CF1C08">
            <w:pPr>
              <w:pStyle w:val="ListBullet"/>
            </w:pPr>
            <w:r w:rsidRPr="00CF1C08">
              <w:t>distribution systems, includi</w:t>
            </w:r>
            <w:r w:rsidRPr="00CF1C08">
              <w:t>ng:</w:t>
            </w:r>
          </w:p>
          <w:p w:rsidR="00000000" w:rsidRPr="00CF1C08" w:rsidP="00CF1C08">
            <w:pPr>
              <w:pStyle w:val="ListBullet2"/>
            </w:pPr>
            <w:r w:rsidRPr="00CF1C08">
              <w:t>water mains</w:t>
            </w:r>
          </w:p>
          <w:p w:rsidR="00000000" w:rsidRPr="00CF1C08" w:rsidP="00CF1C08">
            <w:pPr>
              <w:pStyle w:val="ListBullet2"/>
            </w:pPr>
            <w:r w:rsidRPr="00CF1C08">
              <w:t>services</w:t>
            </w:r>
          </w:p>
          <w:p w:rsidR="00000000" w:rsidRPr="00CF1C08" w:rsidP="00CF1C08">
            <w:pPr>
              <w:pStyle w:val="ListBullet2"/>
            </w:pPr>
            <w:r w:rsidRPr="00CF1C08">
              <w:t>valves</w:t>
            </w:r>
          </w:p>
          <w:p w:rsidR="00000000" w:rsidRPr="00CF1C08" w:rsidP="00CF1C08">
            <w:pPr>
              <w:pStyle w:val="ListBullet2"/>
            </w:pPr>
            <w:r w:rsidRPr="00CF1C08">
              <w:t>meters</w:t>
            </w:r>
          </w:p>
          <w:p w:rsidR="00000000" w:rsidRPr="00CF1C08" w:rsidP="00CF1C08">
            <w:pPr>
              <w:pStyle w:val="ListBullet2"/>
            </w:pPr>
            <w:r w:rsidRPr="00CF1C08">
              <w:t>associated structures and fittings</w:t>
            </w:r>
          </w:p>
          <w:p w:rsidR="00000000" w:rsidRPr="00CF1C08" w:rsidP="00CF1C08">
            <w:pPr>
              <w:pStyle w:val="ListBullet"/>
            </w:pPr>
            <w:r w:rsidRPr="00CF1C08">
              <w:t>pipes, including:</w:t>
            </w:r>
          </w:p>
          <w:p w:rsidR="00000000" w:rsidRPr="00CF1C08" w:rsidP="00CF1C08">
            <w:pPr>
              <w:pStyle w:val="ListBullet2"/>
            </w:pPr>
            <w:r w:rsidRPr="00CF1C08">
              <w:t>polyvinyl chloride (PVC)</w:t>
            </w:r>
          </w:p>
          <w:p w:rsidR="00000000" w:rsidRPr="00CF1C08" w:rsidP="00CF1C08">
            <w:pPr>
              <w:pStyle w:val="ListBullet2"/>
            </w:pPr>
            <w:r w:rsidRPr="00CF1C08">
              <w:t>polyethylene</w:t>
            </w:r>
          </w:p>
          <w:p w:rsidR="00000000" w:rsidRPr="00CF1C08" w:rsidP="00CF1C08">
            <w:pPr>
              <w:pStyle w:val="ListBullet2"/>
            </w:pPr>
            <w:r w:rsidRPr="00CF1C08">
              <w:t>mild steel cement lined</w:t>
            </w:r>
          </w:p>
          <w:p w:rsidR="00000000" w:rsidRPr="00CF1C08" w:rsidP="00CF1C08">
            <w:pPr>
              <w:pStyle w:val="ListBullet2"/>
            </w:pPr>
            <w:r w:rsidRPr="00CF1C08">
              <w:t>ductile iron cement lined</w:t>
            </w:r>
          </w:p>
          <w:p w:rsidR="00000000" w:rsidRPr="00CF1C08" w:rsidP="00CF1C08">
            <w:pPr>
              <w:pStyle w:val="ListBullet2"/>
            </w:pPr>
            <w:r w:rsidRPr="00CF1C08">
              <w:t>cast iron</w:t>
            </w:r>
          </w:p>
          <w:p w:rsidR="00000000" w:rsidRPr="00CF1C08" w:rsidP="00CF1C08">
            <w:pPr>
              <w:pStyle w:val="ListBullet2"/>
            </w:pPr>
            <w:r w:rsidRPr="00CF1C08">
              <w:t>copper</w:t>
            </w:r>
          </w:p>
          <w:p w:rsidR="00000000" w:rsidRPr="00CF1C08" w:rsidP="00CF1C08">
            <w:pPr>
              <w:pStyle w:val="ListBullet2"/>
            </w:pPr>
            <w:r w:rsidRPr="00CF1C08">
              <w:t>glass reinforced piping</w:t>
            </w:r>
          </w:p>
          <w:p w:rsidR="00000000" w:rsidRPr="00CF1C08" w:rsidP="00CF1C08">
            <w:pPr>
              <w:pStyle w:val="ListBullet"/>
            </w:pPr>
            <w:r w:rsidRPr="00CF1C08">
              <w:t>structures, including:</w:t>
            </w:r>
          </w:p>
          <w:p w:rsidR="00000000" w:rsidRPr="00CF1C08" w:rsidP="00CF1C08">
            <w:pPr>
              <w:pStyle w:val="ListBullet2"/>
            </w:pPr>
            <w:r w:rsidRPr="00CF1C08">
              <w:t>meter pits</w:t>
            </w:r>
          </w:p>
          <w:p w:rsidR="00000000" w:rsidRPr="00CF1C08" w:rsidP="00CF1C08">
            <w:pPr>
              <w:pStyle w:val="ListBullet2"/>
            </w:pPr>
            <w:r w:rsidRPr="00CF1C08">
              <w:t>person access pits</w:t>
            </w:r>
          </w:p>
          <w:p w:rsidR="00000000" w:rsidRPr="00CF1C08" w:rsidP="00CF1C08">
            <w:pPr>
              <w:pStyle w:val="ListBullet2"/>
            </w:pPr>
            <w:r w:rsidRPr="00CF1C08">
              <w:t>regulators</w:t>
            </w:r>
          </w:p>
          <w:p w:rsidR="00000000" w:rsidRPr="00CF1C08" w:rsidP="00CF1C08">
            <w:pPr>
              <w:pStyle w:val="ListBullet2"/>
            </w:pPr>
            <w:r w:rsidRPr="00CF1C08">
              <w:t>erosion barriers</w:t>
            </w:r>
          </w:p>
          <w:p w:rsidR="00000000" w:rsidRPr="00CF1C08" w:rsidP="00CF1C08">
            <w:pPr>
              <w:pStyle w:val="ListBullet2"/>
            </w:pPr>
            <w:r w:rsidRPr="00CF1C08">
              <w:t>head walls</w:t>
            </w:r>
          </w:p>
          <w:p w:rsidR="00000000" w:rsidRPr="00CF1C08" w:rsidP="00CF1C08">
            <w:pPr>
              <w:pStyle w:val="ListBullet2"/>
            </w:pPr>
            <w:r w:rsidRPr="00CF1C08">
              <w:t>thrust blocks</w:t>
            </w:r>
          </w:p>
          <w:p w:rsidR="00000000" w:rsidRPr="00CF1C08" w:rsidP="00CF1C08">
            <w:pPr>
              <w:pStyle w:val="ListBullet"/>
            </w:pPr>
            <w:r w:rsidRPr="00CF1C08">
              <w:t>fittings, including:</w:t>
            </w:r>
          </w:p>
          <w:p w:rsidR="00000000" w:rsidRPr="00CF1C08" w:rsidP="00CF1C08">
            <w:pPr>
              <w:pStyle w:val="ListBullet2"/>
            </w:pPr>
            <w:r w:rsidRPr="00CF1C08">
              <w:t>jointing systems for pipe types e.g. gibault</w:t>
            </w:r>
          </w:p>
          <w:p w:rsidR="00000000" w:rsidRPr="00CF1C08" w:rsidP="00CF1C08">
            <w:pPr>
              <w:pStyle w:val="ListBullet2"/>
            </w:pPr>
            <w:r w:rsidRPr="00CF1C08">
              <w:t>tapping band</w:t>
            </w:r>
          </w:p>
          <w:p w:rsidR="00000000" w:rsidRPr="00CF1C08" w:rsidP="00CF1C08">
            <w:pPr>
              <w:pStyle w:val="ListBullet2"/>
            </w:pPr>
            <w:r w:rsidRPr="00CF1C08">
              <w:t>tension bands</w:t>
            </w:r>
          </w:p>
          <w:p w:rsidR="00000000" w:rsidRPr="00CF1C08" w:rsidP="00CF1C08">
            <w:pPr>
              <w:pStyle w:val="ListBullet2"/>
            </w:pPr>
            <w:r w:rsidRPr="00CF1C08">
              <w:t>solvent joins</w:t>
            </w:r>
          </w:p>
          <w:p w:rsidR="00000000" w:rsidRPr="00CF1C08" w:rsidP="00CF1C08">
            <w:pPr>
              <w:pStyle w:val="ListBullet2"/>
            </w:pPr>
            <w:r w:rsidRPr="00CF1C08">
              <w:t>compression ring joints</w:t>
            </w:r>
          </w:p>
          <w:p w:rsidR="00000000" w:rsidRPr="00CF1C08" w:rsidP="00CF1C08">
            <w:pPr>
              <w:pStyle w:val="ListBullet2"/>
            </w:pPr>
            <w:r w:rsidRPr="00CF1C08">
              <w:t>bolted flanges</w:t>
            </w:r>
          </w:p>
          <w:p w:rsidR="00000000" w:rsidP="00CF1C08">
            <w:pPr>
              <w:pStyle w:val="ListBullet2"/>
              <w:rPr>
                <w:lang w:val="en-NZ"/>
              </w:rPr>
            </w:pPr>
            <w:r w:rsidRPr="00CF1C08">
              <w:t>cathodic protection</w:t>
            </w:r>
          </w:p>
        </w:tc>
      </w:tr>
      <w:tr w:rsidTr="00831B0A">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CF1C08">
            <w:pPr>
              <w:pStyle w:val="BodyText"/>
              <w:rPr>
                <w:lang w:val="en-NZ"/>
              </w:rPr>
            </w:pPr>
            <w:r w:rsidRPr="00CF1C08">
              <w:rPr>
                <w:rStyle w:val="BoldandItalics"/>
              </w:rPr>
              <w:t>Organisational and statutory requirements</w:t>
            </w:r>
            <w:r w:rsidRPr="00CF1C08">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CF1C08" w:rsidP="00CF1C08">
            <w:pPr>
              <w:pStyle w:val="ListBullet"/>
            </w:pPr>
            <w:r w:rsidRPr="00CF1C08">
              <w:t>by-laws and organisational policies</w:t>
            </w:r>
          </w:p>
          <w:p w:rsidR="00000000" w:rsidRPr="00CF1C08" w:rsidP="00CF1C08">
            <w:pPr>
              <w:pStyle w:val="ListBullet"/>
            </w:pPr>
            <w:r w:rsidRPr="00CF1C08">
              <w:t>standard operating procedures covering working with:</w:t>
            </w:r>
          </w:p>
          <w:p w:rsidR="00000000" w:rsidRPr="00CF1C08" w:rsidP="00CF1C08">
            <w:pPr>
              <w:pStyle w:val="ListBullet2"/>
            </w:pPr>
            <w:r w:rsidRPr="00CF1C08">
              <w:t>lifts and cranes</w:t>
            </w:r>
          </w:p>
          <w:p w:rsidR="00000000" w:rsidRPr="00CF1C08" w:rsidP="00CF1C08">
            <w:pPr>
              <w:pStyle w:val="ListBullet2"/>
            </w:pPr>
            <w:r w:rsidRPr="00CF1C08">
              <w:t>mines</w:t>
            </w:r>
          </w:p>
          <w:p w:rsidR="00000000" w:rsidRPr="00CF1C08" w:rsidP="00CF1C08">
            <w:pPr>
              <w:pStyle w:val="ListBullet2"/>
            </w:pPr>
            <w:r w:rsidRPr="00CF1C08">
              <w:t>road signage code</w:t>
            </w:r>
          </w:p>
          <w:p w:rsidR="00000000" w:rsidRPr="00CF1C08" w:rsidP="00CF1C08">
            <w:pPr>
              <w:pStyle w:val="ListBullet2"/>
            </w:pPr>
            <w:r w:rsidRPr="00CF1C08">
              <w:t>electrical sources</w:t>
            </w:r>
          </w:p>
          <w:p w:rsidR="00000000" w:rsidRPr="00CF1C08" w:rsidP="00CF1C08">
            <w:pPr>
              <w:pStyle w:val="ListBullet2"/>
            </w:pPr>
            <w:r w:rsidRPr="00CF1C08">
              <w:t>dangerous goods</w:t>
            </w:r>
          </w:p>
          <w:p w:rsidR="00000000" w:rsidRPr="00CF1C08" w:rsidP="00CF1C08">
            <w:pPr>
              <w:pStyle w:val="ListBullet"/>
            </w:pPr>
            <w:r w:rsidRPr="00CF1C08">
              <w:t>environment protection</w:t>
            </w:r>
          </w:p>
          <w:p w:rsidR="00000000" w:rsidRPr="00CF1C08" w:rsidP="00CF1C08">
            <w:pPr>
              <w:pStyle w:val="ListBullet"/>
            </w:pPr>
            <w:r w:rsidRPr="00CF1C08">
              <w:t>occupational health and safety, including the use of personal protective equipment</w:t>
            </w:r>
          </w:p>
        </w:tc>
      </w:tr>
    </w:tbl>
    <w:p w:rsidR="00831B0A" w:rsidP="00CF1C08">
      <w:pPr>
        <w:pStyle w:val="BodyText"/>
      </w:pPr>
    </w:p>
    <w:p w:rsidR="00831B0A" w:rsidP="00CF1C08">
      <w:pPr>
        <w:pStyle w:val="BodyText"/>
      </w:pPr>
    </w:p>
    <w:p w:rsidR="00000000" w:rsidRPr="00CF1C08" w:rsidP="00CF1C08">
      <w:pPr>
        <w:pStyle w:val="Heading1"/>
      </w:pPr>
      <w:bookmarkStart w:id="12" w:name="O_405180"/>
      <w:bookmarkEnd w:id="12"/>
      <w:r w:rsidRPr="00CF1C08">
        <w:t>Unit Sector(s)</w:t>
      </w:r>
    </w:p>
    <w:p w:rsidR="00000000" w:rsidRPr="00CF1C08" w:rsidP="00CF1C08">
      <w:pPr>
        <w:pStyle w:val="BodyText"/>
      </w:pPr>
      <w:r w:rsidRPr="00CF1C08">
        <w:t>Not applicable.</w:t>
      </w:r>
    </w:p>
    <w:p w:rsidR="00000000" w:rsidRPr="00CF1C08" w:rsidP="00CF1C08">
      <w:pPr>
        <w:pStyle w:val="AllowPageBreak"/>
      </w:pPr>
    </w:p>
    <w:p w:rsidR="00000000" w:rsidRPr="00CF1C08" w:rsidP="00CF1C08">
      <w:pPr>
        <w:pStyle w:val="Heading1"/>
      </w:pPr>
      <w:bookmarkStart w:id="13" w:name="O_405192"/>
      <w:bookmarkEnd w:id="13"/>
      <w:r w:rsidRPr="00CF1C08">
        <w:t>Competency field</w:t>
      </w:r>
    </w:p>
    <w:p w:rsidR="00000000" w:rsidRPr="00CF1C08" w:rsidP="00CF1C08">
      <w:pPr>
        <w:pStyle w:val="BodyText"/>
      </w:pPr>
      <w:r w:rsidRPr="00CF1C08">
        <w:t>Collection and distribution.</w:t>
      </w:r>
    </w:p>
    <w:p w:rsidR="00000000" w:rsidRPr="00CF1C08" w:rsidP="00CF1C08"/>
    <w:sectPr w:rsidSect="00CF1C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B0A" w:rsidP="00831B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0A" w:rsidP="00CF1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1B0A" w:rsidP="00CF1C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31B0A" w:rsidP="00CF1C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08" w:rsidRPr="00831B0A" w:rsidP="00831B0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0A" w:rsidP="00CF1C08">
    <w:pPr>
      <w:pStyle w:val="Header"/>
      <w:framePr w:wrap="around"/>
    </w:pPr>
    <w:r>
      <w:fldChar w:fldCharType="begin"/>
    </w:r>
    <w:r>
      <w:instrText xml:space="preserve"> TITLE   \* MERGEFORMAT </w:instrText>
    </w:r>
    <w:r>
      <w:fldChar w:fldCharType="separate"/>
    </w:r>
    <w:r>
      <w:t>NWP333B Monitor and control rural water distribution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1B0A" w:rsidP="00CF1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C12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B65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EC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C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C08"/>
    <w:pPr>
      <w:spacing w:before="360" w:after="60"/>
      <w:outlineLvl w:val="0"/>
    </w:pPr>
    <w:rPr>
      <w:sz w:val="32"/>
    </w:rPr>
  </w:style>
  <w:style w:type="paragraph" w:styleId="Heading2">
    <w:name w:val="heading 2"/>
    <w:basedOn w:val="HeadingBase"/>
    <w:next w:val="BodyText"/>
    <w:link w:val="Heading2Char"/>
    <w:qFormat/>
    <w:rsid w:val="00CF1C08"/>
    <w:pPr>
      <w:keepLines/>
      <w:spacing w:before="240" w:after="120"/>
      <w:outlineLvl w:val="1"/>
    </w:pPr>
    <w:rPr>
      <w:sz w:val="28"/>
      <w:szCs w:val="40"/>
    </w:rPr>
  </w:style>
  <w:style w:type="paragraph" w:styleId="Heading3">
    <w:name w:val="heading 3"/>
    <w:basedOn w:val="HeadingBase"/>
    <w:next w:val="BodyText"/>
    <w:link w:val="Heading3Char"/>
    <w:qFormat/>
    <w:rsid w:val="00CF1C08"/>
    <w:pPr>
      <w:spacing w:before="180" w:after="120"/>
      <w:outlineLvl w:val="2"/>
    </w:pPr>
    <w:rPr>
      <w:spacing w:val="-10"/>
      <w:kern w:val="32"/>
    </w:rPr>
  </w:style>
  <w:style w:type="paragraph" w:styleId="Heading4">
    <w:name w:val="heading 4"/>
    <w:basedOn w:val="HeadingBase"/>
    <w:next w:val="BodyText"/>
    <w:link w:val="Heading4Char"/>
    <w:qFormat/>
    <w:rsid w:val="00CF1C08"/>
    <w:pPr>
      <w:spacing w:before="160" w:after="120"/>
      <w:outlineLvl w:val="3"/>
    </w:pPr>
    <w:rPr>
      <w:sz w:val="22"/>
    </w:rPr>
  </w:style>
  <w:style w:type="paragraph" w:styleId="Heading5">
    <w:name w:val="heading 5"/>
    <w:basedOn w:val="HeadingBase"/>
    <w:next w:val="Normal"/>
    <w:link w:val="Heading5Char"/>
    <w:qFormat/>
    <w:rsid w:val="00CF1C08"/>
    <w:pPr>
      <w:spacing w:before="80"/>
      <w:outlineLvl w:val="4"/>
    </w:pPr>
    <w:rPr>
      <w:color w:val="918585"/>
      <w:sz w:val="20"/>
    </w:rPr>
  </w:style>
  <w:style w:type="paragraph" w:styleId="Heading6">
    <w:name w:val="heading 6"/>
    <w:basedOn w:val="HeadingBase"/>
    <w:next w:val="Normal"/>
    <w:link w:val="Heading6Char"/>
    <w:qFormat/>
    <w:rsid w:val="00CF1C08"/>
    <w:pPr>
      <w:spacing w:before="60"/>
      <w:outlineLvl w:val="5"/>
    </w:pPr>
    <w:rPr>
      <w:color w:val="918585"/>
      <w:sz w:val="20"/>
    </w:rPr>
  </w:style>
  <w:style w:type="paragraph" w:styleId="Heading7">
    <w:name w:val="heading 7"/>
    <w:basedOn w:val="Normal"/>
    <w:next w:val="Normal"/>
    <w:link w:val="Heading7Char"/>
    <w:qFormat/>
    <w:rsid w:val="00CF1C08"/>
    <w:pPr>
      <w:ind w:left="720"/>
      <w:outlineLvl w:val="6"/>
    </w:pPr>
    <w:rPr>
      <w:i/>
    </w:rPr>
  </w:style>
  <w:style w:type="paragraph" w:styleId="Heading8">
    <w:name w:val="heading 8"/>
    <w:basedOn w:val="Normal"/>
    <w:next w:val="Normal"/>
    <w:link w:val="Heading8Char"/>
    <w:qFormat/>
    <w:rsid w:val="00CF1C08"/>
    <w:pPr>
      <w:ind w:left="720"/>
      <w:outlineLvl w:val="7"/>
    </w:pPr>
    <w:rPr>
      <w:i/>
    </w:rPr>
  </w:style>
  <w:style w:type="paragraph" w:styleId="Heading9">
    <w:name w:val="heading 9"/>
    <w:basedOn w:val="Normal"/>
    <w:next w:val="Normal"/>
    <w:link w:val="Heading9Char"/>
    <w:qFormat/>
    <w:rsid w:val="00CF1C08"/>
    <w:pPr>
      <w:ind w:left="720"/>
      <w:outlineLvl w:val="8"/>
    </w:pPr>
    <w:rPr>
      <w:i/>
    </w:rPr>
  </w:style>
  <w:style w:type="character" w:default="1" w:styleId="DefaultParagraphFont">
    <w:name w:val="Default Paragraph Font"/>
    <w:uiPriority w:val="1"/>
    <w:unhideWhenUsed/>
    <w:rsid w:val="00CF1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C08"/>
  </w:style>
  <w:style w:type="character" w:customStyle="1" w:styleId="Heading1Char">
    <w:name w:val="Heading 1 Char"/>
    <w:link w:val="Heading1"/>
    <w:rsid w:val="00CF1C08"/>
    <w:rPr>
      <w:rFonts w:ascii="Times New Roman" w:eastAsia="Times New Roman" w:hAnsi="Times New Roman" w:cs="Times New Roman"/>
      <w:b/>
      <w:sz w:val="32"/>
      <w:szCs w:val="20"/>
      <w:lang w:eastAsia="en-US"/>
    </w:rPr>
  </w:style>
  <w:style w:type="paragraph" w:styleId="BodyText">
    <w:name w:val="Body Text"/>
    <w:basedOn w:val="Normal"/>
    <w:link w:val="BodyTextChar"/>
    <w:rsid w:val="00CF1C08"/>
    <w:pPr>
      <w:spacing w:before="120" w:after="120"/>
      <w:contextualSpacing/>
    </w:pPr>
    <w:rPr>
      <w:rFonts w:ascii="Times New Roman" w:hAnsi="Times New Roman"/>
      <w:sz w:val="24"/>
      <w:szCs w:val="22"/>
    </w:rPr>
  </w:style>
  <w:style w:type="character" w:customStyle="1" w:styleId="BodyTextChar">
    <w:name w:val="Body Text Char"/>
    <w:link w:val="BodyText"/>
    <w:rsid w:val="00CF1C08"/>
    <w:rPr>
      <w:rFonts w:ascii="Times New Roman" w:eastAsia="Times New Roman" w:hAnsi="Times New Roman" w:cs="Times New Roman"/>
      <w:sz w:val="24"/>
      <w:lang w:val="en-US" w:eastAsia="en-US"/>
    </w:rPr>
  </w:style>
  <w:style w:type="paragraph" w:styleId="Footer">
    <w:name w:val="footer"/>
    <w:basedOn w:val="Normal"/>
    <w:link w:val="FooterChar"/>
    <w:rsid w:val="00CF1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1C08"/>
    <w:rPr>
      <w:rFonts w:ascii="Times New Roman" w:eastAsia="Times New Roman" w:hAnsi="Times New Roman" w:cs="Times New Roman"/>
      <w:sz w:val="16"/>
      <w:lang w:val="en-US" w:eastAsia="en-US"/>
    </w:rPr>
  </w:style>
  <w:style w:type="paragraph" w:styleId="List">
    <w:name w:val="List"/>
    <w:basedOn w:val="BodyText"/>
    <w:next w:val="BodyText"/>
    <w:rsid w:val="00CF1C08"/>
    <w:pPr>
      <w:tabs>
        <w:tab w:val="left" w:pos="340"/>
      </w:tabs>
      <w:spacing w:before="60" w:after="60"/>
      <w:ind w:left="340" w:hanging="340"/>
    </w:pPr>
  </w:style>
  <w:style w:type="paragraph" w:styleId="ListBullet">
    <w:name w:val="List Bullet"/>
    <w:basedOn w:val="List"/>
    <w:rsid w:val="00CF1C08"/>
    <w:pPr>
      <w:numPr>
        <w:numId w:val="13"/>
      </w:numPr>
      <w:tabs>
        <w:tab w:val="clear" w:pos="340"/>
      </w:tabs>
      <w:spacing w:before="40" w:after="40"/>
    </w:pPr>
  </w:style>
  <w:style w:type="character" w:customStyle="1" w:styleId="SpecialBold">
    <w:name w:val="Special Bold"/>
    <w:rsid w:val="00CF1C08"/>
    <w:rPr>
      <w:b/>
      <w:spacing w:val="0"/>
    </w:rPr>
  </w:style>
  <w:style w:type="paragraph" w:styleId="ListBullet2">
    <w:name w:val="List Bullet 2"/>
    <w:basedOn w:val="List2"/>
    <w:rsid w:val="00CF1C08"/>
    <w:pPr>
      <w:numPr>
        <w:numId w:val="14"/>
      </w:numPr>
      <w:tabs>
        <w:tab w:val="clear" w:pos="680"/>
      </w:tabs>
    </w:pPr>
  </w:style>
  <w:style w:type="paragraph" w:customStyle="1" w:styleId="SuperHeading">
    <w:name w:val="SuperHeading"/>
    <w:basedOn w:val="Normal"/>
    <w:rsid w:val="00CF1C08"/>
    <w:pPr>
      <w:spacing w:before="240" w:after="120"/>
      <w:outlineLvl w:val="0"/>
    </w:pPr>
    <w:rPr>
      <w:rFonts w:ascii="Times New Roman" w:hAnsi="Times New Roman"/>
      <w:b/>
      <w:sz w:val="28"/>
    </w:rPr>
  </w:style>
  <w:style w:type="paragraph" w:customStyle="1" w:styleId="AllowPageBreak">
    <w:name w:val="AllowPageBreak"/>
    <w:rsid w:val="00CF1C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1C08"/>
    <w:rPr>
      <w:b/>
      <w:i/>
      <w:u w:val="none"/>
    </w:rPr>
  </w:style>
  <w:style w:type="character" w:customStyle="1" w:styleId="Heading2Char">
    <w:name w:val="Heading 2 Char"/>
    <w:link w:val="Heading2"/>
    <w:rsid w:val="00CF1C08"/>
    <w:rPr>
      <w:rFonts w:ascii="Times New Roman" w:eastAsia="Times New Roman" w:hAnsi="Times New Roman" w:cs="Times New Roman"/>
      <w:b/>
      <w:sz w:val="28"/>
      <w:szCs w:val="40"/>
      <w:lang w:eastAsia="en-US"/>
    </w:rPr>
  </w:style>
  <w:style w:type="character" w:customStyle="1" w:styleId="Heading3Char">
    <w:name w:val="Heading 3 Char"/>
    <w:link w:val="Heading3"/>
    <w:rsid w:val="00CF1C0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1C08"/>
    <w:rPr>
      <w:rFonts w:ascii="Times New Roman" w:eastAsia="Times New Roman" w:hAnsi="Times New Roman" w:cs="Times New Roman"/>
      <w:b/>
      <w:szCs w:val="20"/>
      <w:lang w:eastAsia="en-US"/>
    </w:rPr>
  </w:style>
  <w:style w:type="character" w:customStyle="1" w:styleId="Heading5Char">
    <w:name w:val="Heading 5 Char"/>
    <w:link w:val="Heading5"/>
    <w:rsid w:val="00CF1C0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1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C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C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C08"/>
    <w:rPr>
      <w:rFonts w:ascii="Courier New" w:eastAsia="Times New Roman" w:hAnsi="Courier New" w:cs="Times New Roman"/>
      <w:i/>
      <w:szCs w:val="20"/>
      <w:lang w:val="en-US" w:eastAsia="en-US"/>
    </w:rPr>
  </w:style>
  <w:style w:type="paragraph" w:customStyle="1" w:styleId="HeadingBase">
    <w:name w:val="Heading Base"/>
    <w:rsid w:val="00CF1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C08"/>
    <w:pPr>
      <w:tabs>
        <w:tab w:val="right" w:leader="dot" w:pos="9072"/>
      </w:tabs>
      <w:ind w:left="567"/>
    </w:pPr>
    <w:rPr>
      <w:szCs w:val="22"/>
    </w:rPr>
  </w:style>
  <w:style w:type="paragraph" w:customStyle="1" w:styleId="TOCBase">
    <w:name w:val="TOC Base"/>
    <w:rsid w:val="00CF1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C08"/>
    <w:pPr>
      <w:tabs>
        <w:tab w:val="right" w:leader="dot" w:pos="9072"/>
      </w:tabs>
      <w:spacing w:before="40" w:after="40"/>
      <w:ind w:left="284"/>
    </w:pPr>
    <w:rPr>
      <w:rFonts w:ascii="Times New Roman" w:hAnsi="Times New Roman"/>
    </w:rPr>
  </w:style>
  <w:style w:type="paragraph" w:styleId="TOC1">
    <w:name w:val="toc 1"/>
    <w:basedOn w:val="TOCBase"/>
    <w:next w:val="Normal"/>
    <w:rsid w:val="00CF1C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C08"/>
    <w:pPr>
      <w:spacing w:before="5040"/>
      <w:jc w:val="center"/>
    </w:pPr>
    <w:rPr>
      <w:sz w:val="48"/>
      <w:szCs w:val="72"/>
      <w:lang w:val="en-US"/>
    </w:rPr>
  </w:style>
  <w:style w:type="character" w:customStyle="1" w:styleId="TitleChar">
    <w:name w:val="Title Char"/>
    <w:link w:val="Title"/>
    <w:rsid w:val="00CF1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C08"/>
    <w:pPr>
      <w:tabs>
        <w:tab w:val="left" w:pos="3600"/>
        <w:tab w:val="left" w:pos="3958"/>
      </w:tabs>
    </w:pPr>
  </w:style>
  <w:style w:type="paragraph" w:customStyle="1" w:styleId="Note">
    <w:name w:val="Note"/>
    <w:basedOn w:val="BodyText"/>
    <w:rsid w:val="00CF1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C08"/>
    <w:pPr>
      <w:framePr w:wrap="auto" w:hAnchor="text" w:y="6049"/>
    </w:pPr>
    <w:rPr>
      <w:color w:val="000000"/>
      <w:sz w:val="40"/>
    </w:rPr>
  </w:style>
  <w:style w:type="paragraph" w:customStyle="1" w:styleId="TOCTitle">
    <w:name w:val="TOCTitle"/>
    <w:basedOn w:val="Heading1"/>
    <w:rsid w:val="00CF1C08"/>
    <w:pPr>
      <w:spacing w:after="240"/>
      <w:jc w:val="center"/>
      <w:outlineLvl w:val="9"/>
    </w:pPr>
    <w:rPr>
      <w:caps/>
    </w:rPr>
  </w:style>
  <w:style w:type="paragraph" w:customStyle="1" w:styleId="Version">
    <w:name w:val="Version"/>
    <w:rsid w:val="00CF1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C08"/>
    <w:pPr>
      <w:keepNext w:val="0"/>
      <w:tabs>
        <w:tab w:val="right" w:pos="4176"/>
      </w:tabs>
      <w:ind w:left="198" w:hanging="198"/>
    </w:pPr>
    <w:rPr>
      <w:rFonts w:ascii="Garamond" w:hAnsi="Garamond"/>
    </w:rPr>
  </w:style>
  <w:style w:type="paragraph" w:styleId="IndexHeading">
    <w:name w:val="index heading"/>
    <w:basedOn w:val="Normal"/>
    <w:next w:val="Index1"/>
    <w:semiHidden/>
    <w:rsid w:val="00CF1C08"/>
    <w:pPr>
      <w:spacing w:before="120" w:after="120"/>
    </w:pPr>
    <w:rPr>
      <w:rFonts w:ascii="Arial" w:hAnsi="Arial"/>
      <w:b/>
      <w:color w:val="918585"/>
      <w:sz w:val="24"/>
    </w:rPr>
  </w:style>
  <w:style w:type="paragraph" w:styleId="Header">
    <w:name w:val="header"/>
    <w:basedOn w:val="Normal"/>
    <w:link w:val="HeaderChar"/>
    <w:rsid w:val="00CF1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1C08"/>
    <w:rPr>
      <w:rFonts w:ascii="Times New Roman" w:eastAsia="Times New Roman" w:hAnsi="Times New Roman" w:cs="Times New Roman"/>
      <w:sz w:val="16"/>
      <w:szCs w:val="20"/>
      <w:lang w:val="en-GB" w:eastAsia="en-US"/>
    </w:rPr>
  </w:style>
  <w:style w:type="paragraph" w:customStyle="1" w:styleId="Chapter">
    <w:name w:val="Chapter"/>
    <w:basedOn w:val="Normal"/>
    <w:rsid w:val="00CF1C08"/>
    <w:pPr>
      <w:spacing w:before="240"/>
    </w:pPr>
    <w:rPr>
      <w:rFonts w:ascii="Times New Roman" w:hAnsi="Times New Roman"/>
      <w:smallCaps/>
      <w:spacing w:val="80"/>
      <w:sz w:val="28"/>
    </w:rPr>
  </w:style>
  <w:style w:type="paragraph" w:customStyle="1" w:styleId="InChapter">
    <w:name w:val="InChapter"/>
    <w:basedOn w:val="Heading3"/>
    <w:rsid w:val="00CF1C08"/>
    <w:pPr>
      <w:spacing w:after="240"/>
      <w:outlineLvl w:val="9"/>
    </w:pPr>
    <w:rPr>
      <w:noProof/>
    </w:rPr>
  </w:style>
  <w:style w:type="paragraph" w:styleId="Index2">
    <w:name w:val="index 2"/>
    <w:basedOn w:val="Normal"/>
    <w:next w:val="Normal"/>
    <w:semiHidden/>
    <w:rsid w:val="00CF1C08"/>
    <w:pPr>
      <w:tabs>
        <w:tab w:val="right" w:pos="4176"/>
      </w:tabs>
      <w:ind w:left="568" w:hanging="284"/>
    </w:pPr>
    <w:rPr>
      <w:rFonts w:ascii="Garamond" w:hAnsi="Garamond"/>
    </w:rPr>
  </w:style>
  <w:style w:type="paragraph" w:customStyle="1" w:styleId="Byline">
    <w:name w:val="Byline"/>
    <w:rsid w:val="00CF1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C08"/>
    <w:pPr>
      <w:tabs>
        <w:tab w:val="clear" w:pos="3600"/>
        <w:tab w:val="clear" w:pos="3958"/>
      </w:tabs>
      <w:jc w:val="right"/>
    </w:pPr>
  </w:style>
  <w:style w:type="character" w:styleId="Emphasis">
    <w:name w:val="Emphasis"/>
    <w:qFormat/>
    <w:rsid w:val="00CF1C08"/>
    <w:rPr>
      <w:i/>
    </w:rPr>
  </w:style>
  <w:style w:type="paragraph" w:styleId="Caption">
    <w:name w:val="caption"/>
    <w:basedOn w:val="BodyText"/>
    <w:next w:val="Normal"/>
    <w:qFormat/>
    <w:rsid w:val="00CF1C08"/>
    <w:pPr>
      <w:framePr w:w="2268" w:hSpace="181" w:vSpace="181" w:wrap="around" w:vAnchor="text" w:hAnchor="page" w:x="1135" w:y="285" w:anchorLock="1"/>
    </w:pPr>
    <w:rPr>
      <w:i/>
    </w:rPr>
  </w:style>
  <w:style w:type="paragraph" w:customStyle="1" w:styleId="MiniTOCTitle">
    <w:name w:val="MiniTOCTitle"/>
    <w:basedOn w:val="Heading4"/>
    <w:rsid w:val="00CF1C08"/>
    <w:pPr>
      <w:spacing w:before="240"/>
      <w:outlineLvl w:val="9"/>
    </w:pPr>
    <w:rPr>
      <w:noProof/>
      <w:sz w:val="24"/>
    </w:rPr>
  </w:style>
  <w:style w:type="paragraph" w:customStyle="1" w:styleId="MiniTOCItem">
    <w:name w:val="MiniTOCItem"/>
    <w:basedOn w:val="ListBullet"/>
    <w:rsid w:val="00CF1C08"/>
    <w:pPr>
      <w:numPr>
        <w:numId w:val="0"/>
      </w:numPr>
      <w:tabs>
        <w:tab w:val="right" w:leader="dot" w:pos="6521"/>
      </w:tabs>
      <w:spacing w:before="0" w:after="0"/>
    </w:pPr>
  </w:style>
  <w:style w:type="paragraph" w:customStyle="1" w:styleId="TOFTitle">
    <w:name w:val="TOFTitle"/>
    <w:basedOn w:val="TOCTitle"/>
    <w:rsid w:val="00CF1C08"/>
  </w:style>
  <w:style w:type="paragraph" w:styleId="TableofFigures">
    <w:name w:val="table of figures"/>
    <w:basedOn w:val="Normal"/>
    <w:next w:val="Normal"/>
    <w:semiHidden/>
    <w:rsid w:val="00CF1C08"/>
    <w:pPr>
      <w:tabs>
        <w:tab w:val="right" w:leader="dot" w:pos="9072"/>
      </w:tabs>
      <w:ind w:left="970" w:hanging="403"/>
    </w:pPr>
    <w:rPr>
      <w:rFonts w:ascii="Times New Roman" w:hAnsi="Times New Roman"/>
      <w:b/>
    </w:rPr>
  </w:style>
  <w:style w:type="paragraph" w:styleId="ListNumber">
    <w:name w:val="List Number"/>
    <w:basedOn w:val="List"/>
    <w:rsid w:val="00CF1C08"/>
    <w:pPr>
      <w:numPr>
        <w:numId w:val="11"/>
      </w:numPr>
    </w:pPr>
  </w:style>
  <w:style w:type="character" w:customStyle="1" w:styleId="WingdingSymbols">
    <w:name w:val="Wingding Symbols"/>
    <w:rsid w:val="00CF1C08"/>
    <w:rPr>
      <w:rFonts w:ascii="Wingdings" w:hAnsi="Wingdings"/>
    </w:rPr>
  </w:style>
  <w:style w:type="paragraph" w:customStyle="1" w:styleId="TableHeading">
    <w:name w:val="Table Heading"/>
    <w:basedOn w:val="HeadingBase"/>
    <w:rsid w:val="00CF1C08"/>
    <w:pPr>
      <w:keepLines/>
      <w:pBdr>
        <w:bottom w:val="single" w:sz="6" w:space="1" w:color="918585"/>
      </w:pBdr>
      <w:spacing w:before="240"/>
    </w:pPr>
  </w:style>
  <w:style w:type="character" w:customStyle="1" w:styleId="HotSpot">
    <w:name w:val="HotSpot"/>
    <w:rsid w:val="00CF1C08"/>
    <w:rPr>
      <w:color w:val="0033CC"/>
      <w:u w:val="none"/>
    </w:rPr>
  </w:style>
  <w:style w:type="paragraph" w:customStyle="1" w:styleId="BodyTextRight">
    <w:name w:val="Body Text Right"/>
    <w:basedOn w:val="BodyText"/>
    <w:rsid w:val="00CF1C08"/>
    <w:pPr>
      <w:spacing w:before="0" w:after="0"/>
      <w:jc w:val="right"/>
    </w:pPr>
  </w:style>
  <w:style w:type="paragraph" w:styleId="Index3">
    <w:name w:val="index 3"/>
    <w:basedOn w:val="ListNumber2"/>
    <w:next w:val="Normal"/>
    <w:semiHidden/>
    <w:rsid w:val="00CF1C08"/>
    <w:pPr>
      <w:numPr>
        <w:numId w:val="0"/>
      </w:numPr>
      <w:tabs>
        <w:tab w:val="right" w:leader="dot" w:pos="4176"/>
      </w:tabs>
    </w:pPr>
  </w:style>
  <w:style w:type="paragraph" w:styleId="ListNumber2">
    <w:name w:val="List Number 2"/>
    <w:basedOn w:val="List2"/>
    <w:rsid w:val="00CF1C08"/>
    <w:pPr>
      <w:numPr>
        <w:numId w:val="10"/>
      </w:numPr>
      <w:tabs>
        <w:tab w:val="clear" w:pos="1060"/>
      </w:tabs>
    </w:pPr>
  </w:style>
  <w:style w:type="paragraph" w:customStyle="1" w:styleId="MarginNote">
    <w:name w:val="Margin Note"/>
    <w:basedOn w:val="BodyText"/>
    <w:rsid w:val="00CF1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1C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C08"/>
    <w:rPr>
      <w:sz w:val="32"/>
    </w:rPr>
  </w:style>
  <w:style w:type="paragraph" w:customStyle="1" w:styleId="HeadingProcedure">
    <w:name w:val="Heading Procedure"/>
    <w:basedOn w:val="HeadingBase"/>
    <w:next w:val="Normal"/>
    <w:rsid w:val="00CF1C08"/>
    <w:pPr>
      <w:tabs>
        <w:tab w:val="left" w:pos="0"/>
      </w:tabs>
      <w:spacing w:before="120" w:after="60"/>
    </w:pPr>
    <w:rPr>
      <w:i/>
      <w:color w:val="918585"/>
      <w:sz w:val="22"/>
    </w:rPr>
  </w:style>
  <w:style w:type="paragraph" w:customStyle="1" w:styleId="TableBodyText">
    <w:name w:val="Table Body Text"/>
    <w:basedOn w:val="BodyText"/>
    <w:rsid w:val="00CF1C08"/>
    <w:pPr>
      <w:spacing w:before="60" w:after="60"/>
    </w:pPr>
  </w:style>
  <w:style w:type="paragraph" w:styleId="ListContinue">
    <w:name w:val="List Continue"/>
    <w:basedOn w:val="List"/>
    <w:rsid w:val="00CF1C08"/>
    <w:pPr>
      <w:ind w:firstLine="0"/>
    </w:pPr>
  </w:style>
  <w:style w:type="paragraph" w:customStyle="1" w:styleId="ListNote">
    <w:name w:val="List Note"/>
    <w:basedOn w:val="List"/>
    <w:rsid w:val="00CF1C08"/>
    <w:pPr>
      <w:pBdr>
        <w:top w:val="single" w:sz="6" w:space="2" w:color="918585"/>
        <w:bottom w:val="single" w:sz="6" w:space="2" w:color="918585"/>
      </w:pBdr>
      <w:tabs>
        <w:tab w:val="left" w:pos="1021"/>
      </w:tabs>
      <w:ind w:firstLine="0"/>
    </w:pPr>
  </w:style>
  <w:style w:type="paragraph" w:customStyle="1" w:styleId="Warning">
    <w:name w:val="Warning"/>
    <w:basedOn w:val="BodyText"/>
    <w:rsid w:val="00CF1C08"/>
    <w:pPr>
      <w:shd w:val="clear" w:color="auto" w:fill="D9D9D9"/>
      <w:tabs>
        <w:tab w:val="left" w:pos="992"/>
      </w:tabs>
      <w:ind w:left="119" w:right="119"/>
    </w:pPr>
    <w:rPr>
      <w:sz w:val="20"/>
    </w:rPr>
  </w:style>
  <w:style w:type="paragraph" w:customStyle="1" w:styleId="MarginIcons">
    <w:name w:val="Margin Icons"/>
    <w:basedOn w:val="BodyText"/>
    <w:rsid w:val="00CF1C0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1C08"/>
    <w:rPr>
      <w:rFonts w:ascii="Courier New" w:hAnsi="Courier New"/>
    </w:rPr>
  </w:style>
  <w:style w:type="paragraph" w:customStyle="1" w:styleId="NoteBullet">
    <w:name w:val="Note Bullet"/>
    <w:basedOn w:val="Note"/>
    <w:rsid w:val="00CF1C08"/>
    <w:pPr>
      <w:tabs>
        <w:tab w:val="clear" w:pos="680"/>
      </w:tabs>
      <w:spacing w:before="60" w:after="60"/>
    </w:pPr>
  </w:style>
  <w:style w:type="paragraph" w:customStyle="1" w:styleId="SubHeading2">
    <w:name w:val="SubHeading2"/>
    <w:basedOn w:val="HeadingBase"/>
    <w:rsid w:val="00CF1C08"/>
    <w:pPr>
      <w:spacing w:before="240" w:after="60"/>
    </w:pPr>
    <w:rPr>
      <w:sz w:val="20"/>
    </w:rPr>
  </w:style>
  <w:style w:type="paragraph" w:customStyle="1" w:styleId="SubHeading1">
    <w:name w:val="SubHeading1"/>
    <w:basedOn w:val="HeadingBase"/>
    <w:rsid w:val="00CF1C08"/>
    <w:pPr>
      <w:spacing w:before="240" w:after="60"/>
    </w:pPr>
    <w:rPr>
      <w:color w:val="918585"/>
      <w:sz w:val="22"/>
    </w:rPr>
  </w:style>
  <w:style w:type="paragraph" w:customStyle="1" w:styleId="SideHeading">
    <w:name w:val="Side Heading"/>
    <w:basedOn w:val="HeadingBase"/>
    <w:rsid w:val="00CF1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C08"/>
    <w:pPr>
      <w:numPr>
        <w:numId w:val="12"/>
      </w:numPr>
    </w:pPr>
  </w:style>
  <w:style w:type="paragraph" w:styleId="PlainText">
    <w:name w:val="Plain Text"/>
    <w:basedOn w:val="Normal"/>
    <w:link w:val="PlainTextChar"/>
    <w:rsid w:val="00CF1C08"/>
    <w:rPr>
      <w:sz w:val="20"/>
    </w:rPr>
  </w:style>
  <w:style w:type="character" w:customStyle="1" w:styleId="PlainTextChar">
    <w:name w:val="Plain Text Char"/>
    <w:basedOn w:val="DefaultParagraphFont"/>
    <w:link w:val="PlainText"/>
    <w:rsid w:val="00CF1C08"/>
    <w:rPr>
      <w:rFonts w:ascii="Courier New" w:eastAsia="Times New Roman" w:hAnsi="Courier New" w:cs="Times New Roman"/>
      <w:sz w:val="20"/>
      <w:szCs w:val="20"/>
      <w:lang w:val="en-US" w:eastAsia="en-US"/>
    </w:rPr>
  </w:style>
  <w:style w:type="character" w:customStyle="1" w:styleId="MenuOption">
    <w:name w:val="Menu Option"/>
    <w:rsid w:val="00CF1C08"/>
    <w:rPr>
      <w:b/>
      <w:smallCaps/>
    </w:rPr>
  </w:style>
  <w:style w:type="paragraph" w:customStyle="1" w:styleId="TableListNumber">
    <w:name w:val="Table List Number"/>
    <w:basedOn w:val="ListNumber"/>
    <w:rsid w:val="00CF1C08"/>
    <w:pPr>
      <w:numPr>
        <w:numId w:val="0"/>
      </w:numPr>
    </w:pPr>
  </w:style>
  <w:style w:type="paragraph" w:styleId="TOC4">
    <w:name w:val="toc 4"/>
    <w:basedOn w:val="TOCBase"/>
    <w:next w:val="Normal"/>
    <w:semiHidden/>
    <w:rsid w:val="00CF1C08"/>
    <w:pPr>
      <w:tabs>
        <w:tab w:val="right" w:leader="dot" w:pos="9071"/>
      </w:tabs>
      <w:ind w:left="1701"/>
    </w:pPr>
  </w:style>
  <w:style w:type="paragraph" w:customStyle="1" w:styleId="ListAlpha">
    <w:name w:val="List Alpha"/>
    <w:basedOn w:val="List"/>
    <w:rsid w:val="00CF1C08"/>
    <w:pPr>
      <w:numPr>
        <w:numId w:val="9"/>
      </w:numPr>
    </w:pPr>
  </w:style>
  <w:style w:type="paragraph" w:customStyle="1" w:styleId="ListAlpha2">
    <w:name w:val="List Alpha 2"/>
    <w:basedOn w:val="List2"/>
    <w:rsid w:val="00CF1C08"/>
    <w:pPr>
      <w:numPr>
        <w:numId w:val="8"/>
      </w:numPr>
    </w:pPr>
  </w:style>
  <w:style w:type="paragraph" w:styleId="List2">
    <w:name w:val="List 2"/>
    <w:basedOn w:val="BodyText"/>
    <w:rsid w:val="00CF1C08"/>
    <w:pPr>
      <w:tabs>
        <w:tab w:val="left" w:pos="680"/>
      </w:tabs>
      <w:spacing w:before="60" w:after="60"/>
      <w:ind w:left="680" w:hanging="340"/>
    </w:pPr>
  </w:style>
  <w:style w:type="paragraph" w:styleId="List3">
    <w:name w:val="List 3"/>
    <w:basedOn w:val="BodyText"/>
    <w:rsid w:val="00CF1C08"/>
    <w:pPr>
      <w:tabs>
        <w:tab w:val="left" w:pos="1021"/>
      </w:tabs>
      <w:spacing w:before="60" w:after="60"/>
      <w:ind w:left="1020" w:hanging="340"/>
    </w:pPr>
  </w:style>
  <w:style w:type="paragraph" w:styleId="List4">
    <w:name w:val="List 4"/>
    <w:basedOn w:val="BodyText"/>
    <w:rsid w:val="00CF1C08"/>
    <w:pPr>
      <w:tabs>
        <w:tab w:val="left" w:pos="1361"/>
      </w:tabs>
      <w:spacing w:before="60" w:after="60"/>
      <w:ind w:left="1361" w:hanging="340"/>
    </w:pPr>
  </w:style>
  <w:style w:type="paragraph" w:styleId="List5">
    <w:name w:val="List 5"/>
    <w:basedOn w:val="BodyText"/>
    <w:rsid w:val="00CF1C08"/>
    <w:pPr>
      <w:tabs>
        <w:tab w:val="left" w:pos="1701"/>
      </w:tabs>
      <w:spacing w:before="60" w:after="60"/>
      <w:ind w:left="1701" w:hanging="340"/>
    </w:pPr>
  </w:style>
  <w:style w:type="paragraph" w:styleId="ListBullet3">
    <w:name w:val="List Bullet 3"/>
    <w:basedOn w:val="List3"/>
    <w:rsid w:val="00CF1C08"/>
    <w:pPr>
      <w:numPr>
        <w:numId w:val="15"/>
      </w:numPr>
      <w:tabs>
        <w:tab w:val="clear" w:pos="1021"/>
      </w:tabs>
      <w:ind w:left="1037" w:hanging="357"/>
    </w:pPr>
  </w:style>
  <w:style w:type="paragraph" w:styleId="ListBullet4">
    <w:name w:val="List Bullet 4"/>
    <w:basedOn w:val="List4"/>
    <w:rsid w:val="00CF1C08"/>
    <w:pPr>
      <w:numPr>
        <w:numId w:val="3"/>
      </w:numPr>
    </w:pPr>
  </w:style>
  <w:style w:type="paragraph" w:styleId="ListBullet5">
    <w:name w:val="List Bullet 5"/>
    <w:basedOn w:val="List5"/>
    <w:rsid w:val="00CF1C08"/>
    <w:pPr>
      <w:numPr>
        <w:numId w:val="4"/>
      </w:numPr>
    </w:pPr>
  </w:style>
  <w:style w:type="paragraph" w:styleId="ListContinue2">
    <w:name w:val="List Continue 2"/>
    <w:basedOn w:val="List2"/>
    <w:rsid w:val="00CF1C08"/>
    <w:pPr>
      <w:ind w:firstLine="0"/>
    </w:pPr>
  </w:style>
  <w:style w:type="paragraph" w:styleId="ListContinue3">
    <w:name w:val="List Continue 3"/>
    <w:basedOn w:val="List3"/>
    <w:rsid w:val="00CF1C08"/>
    <w:pPr>
      <w:ind w:left="1021" w:firstLine="0"/>
    </w:pPr>
  </w:style>
  <w:style w:type="paragraph" w:styleId="ListContinue4">
    <w:name w:val="List Continue 4"/>
    <w:basedOn w:val="List4"/>
    <w:rsid w:val="00CF1C08"/>
    <w:pPr>
      <w:ind w:firstLine="0"/>
    </w:pPr>
  </w:style>
  <w:style w:type="paragraph" w:styleId="ListContinue5">
    <w:name w:val="List Continue 5"/>
    <w:basedOn w:val="List5"/>
    <w:rsid w:val="00CF1C08"/>
    <w:pPr>
      <w:ind w:firstLine="0"/>
    </w:pPr>
  </w:style>
  <w:style w:type="paragraph" w:styleId="ListNumber3">
    <w:name w:val="List Number 3"/>
    <w:basedOn w:val="List3"/>
    <w:rsid w:val="00CF1C08"/>
    <w:pPr>
      <w:numPr>
        <w:numId w:val="5"/>
      </w:numPr>
    </w:pPr>
  </w:style>
  <w:style w:type="paragraph" w:styleId="ListNumber4">
    <w:name w:val="List Number 4"/>
    <w:basedOn w:val="List4"/>
    <w:rsid w:val="00CF1C08"/>
    <w:pPr>
      <w:numPr>
        <w:numId w:val="6"/>
      </w:numPr>
    </w:pPr>
  </w:style>
  <w:style w:type="paragraph" w:styleId="ListNumber5">
    <w:name w:val="List Number 5"/>
    <w:basedOn w:val="List5"/>
    <w:rsid w:val="00CF1C08"/>
    <w:pPr>
      <w:numPr>
        <w:numId w:val="7"/>
      </w:numPr>
    </w:pPr>
  </w:style>
  <w:style w:type="paragraph" w:styleId="BlockText">
    <w:name w:val="Block Text"/>
    <w:basedOn w:val="Normal"/>
    <w:rsid w:val="00CF1C08"/>
    <w:pPr>
      <w:spacing w:after="120"/>
      <w:ind w:left="1440" w:right="1440"/>
    </w:pPr>
  </w:style>
  <w:style w:type="character" w:customStyle="1" w:styleId="Subscript">
    <w:name w:val="Subscript"/>
    <w:rsid w:val="00CF1C08"/>
    <w:rPr>
      <w:sz w:val="16"/>
      <w:vertAlign w:val="subscript"/>
    </w:rPr>
  </w:style>
  <w:style w:type="character" w:customStyle="1" w:styleId="Superscript">
    <w:name w:val="Superscript"/>
    <w:rsid w:val="00CF1C08"/>
    <w:rPr>
      <w:sz w:val="16"/>
      <w:vertAlign w:val="superscript"/>
    </w:rPr>
  </w:style>
  <w:style w:type="character" w:customStyle="1" w:styleId="Symbols">
    <w:name w:val="Symbols"/>
    <w:rsid w:val="00CF1C08"/>
    <w:rPr>
      <w:rFonts w:ascii="Symbol" w:hAnsi="Symbol"/>
    </w:rPr>
  </w:style>
  <w:style w:type="character" w:customStyle="1" w:styleId="MenuOptions">
    <w:name w:val="Menu Options"/>
    <w:rsid w:val="00CF1C08"/>
    <w:rPr>
      <w:rFonts w:ascii="Arial Narrow" w:hAnsi="Arial Narrow"/>
      <w:smallCaps/>
    </w:rPr>
  </w:style>
  <w:style w:type="character" w:customStyle="1" w:styleId="Buttons">
    <w:name w:val="Buttons"/>
    <w:rsid w:val="00CF1C08"/>
    <w:rPr>
      <w:b/>
    </w:rPr>
  </w:style>
  <w:style w:type="character" w:customStyle="1" w:styleId="Underlined">
    <w:name w:val="Underlined"/>
    <w:rsid w:val="00CF1C08"/>
    <w:rPr>
      <w:u w:val="single"/>
    </w:rPr>
  </w:style>
  <w:style w:type="paragraph" w:customStyle="1" w:styleId="TableBodyTextRight">
    <w:name w:val="Table Body Text Right"/>
    <w:basedOn w:val="TableBodyText"/>
    <w:rsid w:val="00CF1C08"/>
    <w:pPr>
      <w:widowControl w:val="0"/>
      <w:autoSpaceDE w:val="0"/>
      <w:autoSpaceDN w:val="0"/>
      <w:adjustRightInd w:val="0"/>
      <w:jc w:val="right"/>
    </w:pPr>
    <w:rPr>
      <w:rFonts w:cs="Arial"/>
      <w:szCs w:val="18"/>
    </w:rPr>
  </w:style>
  <w:style w:type="paragraph" w:customStyle="1" w:styleId="CopyrightText">
    <w:name w:val="Copyright Text"/>
    <w:basedOn w:val="BodyText"/>
    <w:rsid w:val="00CF1C08"/>
    <w:rPr>
      <w:sz w:val="18"/>
    </w:rPr>
  </w:style>
  <w:style w:type="paragraph" w:customStyle="1" w:styleId="BodySmallRight">
    <w:name w:val="Body Small Right"/>
    <w:basedOn w:val="BodyTextRight"/>
    <w:rsid w:val="00CF1C08"/>
    <w:rPr>
      <w:sz w:val="18"/>
      <w:szCs w:val="18"/>
    </w:rPr>
  </w:style>
  <w:style w:type="paragraph" w:customStyle="1" w:styleId="MarginEdition">
    <w:name w:val="Margin Edition"/>
    <w:basedOn w:val="MarginNote"/>
    <w:rsid w:val="00CF1C08"/>
    <w:pPr>
      <w:spacing w:before="0" w:after="0"/>
    </w:pPr>
    <w:rPr>
      <w:rFonts w:ascii="Times New Roman" w:hAnsi="Times New Roman"/>
      <w:color w:val="999999"/>
    </w:rPr>
  </w:style>
  <w:style w:type="paragraph" w:customStyle="1" w:styleId="Spacer">
    <w:name w:val="Spacer"/>
    <w:basedOn w:val="Normal"/>
    <w:rsid w:val="00CF1C08"/>
    <w:rPr>
      <w:sz w:val="2"/>
      <w:szCs w:val="2"/>
    </w:rPr>
  </w:style>
  <w:style w:type="character" w:customStyle="1" w:styleId="Small">
    <w:name w:val="Small"/>
    <w:rsid w:val="00CF1C08"/>
    <w:rPr>
      <w:sz w:val="16"/>
    </w:rPr>
  </w:style>
  <w:style w:type="paragraph" w:customStyle="1" w:styleId="WideTable">
    <w:name w:val="Wide Table"/>
    <w:basedOn w:val="Normal"/>
    <w:rsid w:val="00CF1C08"/>
    <w:pPr>
      <w:ind w:left="-1418"/>
    </w:pPr>
    <w:rPr>
      <w:sz w:val="2"/>
      <w:szCs w:val="2"/>
    </w:rPr>
  </w:style>
  <w:style w:type="character" w:styleId="PageNumber">
    <w:name w:val="page number"/>
    <w:rsid w:val="00CF1C08"/>
  </w:style>
  <w:style w:type="paragraph" w:styleId="Quote">
    <w:name w:val="Quote"/>
    <w:basedOn w:val="Heading1"/>
    <w:link w:val="QuoteChar"/>
    <w:qFormat/>
    <w:rsid w:val="00CF1C08"/>
    <w:rPr>
      <w:b w:val="0"/>
      <w:sz w:val="72"/>
      <w:szCs w:val="72"/>
      <w:lang w:val="en-NZ"/>
    </w:rPr>
  </w:style>
  <w:style w:type="character" w:customStyle="1" w:styleId="QuoteChar">
    <w:name w:val="Quote Char"/>
    <w:link w:val="Quote"/>
    <w:rsid w:val="00CF1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C08"/>
    <w:pPr>
      <w:pageBreakBefore/>
    </w:pPr>
  </w:style>
  <w:style w:type="paragraph" w:customStyle="1" w:styleId="Border">
    <w:name w:val="Border"/>
    <w:basedOn w:val="Normal"/>
    <w:qFormat/>
    <w:rsid w:val="00CF1C08"/>
    <w:pPr>
      <w:pBdr>
        <w:top w:val="single" w:sz="18" w:space="1" w:color="auto"/>
      </w:pBdr>
    </w:pPr>
    <w:rPr>
      <w:rFonts w:ascii="Times New Roman" w:hAnsi="Times New Roman"/>
      <w:color w:val="FFFFFF"/>
      <w:sz w:val="2"/>
    </w:rPr>
  </w:style>
  <w:style w:type="character" w:styleId="IntenseEmphasis">
    <w:name w:val="Intense Emphasis"/>
    <w:uiPriority w:val="21"/>
    <w:qFormat/>
    <w:rsid w:val="00CF1C08"/>
    <w:rPr>
      <w:b/>
      <w:bCs/>
      <w:i/>
      <w:iCs/>
      <w:color w:val="auto"/>
    </w:rPr>
  </w:style>
  <w:style w:type="paragraph" w:styleId="IntenseQuote">
    <w:name w:val="Intense Quote"/>
    <w:basedOn w:val="Normal"/>
    <w:next w:val="Normal"/>
    <w:link w:val="IntenseQuoteChar"/>
    <w:uiPriority w:val="30"/>
    <w:qFormat/>
    <w:rsid w:val="00CF1C0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1C08"/>
    <w:rPr>
      <w:rFonts w:ascii="Courier New" w:eastAsia="Times New Roman" w:hAnsi="Courier New" w:cs="Times New Roman"/>
      <w:b/>
      <w:bCs/>
      <w:i/>
      <w:iCs/>
      <w:szCs w:val="20"/>
      <w:lang w:val="en-US" w:eastAsia="en-US"/>
    </w:rPr>
  </w:style>
  <w:style w:type="character" w:styleId="SubtleReference">
    <w:name w:val="Subtle Reference"/>
    <w:uiPriority w:val="31"/>
    <w:qFormat/>
    <w:rsid w:val="00CF1C08"/>
    <w:rPr>
      <w:smallCaps/>
      <w:color w:val="auto"/>
      <w:u w:val="single"/>
    </w:rPr>
  </w:style>
  <w:style w:type="character" w:styleId="IntenseReference">
    <w:name w:val="Intense Reference"/>
    <w:uiPriority w:val="32"/>
    <w:qFormat/>
    <w:rsid w:val="00CF1C08"/>
    <w:rPr>
      <w:b/>
      <w:bCs/>
      <w:smallCaps/>
      <w:color w:val="auto"/>
      <w:spacing w:val="5"/>
      <w:u w:val="single"/>
    </w:rPr>
  </w:style>
  <w:style w:type="paragraph" w:customStyle="1" w:styleId="2ColumnHeading">
    <w:name w:val="2Column Heading"/>
    <w:basedOn w:val="BodyText"/>
    <w:qFormat/>
    <w:rsid w:val="00CF1C08"/>
    <w:pPr>
      <w:spacing w:after="60"/>
      <w:ind w:left="-2268"/>
    </w:pPr>
    <w:rPr>
      <w:b/>
    </w:rPr>
  </w:style>
  <w:style w:type="paragraph" w:customStyle="1" w:styleId="Heading1TOC">
    <w:name w:val="Heading1 TOC"/>
    <w:basedOn w:val="Normal"/>
    <w:qFormat/>
    <w:rsid w:val="00CF1C08"/>
    <w:pPr>
      <w:spacing w:before="240" w:after="120"/>
    </w:pPr>
    <w:rPr>
      <w:rFonts w:ascii="Times New Roman" w:hAnsi="Times New Roman"/>
      <w:b/>
      <w:sz w:val="32"/>
    </w:rPr>
  </w:style>
  <w:style w:type="paragraph" w:customStyle="1" w:styleId="Heading2TOC">
    <w:name w:val="Heading2 TOC"/>
    <w:basedOn w:val="Normal"/>
    <w:qFormat/>
    <w:rsid w:val="00CF1C08"/>
    <w:pPr>
      <w:spacing w:before="240" w:after="60"/>
    </w:pPr>
    <w:rPr>
      <w:rFonts w:ascii="Times New Roman" w:hAnsi="Times New Roman"/>
      <w:b/>
      <w:sz w:val="28"/>
    </w:rPr>
  </w:style>
  <w:style w:type="character" w:customStyle="1" w:styleId="Underline">
    <w:name w:val="Underline"/>
    <w:qFormat/>
    <w:rsid w:val="00CF1C08"/>
    <w:rPr>
      <w:u w:val="single"/>
    </w:rPr>
  </w:style>
  <w:style w:type="paragraph" w:styleId="BalloonText">
    <w:name w:val="Balloon Text"/>
    <w:basedOn w:val="Normal"/>
    <w:link w:val="BalloonTextChar"/>
    <w:rsid w:val="00CF1C08"/>
    <w:rPr>
      <w:rFonts w:ascii="Tahoma" w:hAnsi="Tahoma" w:cs="Tahoma"/>
      <w:sz w:val="16"/>
      <w:szCs w:val="16"/>
    </w:rPr>
  </w:style>
  <w:style w:type="character" w:customStyle="1" w:styleId="BalloonTextChar">
    <w:name w:val="Balloon Text Char"/>
    <w:link w:val="BalloonText"/>
    <w:rsid w:val="00CF1C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C0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1C0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1075</Words>
  <Characters>6902</Characters>
  <Application>Microsoft Office Word</Application>
  <DocSecurity>0</DocSecurity>
  <Lines>230</Lines>
  <Paragraphs>145</Paragraphs>
  <ScaleCrop>false</ScaleCrop>
  <Company>Author-it Software Corporation Ltd.</Company>
  <LinksUpToDate>false</LinksUpToDate>
  <CharactersWithSpaces>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NWP333B Monitor and control rural water distribution operations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2012-05-27T12:05:00Z</dcterms:created>
  <dcterms:modified xsi:type="dcterms:W3CDTF">2012-05-27T12:05:00Z</dcterms:modified>
</cp:coreProperties>
</file>