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67D" w:rsidP="00F8167D">
      <w:pPr>
        <w:pStyle w:val="Title"/>
      </w:pPr>
      <w:r>
        <w:fldChar w:fldCharType="begin"/>
      </w:r>
      <w:r>
        <w:instrText xml:space="preserve"> TITLE   \* MERGEFORMAT </w:instrText>
      </w:r>
      <w:r>
        <w:fldChar w:fldCharType="separate"/>
      </w:r>
      <w:r>
        <w:t>NWP328A Inspect and report on embankment dam safety</w:t>
      </w:r>
      <w:r>
        <w:fldChar w:fldCharType="end"/>
      </w:r>
    </w:p>
    <w:p w:rsidR="00F8167D" w:rsidP="00F8167D">
      <w:pPr>
        <w:pStyle w:val="Version"/>
        <w:sectPr w:rsidSect="004D05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D0504" w:rsidP="004D0504">
      <w:pPr>
        <w:pStyle w:val="SuperHeading"/>
      </w:pPr>
      <w:r w:rsidRPr="004D0504">
        <w:t>NWP328A Inspect and report on embankment dam safety</w:t>
      </w:r>
    </w:p>
    <w:p w:rsidR="00000000" w:rsidRPr="004D0504" w:rsidP="004D0504">
      <w:pPr>
        <w:pStyle w:val="SuperHeading"/>
      </w:pPr>
    </w:p>
    <w:p w:rsidR="00000000" w:rsidRPr="004D0504" w:rsidP="004D0504">
      <w:pPr>
        <w:pStyle w:val="Heading1"/>
      </w:pPr>
      <w:bookmarkStart w:id="1" w:name="O_405125"/>
      <w:bookmarkEnd w:id="1"/>
      <w:r w:rsidRPr="004D0504">
        <w:t>Modification History</w:t>
      </w:r>
    </w:p>
    <w:p w:rsidR="00000000" w:rsidRPr="004D0504" w:rsidP="004D0504">
      <w:pPr>
        <w:pStyle w:val="BodyText"/>
      </w:pPr>
      <w:r w:rsidRPr="004D0504">
        <w:t>NWP328A Release 2:</w:t>
      </w:r>
      <w:r w:rsidRPr="004D0504">
        <w:tab/>
        <w:t>Layout adjusted. Minor editorial changes to Application.</w:t>
      </w:r>
    </w:p>
    <w:p w:rsidR="00000000" w:rsidRPr="004D0504" w:rsidP="004D0504">
      <w:pPr>
        <w:pStyle w:val="BodyText"/>
      </w:pPr>
      <w:r w:rsidRPr="004D0504">
        <w:t>NWP328A Release 1:</w:t>
      </w:r>
      <w:r w:rsidRPr="004D0504">
        <w:tab/>
        <w:t>Primary release.</w:t>
      </w:r>
    </w:p>
    <w:p w:rsidR="00000000" w:rsidRPr="004D0504" w:rsidP="004D0504">
      <w:pPr>
        <w:pStyle w:val="AllowPageBreak"/>
      </w:pPr>
    </w:p>
    <w:p w:rsidR="00000000" w:rsidRPr="004D0504" w:rsidP="004D0504">
      <w:pPr>
        <w:pStyle w:val="Heading1"/>
      </w:pPr>
      <w:bookmarkStart w:id="2" w:name="O_405121"/>
      <w:bookmarkEnd w:id="2"/>
      <w:r w:rsidRPr="004D0504">
        <w:t>Unit Descriptor</w:t>
      </w:r>
    </w:p>
    <w:p w:rsidR="00000000" w:rsidRPr="004D0504" w:rsidP="004D0504">
      <w:pPr>
        <w:pStyle w:val="BodyText"/>
      </w:pPr>
      <w:r w:rsidRPr="004D0504">
        <w:t>This unit of comp</w:t>
      </w:r>
      <w:r w:rsidRPr="004D0504">
        <w:t xml:space="preserve">etency describes the outcomes required to plan, implement and report on embankment dam safety inspection. This requires the operator to conduct routine visual inspection, capture and report dam condition and faults in dams constructed primarily from earth </w:t>
      </w:r>
      <w:r w:rsidRPr="004D0504">
        <w:t>and rock materials. Dam safety operators should be aware of the damage potential of the dam and be able to recognise and report deficiencies, or adverse trends that could lead to failure.</w:t>
      </w:r>
    </w:p>
    <w:p w:rsidR="00000000" w:rsidRPr="004D0504" w:rsidP="004D0504">
      <w:pPr>
        <w:pStyle w:val="AllowPageBreak"/>
      </w:pPr>
    </w:p>
    <w:p w:rsidR="00000000" w:rsidRPr="004D0504" w:rsidP="004D0504">
      <w:pPr>
        <w:pStyle w:val="Heading1"/>
      </w:pPr>
      <w:bookmarkStart w:id="3" w:name="O_405133"/>
      <w:bookmarkEnd w:id="3"/>
      <w:r w:rsidRPr="004D0504">
        <w:t>Application of the Unit</w:t>
      </w:r>
    </w:p>
    <w:p w:rsidR="00000000" w:rsidRPr="004D0504" w:rsidP="004D0504">
      <w:pPr>
        <w:pStyle w:val="BodyText"/>
      </w:pPr>
      <w:r w:rsidRPr="004D0504">
        <w:t>This unit is required for s</w:t>
      </w:r>
      <w:r w:rsidRPr="004D0504">
        <w:t>taff with responsibility for the inspection of embankment dams and reporting of faults or trends.</w:t>
      </w:r>
    </w:p>
    <w:p w:rsidR="00000000" w:rsidRPr="004D0504" w:rsidP="004D0504">
      <w:pPr>
        <w:pStyle w:val="AllowPageBreak"/>
      </w:pPr>
    </w:p>
    <w:p w:rsidR="00000000" w:rsidRPr="004D0504" w:rsidP="004D0504">
      <w:pPr>
        <w:pStyle w:val="Heading1"/>
      </w:pPr>
      <w:bookmarkStart w:id="4" w:name="O_405126"/>
      <w:bookmarkEnd w:id="4"/>
      <w:r w:rsidRPr="004D0504">
        <w:t>Licensing/Regulatory Information</w:t>
      </w:r>
    </w:p>
    <w:p w:rsidR="00000000" w:rsidRPr="004D0504" w:rsidP="004D0504">
      <w:pPr>
        <w:pStyle w:val="BodyText"/>
      </w:pPr>
      <w:r w:rsidRPr="004D0504">
        <w:t>Not applicable.</w:t>
      </w:r>
    </w:p>
    <w:p w:rsidR="00000000" w:rsidRPr="004D0504" w:rsidP="004D0504">
      <w:pPr>
        <w:pStyle w:val="AllowPageBreak"/>
      </w:pPr>
    </w:p>
    <w:p w:rsidR="00000000" w:rsidRPr="004D0504" w:rsidP="004D0504">
      <w:pPr>
        <w:pStyle w:val="Heading1"/>
      </w:pPr>
      <w:bookmarkStart w:id="5" w:name="O_405124"/>
      <w:bookmarkEnd w:id="5"/>
      <w:r w:rsidRPr="004D0504">
        <w:t>Pre-Requisites</w:t>
      </w:r>
    </w:p>
    <w:p w:rsidR="00000000" w:rsidRPr="004D0504" w:rsidP="004D0504">
      <w:pPr>
        <w:pStyle w:val="BodyText"/>
      </w:pPr>
      <w:r w:rsidRPr="004D0504">
        <w:t>Not applicable.</w:t>
      </w:r>
    </w:p>
    <w:p w:rsidR="00000000" w:rsidRPr="004D0504" w:rsidP="004D0504">
      <w:pPr>
        <w:pStyle w:val="AllowPageBreak"/>
      </w:pPr>
    </w:p>
    <w:p w:rsidR="00000000" w:rsidRPr="004D0504" w:rsidP="004D0504">
      <w:pPr>
        <w:pStyle w:val="Heading1"/>
      </w:pPr>
      <w:bookmarkStart w:id="6" w:name="O_405129"/>
      <w:bookmarkEnd w:id="6"/>
      <w:r w:rsidRPr="004D0504">
        <w:t>Employability Skills Information</w:t>
      </w:r>
    </w:p>
    <w:p w:rsidR="00000000" w:rsidRPr="004D0504" w:rsidP="004D0504">
      <w:pPr>
        <w:pStyle w:val="BodyText"/>
      </w:pPr>
      <w:r w:rsidRPr="004D0504">
        <w:t>This unit contains employability skills.</w:t>
      </w:r>
    </w:p>
    <w:p w:rsidR="00000000" w:rsidRPr="004D0504" w:rsidP="004D0504">
      <w:pPr>
        <w:pStyle w:val="AllowPageBreak"/>
      </w:pPr>
    </w:p>
    <w:p w:rsidR="00000000" w:rsidRPr="004D0504" w:rsidP="004D0504">
      <w:pPr>
        <w:pStyle w:val="Heading1"/>
      </w:pPr>
      <w:bookmarkStart w:id="7" w:name="O_405130"/>
      <w:bookmarkEnd w:id="7"/>
      <w:r w:rsidRPr="004D0504">
        <w:t>Elements and Performance Criteria Pre-Content</w:t>
      </w:r>
    </w:p>
    <w:tbl>
      <w:tblPr>
        <w:tblW w:w="0" w:type="auto"/>
        <w:tblLayout w:type="fixed"/>
        <w:tblCellMar>
          <w:left w:w="62" w:type="dxa"/>
          <w:right w:w="62" w:type="dxa"/>
        </w:tblCellMar>
        <w:tblLook w:val="0000"/>
      </w:tblPr>
      <w:tblGrid>
        <w:gridCol w:w="2268"/>
        <w:gridCol w:w="6804"/>
      </w:tblGrid>
      <w:tr w:rsidTr="00F816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4D0504" w:rsidP="004D0504">
            <w:pPr>
              <w:pStyle w:val="BodyText"/>
            </w:pPr>
            <w:r w:rsidRPr="004D0504">
              <w:t xml:space="preserve">Performance criteria describe the performance needed to demonstrate achievement of the element. Where </w:t>
            </w:r>
            <w:r w:rsidRPr="004D0504">
              <w:rPr>
                <w:rStyle w:val="BoldandItalics"/>
              </w:rPr>
              <w:t>bold italicised</w:t>
            </w:r>
            <w:r w:rsidRPr="004D0504">
              <w:t xml:space="preserve"> text is used, further information is detailed in the range statement. Assessment of performance is to be consistent with the evidence guid</w:t>
            </w:r>
            <w:r w:rsidRPr="004D0504">
              <w:t>e.</w:t>
            </w:r>
          </w:p>
        </w:tc>
      </w:tr>
    </w:tbl>
    <w:p w:rsidR="00000000" w:rsidRPr="004D0504" w:rsidP="004D0504">
      <w:pPr>
        <w:pStyle w:val="BodyText"/>
      </w:pPr>
    </w:p>
    <w:p w:rsidR="00000000" w:rsidRPr="004D0504" w:rsidP="004D0504">
      <w:pPr>
        <w:pStyle w:val="AllowPageBreak"/>
      </w:pPr>
    </w:p>
    <w:p w:rsidR="00000000" w:rsidRPr="004D0504" w:rsidP="004D0504">
      <w:pPr>
        <w:pStyle w:val="Heading1"/>
      </w:pPr>
      <w:bookmarkStart w:id="8" w:name="O_405131"/>
      <w:bookmarkEnd w:id="8"/>
      <w:r w:rsidRPr="004D0504">
        <w:t>Elements and Performance Criteria</w:t>
      </w:r>
    </w:p>
    <w:tbl>
      <w:tblPr>
        <w:tblW w:w="0" w:type="auto"/>
        <w:tblLayout w:type="fixed"/>
        <w:tblCellMar>
          <w:left w:w="62" w:type="dxa"/>
          <w:right w:w="62" w:type="dxa"/>
        </w:tblCellMar>
        <w:tblLook w:val="0000"/>
      </w:tblPr>
      <w:tblGrid>
        <w:gridCol w:w="2268"/>
        <w:gridCol w:w="6804"/>
      </w:tblGrid>
      <w:tr w:rsidTr="00F8167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D0504" w:rsidP="004D0504">
            <w:pPr>
              <w:pStyle w:val="BodyText"/>
            </w:pPr>
            <w:r w:rsidRPr="004D050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SpecialBold"/>
              </w:rPr>
              <w:t>PERFORMANCE CRITERIA</w:t>
            </w:r>
          </w:p>
        </w:tc>
      </w:tr>
      <w:tr w:rsidTr="00F816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0504">
            <w:pPr>
              <w:pStyle w:val="List"/>
              <w:rPr>
                <w:lang w:val="en-NZ"/>
              </w:rPr>
            </w:pPr>
            <w:r w:rsidRPr="004D0504">
              <w:rPr>
                <w:rStyle w:val="SpecialBold"/>
              </w:rPr>
              <w:t>1</w:t>
            </w:r>
            <w:r w:rsidRPr="004D0504">
              <w:tab/>
            </w:r>
            <w:r w:rsidRPr="004D0504">
              <w:rPr>
                <w:rStyle w:val="SpecialBold"/>
              </w:rPr>
              <w:t>Plan and prepare embankment dam inspection</w:t>
            </w:r>
            <w:r w:rsidRPr="004D0504">
              <w:t>.</w:t>
            </w:r>
          </w:p>
        </w:tc>
        <w:tc>
          <w:tcPr>
            <w:tcW w:w="6804" w:type="dxa"/>
            <w:tcBorders>
              <w:top w:val="nil"/>
              <w:left w:val="nil"/>
              <w:bottom w:val="nil"/>
              <w:right w:val="nil"/>
            </w:tcBorders>
            <w:tcMar>
              <w:top w:w="0" w:type="dxa"/>
              <w:left w:w="62" w:type="dxa"/>
              <w:bottom w:w="0" w:type="dxa"/>
              <w:right w:w="62" w:type="dxa"/>
            </w:tcMar>
          </w:tcPr>
          <w:p w:rsidR="00000000" w:rsidRPr="004D0504" w:rsidP="004D0504">
            <w:pPr>
              <w:pStyle w:val="List"/>
            </w:pPr>
            <w:r w:rsidRPr="004D0504">
              <w:t>1.1</w:t>
            </w:r>
            <w:r w:rsidRPr="004D0504">
              <w:tab/>
              <w:t xml:space="preserve">Identify and apply </w:t>
            </w:r>
            <w:r w:rsidRPr="004D0504">
              <w:rPr>
                <w:rStyle w:val="BoldandItalics"/>
              </w:rPr>
              <w:t>organisational requirements</w:t>
            </w:r>
            <w:r w:rsidRPr="004D0504">
              <w:t xml:space="preserve"> relating to embankment dam safety inspection.</w:t>
            </w:r>
          </w:p>
          <w:p w:rsidR="00000000" w:rsidRPr="004D0504" w:rsidP="004D0504">
            <w:pPr>
              <w:pStyle w:val="List"/>
            </w:pPr>
            <w:r w:rsidRPr="004D0504">
              <w:t>1.2</w:t>
            </w:r>
            <w:r w:rsidRPr="004D0504">
              <w:tab/>
              <w:t xml:space="preserve">Identify </w:t>
            </w:r>
            <w:r w:rsidRPr="004D0504">
              <w:rPr>
                <w:rStyle w:val="BoldandItalics"/>
              </w:rPr>
              <w:t>features of embankment dam types</w:t>
            </w:r>
            <w:r w:rsidRPr="004D0504">
              <w:t xml:space="preserve"> and their applications to the dams to be inspected.</w:t>
            </w:r>
          </w:p>
          <w:p w:rsidR="00000000" w:rsidRPr="004D0504" w:rsidP="004D0504">
            <w:pPr>
              <w:pStyle w:val="List"/>
            </w:pPr>
            <w:r w:rsidRPr="004D0504">
              <w:t>1.3</w:t>
            </w:r>
            <w:r w:rsidRPr="004D0504">
              <w:tab/>
              <w:t xml:space="preserve">Identify </w:t>
            </w:r>
            <w:r w:rsidRPr="004D0504">
              <w:rPr>
                <w:rStyle w:val="BoldandItalics"/>
              </w:rPr>
              <w:t>embankment dam behaviour</w:t>
            </w:r>
            <w:r w:rsidRPr="004D0504">
              <w:t xml:space="preserve"> under a range of conditions.</w:t>
            </w:r>
          </w:p>
          <w:p w:rsidR="00000000" w:rsidRPr="004D0504" w:rsidP="004D0504">
            <w:pPr>
              <w:pStyle w:val="List"/>
            </w:pPr>
            <w:r w:rsidRPr="004D0504">
              <w:t>1.4</w:t>
            </w:r>
            <w:r w:rsidRPr="004D0504">
              <w:tab/>
              <w:t>Gather and validate checklists and previous inspection reports.</w:t>
            </w:r>
          </w:p>
          <w:p w:rsidR="00000000" w:rsidP="004D0504">
            <w:pPr>
              <w:pStyle w:val="List"/>
              <w:rPr>
                <w:lang w:val="en-NZ"/>
              </w:rPr>
            </w:pPr>
            <w:r w:rsidRPr="004D0504">
              <w:t>1.5</w:t>
            </w:r>
            <w:r w:rsidRPr="004D0504">
              <w:tab/>
              <w:t>Schedule activities for embankme</w:t>
            </w:r>
            <w:r w:rsidRPr="004D0504">
              <w:t>nt dam inspection according to workplace requirements.</w:t>
            </w:r>
          </w:p>
        </w:tc>
      </w:tr>
      <w:tr w:rsidTr="00F816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0504">
            <w:pPr>
              <w:pStyle w:val="List"/>
              <w:rPr>
                <w:lang w:val="en-NZ"/>
              </w:rPr>
            </w:pPr>
            <w:r w:rsidRPr="004D0504">
              <w:rPr>
                <w:rStyle w:val="SpecialBold"/>
              </w:rPr>
              <w:t>2</w:t>
            </w:r>
            <w:r w:rsidRPr="004D0504">
              <w:tab/>
            </w:r>
            <w:r w:rsidRPr="004D0504">
              <w:rPr>
                <w:rStyle w:val="SpecialBold"/>
              </w:rPr>
              <w:t>Inspect and assess the condition of components of embankment dams</w:t>
            </w:r>
            <w:r w:rsidRPr="004D0504">
              <w:t>.</w:t>
            </w:r>
          </w:p>
        </w:tc>
        <w:tc>
          <w:tcPr>
            <w:tcW w:w="6804" w:type="dxa"/>
            <w:tcBorders>
              <w:top w:val="nil"/>
              <w:left w:val="nil"/>
              <w:bottom w:val="nil"/>
              <w:right w:val="nil"/>
            </w:tcBorders>
            <w:tcMar>
              <w:top w:w="0" w:type="dxa"/>
              <w:left w:w="62" w:type="dxa"/>
              <w:bottom w:w="0" w:type="dxa"/>
              <w:right w:w="62" w:type="dxa"/>
            </w:tcMar>
          </w:tcPr>
          <w:p w:rsidR="00000000" w:rsidRPr="004D0504" w:rsidP="004D0504">
            <w:pPr>
              <w:pStyle w:val="List"/>
            </w:pPr>
            <w:r w:rsidRPr="004D0504">
              <w:t>2.1</w:t>
            </w:r>
            <w:r w:rsidRPr="004D0504">
              <w:tab/>
              <w:t xml:space="preserve">Implement embankment dam inspection procedures and practices according to </w:t>
            </w:r>
            <w:r w:rsidRPr="004D0504">
              <w:rPr>
                <w:rStyle w:val="BoldandItalics"/>
              </w:rPr>
              <w:t>organisational requirements</w:t>
            </w:r>
            <w:r w:rsidRPr="004D0504">
              <w:t xml:space="preserve">, including for </w:t>
            </w:r>
            <w:r w:rsidRPr="004D0504">
              <w:rPr>
                <w:rStyle w:val="BoldandItalics"/>
              </w:rPr>
              <w:t>unusual ev</w:t>
            </w:r>
            <w:r w:rsidRPr="004D0504">
              <w:rPr>
                <w:rStyle w:val="BoldandItalics"/>
              </w:rPr>
              <w:t>ents</w:t>
            </w:r>
            <w:r w:rsidRPr="004D0504">
              <w:t>.</w:t>
            </w:r>
          </w:p>
          <w:p w:rsidR="00000000" w:rsidRPr="004D0504" w:rsidP="004D0504">
            <w:pPr>
              <w:pStyle w:val="List"/>
            </w:pPr>
            <w:r w:rsidRPr="004D0504">
              <w:t>2.2</w:t>
            </w:r>
            <w:r w:rsidRPr="004D0504">
              <w:tab/>
              <w:t>Inspect and assess the condition and performance of identified areas and features of embankment dams.</w:t>
            </w:r>
          </w:p>
          <w:p w:rsidR="00000000" w:rsidP="004D0504">
            <w:pPr>
              <w:pStyle w:val="List"/>
              <w:rPr>
                <w:lang w:val="en-NZ"/>
              </w:rPr>
            </w:pPr>
            <w:r w:rsidRPr="004D0504">
              <w:t>2.3</w:t>
            </w:r>
            <w:r w:rsidRPr="004D0504">
              <w:tab/>
              <w:t>Recognise, record and assess any faults and changes in the condition of the embankment dam and its appurtenant structures.</w:t>
            </w:r>
          </w:p>
        </w:tc>
      </w:tr>
      <w:tr w:rsidTr="00F816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0504">
            <w:pPr>
              <w:pStyle w:val="List"/>
              <w:rPr>
                <w:lang w:val="en-NZ"/>
              </w:rPr>
            </w:pPr>
            <w:r w:rsidRPr="004D0504">
              <w:rPr>
                <w:rStyle w:val="SpecialBold"/>
              </w:rPr>
              <w:t>3</w:t>
            </w:r>
            <w:r w:rsidRPr="004D0504">
              <w:tab/>
            </w:r>
            <w:r w:rsidRPr="004D0504">
              <w:rPr>
                <w:rStyle w:val="SpecialBold"/>
              </w:rPr>
              <w:t>Report the con</w:t>
            </w:r>
            <w:r w:rsidRPr="004D0504">
              <w:rPr>
                <w:rStyle w:val="SpecialBold"/>
              </w:rPr>
              <w:t>dition of the components of embankment dams</w:t>
            </w:r>
            <w:r w:rsidRPr="004D0504">
              <w:t>.</w:t>
            </w:r>
          </w:p>
        </w:tc>
        <w:tc>
          <w:tcPr>
            <w:tcW w:w="6804" w:type="dxa"/>
            <w:tcBorders>
              <w:top w:val="nil"/>
              <w:left w:val="nil"/>
              <w:bottom w:val="nil"/>
              <w:right w:val="nil"/>
            </w:tcBorders>
            <w:tcMar>
              <w:top w:w="0" w:type="dxa"/>
              <w:left w:w="62" w:type="dxa"/>
              <w:bottom w:w="0" w:type="dxa"/>
              <w:right w:w="62" w:type="dxa"/>
            </w:tcMar>
          </w:tcPr>
          <w:p w:rsidR="00000000" w:rsidRPr="004D0504" w:rsidP="004D0504">
            <w:pPr>
              <w:pStyle w:val="List"/>
            </w:pPr>
            <w:r w:rsidRPr="004D0504">
              <w:t>3.1</w:t>
            </w:r>
            <w:r w:rsidRPr="004D0504">
              <w:tab/>
              <w:t>Identify the purpose and audience of dam safety reports.</w:t>
            </w:r>
          </w:p>
          <w:p w:rsidR="00000000" w:rsidRPr="004D0504" w:rsidP="004D0504">
            <w:pPr>
              <w:pStyle w:val="List"/>
            </w:pPr>
            <w:r w:rsidRPr="004D0504">
              <w:t>3.2</w:t>
            </w:r>
            <w:r w:rsidRPr="004D0504">
              <w:tab/>
              <w:t xml:space="preserve">Collect and record </w:t>
            </w:r>
            <w:r w:rsidRPr="004D0504">
              <w:rPr>
                <w:rStyle w:val="BoldandItalics"/>
              </w:rPr>
              <w:t>measurements and evidence</w:t>
            </w:r>
            <w:r w:rsidRPr="004D0504">
              <w:t xml:space="preserve"> to establish the extent of changes in conditions </w:t>
            </w:r>
          </w:p>
          <w:p w:rsidR="00000000" w:rsidRPr="004D0504" w:rsidP="004D0504">
            <w:pPr>
              <w:pStyle w:val="List"/>
            </w:pPr>
            <w:r w:rsidRPr="004D0504">
              <w:t>3.3</w:t>
            </w:r>
            <w:r w:rsidRPr="004D0504">
              <w:tab/>
              <w:t>Prepare and submit reports to meet organisation</w:t>
            </w:r>
            <w:r w:rsidRPr="004D0504">
              <w:t>al requirements.</w:t>
            </w:r>
          </w:p>
        </w:tc>
      </w:tr>
    </w:tbl>
    <w:p w:rsidR="00000000" w:rsidRPr="004D0504" w:rsidP="004D0504">
      <w:pPr>
        <w:pStyle w:val="BodyText"/>
      </w:pPr>
    </w:p>
    <w:p w:rsidR="00000000" w:rsidRPr="004D0504" w:rsidP="004D0504">
      <w:pPr>
        <w:pStyle w:val="AllowPageBreak"/>
      </w:pPr>
    </w:p>
    <w:p w:rsidR="00000000" w:rsidRPr="004D0504" w:rsidP="004D0504">
      <w:pPr>
        <w:pStyle w:val="Heading1"/>
      </w:pPr>
      <w:bookmarkStart w:id="9" w:name="O_405122"/>
      <w:bookmarkEnd w:id="9"/>
      <w:r w:rsidRPr="004D0504">
        <w:t>Required Skills and Knowledge</w:t>
      </w:r>
    </w:p>
    <w:tbl>
      <w:tblPr>
        <w:tblW w:w="0" w:type="auto"/>
        <w:tblLayout w:type="fixed"/>
        <w:tblCellMar>
          <w:left w:w="62" w:type="dxa"/>
          <w:right w:w="62" w:type="dxa"/>
        </w:tblCellMar>
        <w:tblLook w:val="0000"/>
      </w:tblPr>
      <w:tblGrid>
        <w:gridCol w:w="9072"/>
      </w:tblGrid>
      <w:tr w:rsidTr="00F816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t>This section describes the skills and knowledge required for this unit.</w:t>
            </w:r>
          </w:p>
        </w:tc>
      </w:tr>
      <w:tr w:rsidTr="00F816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0504" w:rsidP="004D0504">
            <w:pPr>
              <w:pStyle w:val="BodyText"/>
            </w:pPr>
            <w:r w:rsidRPr="004D0504">
              <w:rPr>
                <w:rStyle w:val="SpecialBold"/>
              </w:rPr>
              <w:t>Required skills</w:t>
            </w:r>
            <w:r w:rsidRPr="004D0504">
              <w:t>:</w:t>
            </w:r>
          </w:p>
          <w:p w:rsidR="00000000" w:rsidRPr="004D0504" w:rsidP="004D0504">
            <w:pPr>
              <w:pStyle w:val="ListBullet"/>
            </w:pPr>
            <w:r w:rsidRPr="004D0504">
              <w:t xml:space="preserve">follow instructions, standard operating procedures, policies and standards for embankment </w:t>
            </w:r>
            <w:r w:rsidRPr="004D0504">
              <w:t>dam safety</w:t>
            </w:r>
          </w:p>
          <w:p w:rsidR="00000000" w:rsidRPr="004D0504" w:rsidP="004D0504">
            <w:pPr>
              <w:pStyle w:val="ListBullet"/>
            </w:pPr>
            <w:r w:rsidRPr="004D0504">
              <w:t>plan and organise work schedules and responses to contingencies</w:t>
            </w:r>
          </w:p>
          <w:p w:rsidR="00000000" w:rsidRPr="004D0504" w:rsidP="004D0504">
            <w:pPr>
              <w:pStyle w:val="ListBullet"/>
            </w:pPr>
            <w:r w:rsidRPr="004D0504">
              <w:t>communicate with engineering professionals, team members and the public on dam safety using clear and direct communication</w:t>
            </w:r>
          </w:p>
          <w:p w:rsidR="00000000" w:rsidRPr="004D0504" w:rsidP="004D0504">
            <w:pPr>
              <w:pStyle w:val="ListBullet"/>
            </w:pPr>
            <w:r w:rsidRPr="004D0504">
              <w:t>record and report dam safety data using organisation information systems</w:t>
            </w:r>
          </w:p>
          <w:p w:rsidR="00000000" w:rsidRPr="004D0504" w:rsidP="004D0504">
            <w:pPr>
              <w:pStyle w:val="ListBullet"/>
            </w:pPr>
            <w:r w:rsidRPr="004D0504">
              <w:t>make mathematical calculations to collect and process data from dam inspections</w:t>
            </w:r>
          </w:p>
          <w:p w:rsidR="00000000" w:rsidRPr="004D0504" w:rsidP="004D0504">
            <w:pPr>
              <w:pStyle w:val="ListBullet"/>
            </w:pPr>
            <w:r w:rsidRPr="004D0504">
              <w:t>identify embankment dam faults and failure indicators</w:t>
            </w:r>
          </w:p>
          <w:p w:rsidR="00000000" w:rsidRPr="004D0504" w:rsidP="004D0504">
            <w:pPr>
              <w:pStyle w:val="ListBullet"/>
            </w:pPr>
            <w:r w:rsidRPr="004D0504">
              <w:t>assess the importance and urgency of deficiencies</w:t>
            </w:r>
          </w:p>
          <w:p w:rsidR="00000000" w:rsidRPr="004D0504" w:rsidP="004D0504">
            <w:pPr>
              <w:pStyle w:val="ListBullet"/>
            </w:pPr>
            <w:r w:rsidRPr="004D0504">
              <w:t xml:space="preserve">collect and process embankment dam inspection observations </w:t>
            </w:r>
          </w:p>
          <w:p w:rsidR="00000000" w:rsidRPr="004D0504" w:rsidP="004D0504">
            <w:pPr>
              <w:pStyle w:val="ListBullet"/>
            </w:pPr>
            <w:r w:rsidRPr="004D0504">
              <w:t>read and interpret plans, drawings and charts</w:t>
            </w:r>
          </w:p>
          <w:p w:rsidR="00000000" w:rsidRPr="004D0504" w:rsidP="004D0504">
            <w:pPr>
              <w:pStyle w:val="ListBullet"/>
            </w:pPr>
            <w:r w:rsidRPr="004D0504">
              <w:t>produce embankment dam inspection reports</w:t>
            </w:r>
          </w:p>
          <w:p w:rsidR="00000000" w:rsidRPr="004D0504" w:rsidP="004D0504">
            <w:pPr>
              <w:pStyle w:val="ListBullet"/>
            </w:pPr>
            <w:r w:rsidRPr="004D0504">
              <w:t>apply safety hazards protocols</w:t>
            </w:r>
          </w:p>
          <w:p w:rsidR="00000000" w:rsidP="004D0504">
            <w:pPr>
              <w:pStyle w:val="ListBullet"/>
              <w:rPr>
                <w:lang w:val="en-NZ"/>
              </w:rPr>
            </w:pPr>
            <w:r w:rsidRPr="004D0504">
              <w:t>use digital photography and locational equipment</w:t>
            </w:r>
          </w:p>
        </w:tc>
      </w:tr>
      <w:tr w:rsidTr="00F816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0504" w:rsidP="004D0504">
            <w:pPr>
              <w:pStyle w:val="BodyText"/>
            </w:pPr>
            <w:r w:rsidRPr="004D0504">
              <w:rPr>
                <w:rStyle w:val="SpecialBold"/>
              </w:rPr>
              <w:t>Required knowledge</w:t>
            </w:r>
            <w:r w:rsidRPr="004D0504">
              <w:t>:</w:t>
            </w:r>
          </w:p>
          <w:p w:rsidR="00000000" w:rsidRPr="004D0504" w:rsidP="004D0504">
            <w:pPr>
              <w:pStyle w:val="ListBullet"/>
            </w:pPr>
            <w:r w:rsidRPr="004D0504">
              <w:t>emban</w:t>
            </w:r>
            <w:r w:rsidRPr="004D0504">
              <w:t>kment dam types (including concrete faced rock fill dams), elements, zones, risks and failure modes</w:t>
            </w:r>
          </w:p>
          <w:p w:rsidR="00000000" w:rsidRPr="004D0504" w:rsidP="004D0504">
            <w:pPr>
              <w:pStyle w:val="ListBullet"/>
            </w:pPr>
            <w:r w:rsidRPr="004D0504">
              <w:t>historic information and lessons from previous embankment dam incidents</w:t>
            </w:r>
          </w:p>
          <w:p w:rsidR="00000000" w:rsidRPr="004D0504" w:rsidP="004D0504">
            <w:pPr>
              <w:pStyle w:val="ListBullet"/>
            </w:pPr>
            <w:r w:rsidRPr="004D0504">
              <w:t>potential earthquake effects and damage</w:t>
            </w:r>
          </w:p>
          <w:p w:rsidR="00000000" w:rsidRPr="004D0504" w:rsidP="004D0504">
            <w:pPr>
              <w:pStyle w:val="ListBullet"/>
            </w:pPr>
            <w:r w:rsidRPr="004D0504">
              <w:t>properties of stored water</w:t>
            </w:r>
          </w:p>
          <w:p w:rsidR="00000000" w:rsidRPr="004D0504" w:rsidP="004D0504">
            <w:pPr>
              <w:pStyle w:val="ListBullet"/>
            </w:pPr>
            <w:r w:rsidRPr="004D0504">
              <w:t>embankment dam design and construction principles, including basic understanding of:</w:t>
            </w:r>
          </w:p>
          <w:p w:rsidR="00000000" w:rsidRPr="004D0504" w:rsidP="004D0504">
            <w:pPr>
              <w:pStyle w:val="ListBullet2"/>
            </w:pPr>
            <w:r w:rsidRPr="004D0504">
              <w:t>materials science (in particular soil and rock properties)</w:t>
            </w:r>
          </w:p>
          <w:p w:rsidR="00000000" w:rsidRPr="004D0504" w:rsidP="004D0504">
            <w:pPr>
              <w:pStyle w:val="ListBullet2"/>
            </w:pPr>
            <w:r w:rsidRPr="004D0504">
              <w:t>hydraulics and erosion by water</w:t>
            </w:r>
          </w:p>
          <w:p w:rsidR="00000000" w:rsidRPr="004D0504" w:rsidP="004D0504">
            <w:pPr>
              <w:pStyle w:val="ListBullet2"/>
            </w:pPr>
            <w:r w:rsidRPr="004D0504">
              <w:t>principles of filters, piping and embankment stability</w:t>
            </w:r>
          </w:p>
          <w:p w:rsidR="00000000" w:rsidRPr="004D0504" w:rsidP="004D0504">
            <w:pPr>
              <w:pStyle w:val="ListBullet2"/>
            </w:pPr>
            <w:r w:rsidRPr="004D0504">
              <w:t>treatment of foundations</w:t>
            </w:r>
            <w:r w:rsidRPr="004D0504">
              <w:t>, grouting and drainage system</w:t>
            </w:r>
          </w:p>
          <w:p w:rsidR="00000000" w:rsidRPr="004D0504" w:rsidP="004D0504">
            <w:pPr>
              <w:pStyle w:val="ListBullet2"/>
            </w:pPr>
            <w:r w:rsidRPr="004D0504">
              <w:t>pore pressures</w:t>
            </w:r>
          </w:p>
          <w:p w:rsidR="00000000" w:rsidRPr="004D0504" w:rsidP="004D0504">
            <w:pPr>
              <w:pStyle w:val="ListBullet2"/>
            </w:pPr>
            <w:r w:rsidRPr="004D0504">
              <w:t>causes of cracks and settlement</w:t>
            </w:r>
          </w:p>
          <w:p w:rsidR="00000000" w:rsidRPr="004D0504" w:rsidP="004D0504">
            <w:pPr>
              <w:pStyle w:val="ListBullet2"/>
            </w:pPr>
            <w:r w:rsidRPr="004D0504">
              <w:t>dam performance history</w:t>
            </w:r>
          </w:p>
          <w:p w:rsidR="00000000" w:rsidRPr="004D0504" w:rsidP="004D0504">
            <w:pPr>
              <w:pStyle w:val="ListBullet2"/>
            </w:pPr>
            <w:r w:rsidRPr="004D0504">
              <w:t>principles of embankment dam inspection</w:t>
            </w:r>
          </w:p>
          <w:p w:rsidR="00000000" w:rsidRPr="004D0504" w:rsidP="004D0504">
            <w:pPr>
              <w:pStyle w:val="ListBullet"/>
            </w:pPr>
            <w:r w:rsidRPr="004D0504">
              <w:t>occupational health and safety and personal work site safety relevant to worksite and working with dams including</w:t>
            </w:r>
            <w:r w:rsidRPr="004D0504">
              <w:t xml:space="preserve"> working in confined spaces</w:t>
            </w:r>
          </w:p>
          <w:p w:rsidR="00000000" w:rsidRPr="004D0504" w:rsidP="004D0504">
            <w:pPr>
              <w:pStyle w:val="ListBullet"/>
            </w:pPr>
            <w:r w:rsidRPr="004D0504">
              <w:t>organisational policies, procedures, guidelines and requirements relevant to the work site and dam safety monitoring</w:t>
            </w:r>
          </w:p>
        </w:tc>
      </w:tr>
    </w:tbl>
    <w:p w:rsidR="00000000" w:rsidRPr="004D0504" w:rsidP="004D0504">
      <w:pPr>
        <w:pStyle w:val="BodyText"/>
      </w:pPr>
    </w:p>
    <w:p w:rsidR="00000000" w:rsidRPr="004D0504" w:rsidP="004D0504">
      <w:pPr>
        <w:pStyle w:val="AllowPageBreak"/>
      </w:pPr>
    </w:p>
    <w:p w:rsidR="00000000" w:rsidRPr="004D0504" w:rsidP="004D0504">
      <w:pPr>
        <w:pStyle w:val="Heading1"/>
      </w:pPr>
      <w:bookmarkStart w:id="10" w:name="O_405128"/>
      <w:bookmarkEnd w:id="10"/>
      <w:r w:rsidRPr="004D0504">
        <w:t>Evidence Guide</w:t>
      </w:r>
    </w:p>
    <w:tbl>
      <w:tblPr>
        <w:tblW w:w="0" w:type="auto"/>
        <w:tblLayout w:type="fixed"/>
        <w:tblCellMar>
          <w:left w:w="62" w:type="dxa"/>
          <w:right w:w="62" w:type="dxa"/>
        </w:tblCellMar>
        <w:tblLook w:val="0000"/>
      </w:tblPr>
      <w:tblGrid>
        <w:gridCol w:w="2988"/>
        <w:gridCol w:w="5541"/>
      </w:tblGrid>
      <w:tr w:rsidTr="00F8167D">
        <w:tblPrEx>
          <w:tblW w:w="0" w:type="auto"/>
          <w:tblLayout w:type="fixed"/>
          <w:tblCellMar>
            <w:left w:w="62" w:type="dxa"/>
            <w:right w:w="62" w:type="dxa"/>
          </w:tblCellMar>
          <w:tblLook w:val="0000"/>
        </w:tblPrEx>
        <w:tc>
          <w:tcPr>
            <w:tcW w:w="8529" w:type="dxa"/>
            <w:gridSpan w:val="2"/>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t>The evidence guide provides advice on assessment and must be read in conjunction with the performance criteria, required skills and knowledge, range statement and the Assessment Guidelines for the Training Package.</w:t>
            </w:r>
          </w:p>
        </w:tc>
      </w:tr>
      <w:tr w:rsidTr="00F8167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SpecialBold"/>
              </w:rPr>
              <w:t>Critical aspects for assessment and evi</w:t>
            </w:r>
            <w:r w:rsidRPr="004D0504">
              <w:rPr>
                <w:rStyle w:val="SpecialBold"/>
              </w:rPr>
              <w:t>dence required to demonstrate competency in this unit</w:t>
            </w:r>
          </w:p>
        </w:tc>
        <w:tc>
          <w:tcPr>
            <w:tcW w:w="5541" w:type="dxa"/>
            <w:tcBorders>
              <w:top w:val="nil"/>
              <w:left w:val="nil"/>
              <w:bottom w:val="nil"/>
              <w:right w:val="nil"/>
            </w:tcBorders>
            <w:tcMar>
              <w:top w:w="0" w:type="dxa"/>
              <w:left w:w="62" w:type="dxa"/>
              <w:bottom w:w="0" w:type="dxa"/>
              <w:right w:w="62" w:type="dxa"/>
            </w:tcMar>
          </w:tcPr>
          <w:p w:rsidR="00000000" w:rsidRPr="004D0504" w:rsidP="004D0504">
            <w:pPr>
              <w:pStyle w:val="BodyText"/>
            </w:pPr>
            <w:r w:rsidRPr="004D0504">
              <w:t>The candidate should demonstrate the ability to conduct and report on embankment dam safety inspection including:</w:t>
            </w:r>
          </w:p>
          <w:p w:rsidR="00000000" w:rsidRPr="004D0504" w:rsidP="004D0504">
            <w:pPr>
              <w:pStyle w:val="ListBullet"/>
            </w:pPr>
            <w:r w:rsidRPr="004D0504">
              <w:t xml:space="preserve">interpreting and applying relevant organisational and regulatory information and </w:t>
            </w:r>
            <w:r w:rsidRPr="004D0504">
              <w:t>requirements to the planning of inspection activities</w:t>
            </w:r>
          </w:p>
          <w:p w:rsidR="00000000" w:rsidRPr="004D0504" w:rsidP="004D0504">
            <w:pPr>
              <w:pStyle w:val="ListBullet"/>
            </w:pPr>
            <w:r w:rsidRPr="004D0504">
              <w:t>identifying inspection features and scheduling activities according to the required frequency</w:t>
            </w:r>
          </w:p>
          <w:p w:rsidR="00000000" w:rsidRPr="004D0504" w:rsidP="004D0504">
            <w:pPr>
              <w:pStyle w:val="ListBullet"/>
            </w:pPr>
            <w:r w:rsidRPr="004D0504">
              <w:t xml:space="preserve">conducting embankment dam inspection activities </w:t>
            </w:r>
          </w:p>
          <w:p w:rsidR="00000000" w:rsidRPr="004D0504" w:rsidP="004D0504">
            <w:pPr>
              <w:pStyle w:val="ListBullet"/>
            </w:pPr>
            <w:r w:rsidRPr="004D0504">
              <w:t>gathering and recording data</w:t>
            </w:r>
          </w:p>
          <w:p w:rsidR="00000000" w:rsidRPr="004D0504" w:rsidP="004D0504">
            <w:pPr>
              <w:pStyle w:val="ListBullet"/>
            </w:pPr>
            <w:r w:rsidRPr="004D0504">
              <w:t>identifying faults, changes an</w:t>
            </w:r>
            <w:r w:rsidRPr="004D0504">
              <w:t>d failure indicators</w:t>
            </w:r>
          </w:p>
          <w:p w:rsidR="00000000" w:rsidP="004D0504">
            <w:pPr>
              <w:pStyle w:val="ListBullet"/>
              <w:rPr>
                <w:lang w:val="en-NZ"/>
              </w:rPr>
            </w:pPr>
            <w:r w:rsidRPr="004D0504">
              <w:t>reporting on inspection and monitoring outcomes, with recommendations for action</w:t>
            </w:r>
          </w:p>
        </w:tc>
      </w:tr>
      <w:tr w:rsidTr="00F8167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SpecialBold"/>
              </w:rPr>
              <w:t>Context of and specific resources for assessment</w:t>
            </w:r>
          </w:p>
        </w:tc>
        <w:tc>
          <w:tcPr>
            <w:tcW w:w="5541" w:type="dxa"/>
            <w:tcBorders>
              <w:top w:val="nil"/>
              <w:left w:val="nil"/>
              <w:bottom w:val="nil"/>
              <w:right w:val="nil"/>
            </w:tcBorders>
            <w:tcMar>
              <w:top w:w="0" w:type="dxa"/>
              <w:left w:w="62" w:type="dxa"/>
              <w:bottom w:w="0" w:type="dxa"/>
              <w:right w:w="62" w:type="dxa"/>
            </w:tcMar>
          </w:tcPr>
          <w:p w:rsidR="00000000" w:rsidRPr="004D0504" w:rsidP="004D0504">
            <w:pPr>
              <w:pStyle w:val="BodyText"/>
            </w:pPr>
            <w:r w:rsidRPr="004D0504">
              <w:t xml:space="preserve">Access to the workplace and resources including: </w:t>
            </w:r>
          </w:p>
          <w:p w:rsidR="00000000" w:rsidRPr="004D0504" w:rsidP="004D0504">
            <w:pPr>
              <w:pStyle w:val="ListBullet"/>
            </w:pPr>
            <w:r w:rsidRPr="004D0504">
              <w:t xml:space="preserve">documentation that should normally be available in a </w:t>
            </w:r>
            <w:r w:rsidRPr="004D0504">
              <w:t>water industry organisation</w:t>
            </w:r>
          </w:p>
          <w:p w:rsidR="00000000" w:rsidRPr="004D0504" w:rsidP="004D0504">
            <w:pPr>
              <w:pStyle w:val="BodyText"/>
            </w:pPr>
            <w:r w:rsidRPr="004D0504">
              <w:t>relevant codes, standards, and government regulations.Where applicable, physical resources should include equipment modified for people with disabilities.</w:t>
            </w:r>
          </w:p>
          <w:p w:rsidR="00000000" w:rsidRPr="004D0504" w:rsidP="004D0504">
            <w:pPr>
              <w:pStyle w:val="BodyText"/>
            </w:pPr>
            <w:r w:rsidRPr="004D0504">
              <w:t>Access must be provided to appropriate learning and/or assessment support</w:t>
            </w:r>
            <w:r w:rsidRPr="004D0504">
              <w:t xml:space="preserve"> when required.</w:t>
            </w:r>
          </w:p>
          <w:p w:rsidR="00000000" w:rsidRPr="004D0504" w:rsidP="004D0504">
            <w:pPr>
              <w:pStyle w:val="BodyText"/>
            </w:pPr>
            <w:r w:rsidRPr="004D0504">
              <w:t xml:space="preserve">Assessment processes and techniques must be culturally appropriate, and appropriate to the language and literacy capacity of the candidate and the work being performed. </w:t>
            </w:r>
          </w:p>
          <w:p w:rsidR="00000000" w:rsidRPr="004D0504" w:rsidP="004D0504">
            <w:pPr>
              <w:pStyle w:val="BodyText"/>
            </w:pPr>
            <w:r w:rsidRPr="004D0504">
              <w:t>Validity and sufficiency of evidence requires that:</w:t>
            </w:r>
          </w:p>
          <w:p w:rsidR="00000000" w:rsidRPr="004D0504" w:rsidP="004D0504">
            <w:pPr>
              <w:pStyle w:val="ListBullet"/>
            </w:pPr>
            <w:r w:rsidRPr="004D0504">
              <w:t>competency will need to be demonstrated over a period of time reflecting the scope of the role and the practical requirements of the workplace</w:t>
            </w:r>
          </w:p>
          <w:p w:rsidR="00000000" w:rsidRPr="004D0504" w:rsidP="004D0504">
            <w:pPr>
              <w:pStyle w:val="ListBullet"/>
            </w:pPr>
            <w:r w:rsidRPr="004D0504">
              <w:t>where the assessment is part of a structured learning experience the evidence collected must relate to a number o</w:t>
            </w:r>
            <w:r w:rsidRPr="004D0504">
              <w:t>f performances assessed at different points in time and separated by further learning and practice</w:t>
            </w:r>
          </w:p>
          <w:p w:rsidR="00000000" w:rsidRPr="004D0504" w:rsidP="004D0504">
            <w:pPr>
              <w:pStyle w:val="ListBullet"/>
            </w:pPr>
            <w:r w:rsidRPr="004D0504">
              <w:t>a decision of competence should only be made when the assessor has complete confidence in the person's competence over time and in various contexts</w:t>
            </w:r>
          </w:p>
          <w:p w:rsidR="00000000" w:rsidRPr="004D0504" w:rsidP="004D0504">
            <w:pPr>
              <w:pStyle w:val="ListBullet"/>
            </w:pPr>
            <w:r w:rsidRPr="004D0504">
              <w:t>all asses</w:t>
            </w:r>
            <w:r w:rsidRPr="004D0504">
              <w:t>sment that is part of a structured learning experience must include a combination of direct, indirect and supplementary evidence</w:t>
            </w:r>
          </w:p>
          <w:p w:rsidR="00000000" w:rsidRPr="004D0504" w:rsidP="004D0504">
            <w:pPr>
              <w:pStyle w:val="ListBullet"/>
            </w:pPr>
            <w:r w:rsidRPr="004D0504">
              <w:t>where assessment is for the purpose of recognition (RCC/RPL), the evidence provided will need to be authenticated and show that</w:t>
            </w:r>
            <w:r w:rsidRPr="004D0504">
              <w:t xml:space="preserve"> it represents competency demonstrated over a period of time</w:t>
            </w:r>
          </w:p>
          <w:p w:rsidR="00000000" w:rsidRPr="004D0504" w:rsidP="004D0504">
            <w:pPr>
              <w:pStyle w:val="ListBullet"/>
            </w:pPr>
            <w:r w:rsidRPr="004D0504">
              <w:t>assessment can be through simulated project-based activity and must include evidence relating to each of the elements in this unit</w:t>
            </w:r>
          </w:p>
          <w:p w:rsidR="00000000" w:rsidRPr="004D0504" w:rsidP="004D0504">
            <w:pPr>
              <w:pStyle w:val="BodyText"/>
            </w:pPr>
            <w:r w:rsidRPr="004D0504">
              <w:t>In all cases where practical assessment is used it will be combi</w:t>
            </w:r>
            <w:r w:rsidRPr="004D0504">
              <w:t>ned with targeted questioning or examination to assess the underpinning knowledge. Questioning will be undertaken in a manner appropriate to the skill levels of the operator, any cultural issues that may affect responses to the questions, and reflecting th</w:t>
            </w:r>
            <w:r w:rsidRPr="004D0504">
              <w:t>e requirements of the competency and the work being performed.</w:t>
            </w:r>
          </w:p>
        </w:tc>
      </w:tr>
    </w:tbl>
    <w:p w:rsidR="00000000" w:rsidRPr="004D0504" w:rsidP="004D0504">
      <w:pPr>
        <w:pStyle w:val="BodyText"/>
      </w:pPr>
    </w:p>
    <w:p w:rsidR="00000000" w:rsidRPr="004D0504" w:rsidP="004D0504">
      <w:pPr>
        <w:pStyle w:val="AllowPageBreak"/>
      </w:pPr>
    </w:p>
    <w:p w:rsidR="00000000" w:rsidRPr="004D0504" w:rsidP="004D0504">
      <w:pPr>
        <w:pStyle w:val="Heading1"/>
      </w:pPr>
      <w:bookmarkStart w:id="11" w:name="O_405123"/>
      <w:bookmarkEnd w:id="11"/>
      <w:r w:rsidRPr="004D0504">
        <w:t>Range Statement</w:t>
      </w:r>
    </w:p>
    <w:tbl>
      <w:tblPr>
        <w:tblW w:w="0" w:type="auto"/>
        <w:tblLayout w:type="fixed"/>
        <w:tblCellMar>
          <w:left w:w="62" w:type="dxa"/>
          <w:right w:w="62" w:type="dxa"/>
        </w:tblCellMar>
        <w:tblLook w:val="0000"/>
      </w:tblPr>
      <w:tblGrid>
        <w:gridCol w:w="2865"/>
        <w:gridCol w:w="6207"/>
      </w:tblGrid>
      <w:tr w:rsidTr="00F816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t xml:space="preserve">The range statement relates to the unit of competency as a whole. It allows for different work environments and situations that may affect performance. </w:t>
            </w:r>
            <w:r w:rsidRPr="004D0504">
              <w:rPr>
                <w:rStyle w:val="BoldandItalics"/>
              </w:rPr>
              <w:t>Bold i</w:t>
            </w:r>
            <w:r w:rsidRPr="004D0504">
              <w:rPr>
                <w:rStyle w:val="BoldandItalics"/>
              </w:rPr>
              <w:t>talicised</w:t>
            </w:r>
            <w:r w:rsidRPr="004D0504">
              <w:t xml:space="preserve"> wording, if used in the performance criteria, is detailed below. Essential operating conditions that may be present with training and assessment (depending on the work situation, needs of the candidate, accessibility of the item, and local indust</w:t>
            </w:r>
            <w:r w:rsidRPr="004D0504">
              <w:t>ry and regional contexts) may also be included.</w:t>
            </w:r>
          </w:p>
        </w:tc>
      </w:tr>
      <w:tr w:rsidTr="00F8167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BoldandItalics"/>
              </w:rPr>
              <w:t>Organisational requirements</w:t>
            </w:r>
            <w:r w:rsidRPr="004D0504">
              <w:t xml:space="preserve"> will include:</w:t>
            </w:r>
          </w:p>
        </w:tc>
        <w:tc>
          <w:tcPr>
            <w:tcW w:w="6207" w:type="dxa"/>
            <w:tcBorders>
              <w:top w:val="nil"/>
              <w:left w:val="nil"/>
              <w:bottom w:val="nil"/>
              <w:right w:val="nil"/>
            </w:tcBorders>
            <w:tcMar>
              <w:top w:w="0" w:type="dxa"/>
              <w:left w:w="62" w:type="dxa"/>
              <w:bottom w:w="0" w:type="dxa"/>
              <w:right w:w="62" w:type="dxa"/>
            </w:tcMar>
          </w:tcPr>
          <w:p w:rsidR="00000000" w:rsidRPr="004D0504" w:rsidP="004D0504">
            <w:pPr>
              <w:pStyle w:val="ListBullet"/>
            </w:pPr>
            <w:r w:rsidRPr="004D0504">
              <w:t>Australian National Committee on Large Dams (ANCOLD) guidelines</w:t>
            </w:r>
          </w:p>
          <w:p w:rsidR="00000000" w:rsidRPr="004D0504" w:rsidP="004D0504">
            <w:pPr>
              <w:pStyle w:val="ListBullet"/>
            </w:pPr>
            <w:r w:rsidRPr="004D0504">
              <w:t>past embankment dam inspection reports, surveillance reports and risk assessments</w:t>
            </w:r>
          </w:p>
          <w:p w:rsidR="00000000" w:rsidRPr="004D0504" w:rsidP="004D0504">
            <w:pPr>
              <w:pStyle w:val="ListBullet"/>
            </w:pPr>
            <w:r w:rsidRPr="004D0504">
              <w:t xml:space="preserve">survey information </w:t>
            </w:r>
          </w:p>
          <w:p w:rsidR="00000000" w:rsidRPr="004D0504" w:rsidP="004D0504">
            <w:pPr>
              <w:pStyle w:val="ListBullet"/>
            </w:pPr>
            <w:r w:rsidRPr="004D0504">
              <w:t>relevant regulator's technical bulletins</w:t>
            </w:r>
          </w:p>
          <w:p w:rsidR="00000000" w:rsidRPr="004D0504" w:rsidP="004D0504">
            <w:pPr>
              <w:pStyle w:val="ListBullet"/>
            </w:pPr>
            <w:r w:rsidRPr="004D0504">
              <w:t>occupational health and safety information, regulations and procedures</w:t>
            </w:r>
          </w:p>
          <w:p w:rsidR="00000000" w:rsidRPr="004D0504" w:rsidP="004D0504">
            <w:pPr>
              <w:pStyle w:val="ListBullet"/>
            </w:pPr>
            <w:r w:rsidRPr="004D0504">
              <w:t>operation and maintenance information</w:t>
            </w:r>
          </w:p>
          <w:p w:rsidR="00000000" w:rsidRPr="004D0504" w:rsidP="004D0504">
            <w:pPr>
              <w:pStyle w:val="ListBullet"/>
            </w:pPr>
            <w:r w:rsidRPr="004D0504">
              <w:t>dam performance history</w:t>
            </w:r>
          </w:p>
          <w:p w:rsidR="00000000" w:rsidRPr="004D0504" w:rsidP="004D0504">
            <w:pPr>
              <w:pStyle w:val="ListBullet"/>
            </w:pPr>
            <w:r w:rsidRPr="004D0504">
              <w:t>dam safety performance indicators</w:t>
            </w:r>
          </w:p>
          <w:p w:rsidR="00000000" w:rsidRPr="004D0504" w:rsidP="004D0504">
            <w:pPr>
              <w:pStyle w:val="ListBullet"/>
            </w:pPr>
            <w:r w:rsidRPr="004D0504">
              <w:t>environmental laws and polic</w:t>
            </w:r>
            <w:r w:rsidRPr="004D0504">
              <w:t xml:space="preserve">ies </w:t>
            </w:r>
          </w:p>
          <w:p w:rsidR="00000000" w:rsidRPr="004D0504" w:rsidP="004D0504">
            <w:pPr>
              <w:pStyle w:val="ListBullet"/>
            </w:pPr>
            <w:r w:rsidRPr="004D0504">
              <w:t>incident management plans</w:t>
            </w:r>
          </w:p>
          <w:p w:rsidR="00000000" w:rsidRPr="004D0504" w:rsidP="004D0504">
            <w:pPr>
              <w:pStyle w:val="ListBullet"/>
            </w:pPr>
            <w:r w:rsidRPr="004D0504">
              <w:t>public safety and disaster plans</w:t>
            </w:r>
          </w:p>
          <w:p w:rsidR="00000000" w:rsidRPr="004D0504" w:rsidP="004D0504">
            <w:pPr>
              <w:pStyle w:val="ListBullet"/>
            </w:pPr>
            <w:r w:rsidRPr="004D0504">
              <w:t>state and local government requirements</w:t>
            </w:r>
          </w:p>
          <w:p w:rsidR="00000000" w:rsidRPr="004D0504" w:rsidP="004D0504">
            <w:pPr>
              <w:pStyle w:val="ListBullet"/>
            </w:pPr>
            <w:r w:rsidRPr="004D0504">
              <w:t>standard operating procedures</w:t>
            </w:r>
          </w:p>
          <w:p w:rsidR="00000000" w:rsidRPr="004D0504" w:rsidP="004D0504">
            <w:pPr>
              <w:pStyle w:val="ListBullet"/>
            </w:pPr>
            <w:r w:rsidRPr="004D0504">
              <w:t>asset management plan</w:t>
            </w:r>
          </w:p>
          <w:p w:rsidR="00000000" w:rsidRPr="004D0504" w:rsidP="004D0504">
            <w:pPr>
              <w:pStyle w:val="ListBullet"/>
            </w:pPr>
            <w:r w:rsidRPr="004D0504">
              <w:t>dam safety inspection manuals</w:t>
            </w:r>
          </w:p>
          <w:p w:rsidR="00000000" w:rsidRPr="004D0504" w:rsidP="004D0504">
            <w:pPr>
              <w:pStyle w:val="ListBullet"/>
            </w:pPr>
            <w:r w:rsidRPr="004D0504">
              <w:t>and may include:</w:t>
            </w:r>
          </w:p>
          <w:p w:rsidR="00000000" w:rsidRPr="004D0504" w:rsidP="004D0504">
            <w:pPr>
              <w:pStyle w:val="ListBullet2"/>
            </w:pPr>
            <w:r w:rsidRPr="004D0504">
              <w:t>design and modification plans and reports</w:t>
            </w:r>
          </w:p>
          <w:p w:rsidR="00000000" w:rsidP="004D0504">
            <w:pPr>
              <w:pStyle w:val="ListBullet2"/>
              <w:rPr>
                <w:lang w:val="en-NZ"/>
              </w:rPr>
            </w:pPr>
            <w:r w:rsidRPr="004D0504">
              <w:t>construction records and reports</w:t>
            </w:r>
          </w:p>
        </w:tc>
      </w:tr>
      <w:tr w:rsidTr="00F8167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BoldandItalics"/>
              </w:rPr>
              <w:t>Features of embankment dam types</w:t>
            </w:r>
            <w:r w:rsidRPr="004D0504">
              <w:t xml:space="preserve"> will include:</w:t>
            </w:r>
          </w:p>
        </w:tc>
        <w:tc>
          <w:tcPr>
            <w:tcW w:w="6207" w:type="dxa"/>
            <w:tcBorders>
              <w:top w:val="nil"/>
              <w:left w:val="nil"/>
              <w:bottom w:val="nil"/>
              <w:right w:val="nil"/>
            </w:tcBorders>
            <w:tcMar>
              <w:top w:w="0" w:type="dxa"/>
              <w:left w:w="62" w:type="dxa"/>
              <w:bottom w:w="0" w:type="dxa"/>
              <w:right w:w="62" w:type="dxa"/>
            </w:tcMar>
          </w:tcPr>
          <w:p w:rsidR="00000000" w:rsidRPr="004D0504" w:rsidP="004D0504">
            <w:pPr>
              <w:pStyle w:val="ListBullet"/>
            </w:pPr>
            <w:r w:rsidRPr="004D0504">
              <w:t>soil mechanics and its application in dam embankments design</w:t>
            </w:r>
          </w:p>
          <w:p w:rsidR="00000000" w:rsidRPr="004D0504" w:rsidP="004D0504">
            <w:pPr>
              <w:pStyle w:val="ListBullet"/>
            </w:pPr>
            <w:r w:rsidRPr="004D0504">
              <w:t>foundations, grout curtains and filter systems</w:t>
            </w:r>
          </w:p>
          <w:p w:rsidR="00000000" w:rsidRPr="004D0504" w:rsidP="004D0504">
            <w:pPr>
              <w:pStyle w:val="ListBullet"/>
            </w:pPr>
            <w:r w:rsidRPr="004D0504">
              <w:t>spillway and water regulation options for a range of embankment dams</w:t>
            </w:r>
          </w:p>
          <w:p w:rsidR="00000000" w:rsidRPr="004D0504" w:rsidP="004D0504">
            <w:pPr>
              <w:pStyle w:val="ListBullet"/>
            </w:pPr>
            <w:r w:rsidRPr="004D0504">
              <w:t>dam structure</w:t>
            </w:r>
          </w:p>
          <w:p w:rsidR="00000000" w:rsidRPr="004D0504" w:rsidP="004D0504">
            <w:pPr>
              <w:pStyle w:val="ListBullet"/>
            </w:pPr>
            <w:r w:rsidRPr="004D0504">
              <w:t>embankment walls and structures</w:t>
            </w:r>
          </w:p>
          <w:p w:rsidR="00000000" w:rsidRPr="004D0504" w:rsidP="004D0504">
            <w:pPr>
              <w:pStyle w:val="ListBullet"/>
            </w:pPr>
            <w:r w:rsidRPr="004D0504">
              <w:t>hydraulic structures</w:t>
            </w:r>
          </w:p>
          <w:p w:rsidR="00000000" w:rsidRPr="004D0504" w:rsidP="004D0504">
            <w:pPr>
              <w:pStyle w:val="ListBullet"/>
            </w:pPr>
            <w:r w:rsidRPr="004D0504">
              <w:t xml:space="preserve">spillways/ diversions systems </w:t>
            </w:r>
          </w:p>
          <w:p w:rsidR="00000000" w:rsidRPr="004D0504" w:rsidP="004D0504">
            <w:pPr>
              <w:pStyle w:val="ListBullet"/>
            </w:pPr>
            <w:r w:rsidRPr="004D0504">
              <w:t>outlet works/ intake structures</w:t>
            </w:r>
          </w:p>
          <w:p w:rsidR="00000000" w:rsidRPr="004D0504" w:rsidP="004D0504">
            <w:pPr>
              <w:pStyle w:val="ListBullet"/>
            </w:pPr>
            <w:r w:rsidRPr="004D0504">
              <w:t>pipes/ conduits</w:t>
            </w:r>
          </w:p>
          <w:p w:rsidR="00000000" w:rsidRPr="004D0504" w:rsidP="004D0504">
            <w:pPr>
              <w:pStyle w:val="ListBullet"/>
            </w:pPr>
            <w:r w:rsidRPr="004D0504">
              <w:t>abutments and foundations</w:t>
            </w:r>
          </w:p>
          <w:p w:rsidR="00000000" w:rsidRPr="004D0504" w:rsidP="004D0504">
            <w:pPr>
              <w:pStyle w:val="ListBullet"/>
            </w:pPr>
            <w:r w:rsidRPr="004D0504">
              <w:t>access to areas</w:t>
            </w:r>
          </w:p>
          <w:p w:rsidR="00000000" w:rsidRPr="004D0504" w:rsidP="004D0504">
            <w:pPr>
              <w:pStyle w:val="ListBullet"/>
            </w:pPr>
            <w:r w:rsidRPr="004D0504">
              <w:t>reservoir perimeter and downstream areas</w:t>
            </w:r>
          </w:p>
          <w:p w:rsidR="00000000" w:rsidRPr="004D0504" w:rsidP="004D0504">
            <w:pPr>
              <w:pStyle w:val="ListBullet"/>
            </w:pPr>
            <w:r w:rsidRPr="004D0504">
              <w:t>weirs and monitoring installations</w:t>
            </w:r>
          </w:p>
          <w:p w:rsidR="00000000" w:rsidRPr="004D0504" w:rsidP="004D0504">
            <w:pPr>
              <w:pStyle w:val="ListBullet"/>
            </w:pPr>
            <w:r w:rsidRPr="004D0504">
              <w:t>tunnels, galleries and drainage systems</w:t>
            </w:r>
          </w:p>
          <w:p w:rsidR="00000000" w:rsidRPr="004D0504" w:rsidP="004D0504">
            <w:pPr>
              <w:pStyle w:val="ListBullet"/>
            </w:pPr>
            <w:r w:rsidRPr="004D0504">
              <w:t>and may include:</w:t>
            </w:r>
          </w:p>
          <w:p w:rsidR="00000000" w:rsidRPr="004D0504" w:rsidP="004D0504">
            <w:pPr>
              <w:pStyle w:val="ListBullet2"/>
            </w:pPr>
            <w:r w:rsidRPr="004D0504">
              <w:t>mechanical and electrical components including valves, winches, hydraulic and electrical systems</w:t>
            </w:r>
          </w:p>
          <w:p w:rsidR="00000000" w:rsidRPr="004D0504" w:rsidP="004D0504">
            <w:pPr>
              <w:pStyle w:val="ListBullet2"/>
            </w:pPr>
            <w:r w:rsidRPr="004D0504">
              <w:t>civil infrastructure including ladders, pipe work, and security</w:t>
            </w:r>
          </w:p>
          <w:p w:rsidR="00000000" w:rsidP="004D0504">
            <w:pPr>
              <w:pStyle w:val="ListBullet2"/>
              <w:rPr>
                <w:lang w:val="en-NZ"/>
              </w:rPr>
            </w:pPr>
            <w:r w:rsidRPr="004D0504">
              <w:t>post tensioning anchors</w:t>
            </w:r>
          </w:p>
        </w:tc>
      </w:tr>
      <w:tr w:rsidTr="00F8167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BoldandItalics"/>
              </w:rPr>
              <w:t>Embankment dam behaviours</w:t>
            </w:r>
            <w:r w:rsidRPr="004D0504">
              <w:t xml:space="preserve"> will include:</w:t>
            </w:r>
          </w:p>
        </w:tc>
        <w:tc>
          <w:tcPr>
            <w:tcW w:w="6207" w:type="dxa"/>
            <w:tcBorders>
              <w:top w:val="nil"/>
              <w:left w:val="nil"/>
              <w:bottom w:val="nil"/>
              <w:right w:val="nil"/>
            </w:tcBorders>
            <w:tcMar>
              <w:top w:w="0" w:type="dxa"/>
              <w:left w:w="62" w:type="dxa"/>
              <w:bottom w:w="0" w:type="dxa"/>
              <w:right w:w="62" w:type="dxa"/>
            </w:tcMar>
          </w:tcPr>
          <w:p w:rsidR="00000000" w:rsidRPr="004D0504" w:rsidP="004D0504">
            <w:pPr>
              <w:pStyle w:val="ListBullet"/>
            </w:pPr>
            <w:r w:rsidRPr="004D0504">
              <w:t xml:space="preserve">design of the embankment downstream, upstream and settlement movement of the embankment </w:t>
            </w:r>
          </w:p>
          <w:p w:rsidR="00000000" w:rsidRPr="004D0504" w:rsidP="004D0504">
            <w:pPr>
              <w:pStyle w:val="ListBullet"/>
            </w:pPr>
            <w:r w:rsidRPr="004D0504">
              <w:t xml:space="preserve">leakage and seepage through drainage </w:t>
            </w:r>
            <w:r w:rsidRPr="004D0504">
              <w:t>systems under a range of weather and storage content situations</w:t>
            </w:r>
          </w:p>
          <w:p w:rsidR="00000000" w:rsidRPr="004D0504" w:rsidP="004D0504">
            <w:pPr>
              <w:pStyle w:val="ListBullet"/>
            </w:pPr>
            <w:r w:rsidRPr="004D0504">
              <w:t>structural vibration and water flow patterns of regulated and flood waters</w:t>
            </w:r>
          </w:p>
          <w:p w:rsidR="00000000" w:rsidP="004D0504">
            <w:pPr>
              <w:pStyle w:val="ListBullet"/>
              <w:rPr>
                <w:lang w:val="en-NZ"/>
              </w:rPr>
            </w:pPr>
            <w:r w:rsidRPr="004D0504">
              <w:t>structural movements expected during and post earthquakes</w:t>
            </w:r>
          </w:p>
        </w:tc>
      </w:tr>
      <w:tr w:rsidTr="00F8167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BoldandItalics"/>
              </w:rPr>
              <w:t>Unusual events</w:t>
            </w:r>
            <w:r w:rsidRPr="004D0504">
              <w:t xml:space="preserve"> may include:</w:t>
            </w:r>
          </w:p>
        </w:tc>
        <w:tc>
          <w:tcPr>
            <w:tcW w:w="6207" w:type="dxa"/>
            <w:tcBorders>
              <w:top w:val="nil"/>
              <w:left w:val="nil"/>
              <w:bottom w:val="nil"/>
              <w:right w:val="nil"/>
            </w:tcBorders>
            <w:tcMar>
              <w:top w:w="0" w:type="dxa"/>
              <w:left w:w="62" w:type="dxa"/>
              <w:bottom w:w="0" w:type="dxa"/>
              <w:right w:w="62" w:type="dxa"/>
            </w:tcMar>
          </w:tcPr>
          <w:p w:rsidR="00000000" w:rsidRPr="004D0504" w:rsidP="004D0504">
            <w:pPr>
              <w:pStyle w:val="ListBullet"/>
            </w:pPr>
            <w:r w:rsidRPr="004D0504">
              <w:t>seismic events</w:t>
            </w:r>
          </w:p>
          <w:p w:rsidR="00000000" w:rsidRPr="004D0504" w:rsidP="004D0504">
            <w:pPr>
              <w:pStyle w:val="ListBullet"/>
            </w:pPr>
            <w:r w:rsidRPr="004D0504">
              <w:t>floods</w:t>
            </w:r>
          </w:p>
          <w:p w:rsidR="00000000" w:rsidRPr="004D0504" w:rsidP="004D0504">
            <w:pPr>
              <w:pStyle w:val="ListBullet"/>
            </w:pPr>
            <w:r w:rsidRPr="004D0504">
              <w:t>extreme inflows</w:t>
            </w:r>
          </w:p>
          <w:p w:rsidR="00000000" w:rsidRPr="004D0504" w:rsidP="004D0504">
            <w:pPr>
              <w:pStyle w:val="ListBullet"/>
            </w:pPr>
            <w:r w:rsidRPr="004D0504">
              <w:t>rapid draw down</w:t>
            </w:r>
          </w:p>
          <w:p w:rsidR="00000000" w:rsidRPr="004D0504" w:rsidP="004D0504">
            <w:pPr>
              <w:pStyle w:val="ListBullet"/>
            </w:pPr>
            <w:r w:rsidRPr="004D0504">
              <w:t>landslides and slips</w:t>
            </w:r>
          </w:p>
          <w:p w:rsidR="00000000" w:rsidRPr="004D0504" w:rsidP="004D0504">
            <w:pPr>
              <w:pStyle w:val="ListBullet"/>
            </w:pPr>
            <w:r w:rsidRPr="004D0504">
              <w:t>dam incidents</w:t>
            </w:r>
          </w:p>
          <w:p w:rsidR="00000000" w:rsidRPr="004D0504" w:rsidP="004D0504">
            <w:pPr>
              <w:pStyle w:val="ListBullet"/>
            </w:pPr>
            <w:r w:rsidRPr="004D0504">
              <w:t>sabotage / terrorist attack</w:t>
            </w:r>
          </w:p>
          <w:p w:rsidR="00000000" w:rsidRPr="004D0504" w:rsidP="004D0504">
            <w:pPr>
              <w:pStyle w:val="ListBullet"/>
            </w:pPr>
            <w:r w:rsidRPr="004D0504">
              <w:t>fires</w:t>
            </w:r>
          </w:p>
          <w:p w:rsidR="00000000" w:rsidP="004D0504">
            <w:pPr>
              <w:pStyle w:val="ListBullet"/>
              <w:rPr>
                <w:lang w:val="en-NZ"/>
              </w:rPr>
            </w:pPr>
            <w:r w:rsidRPr="004D0504">
              <w:t>long term low storage levels</w:t>
            </w:r>
          </w:p>
        </w:tc>
      </w:tr>
      <w:tr w:rsidTr="00F8167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BoldandItalics"/>
              </w:rPr>
              <w:t>Identified areas and features</w:t>
            </w:r>
            <w:r w:rsidRPr="004D0504">
              <w:t xml:space="preserve"> will include:</w:t>
            </w:r>
          </w:p>
        </w:tc>
        <w:tc>
          <w:tcPr>
            <w:tcW w:w="6207" w:type="dxa"/>
            <w:tcBorders>
              <w:top w:val="nil"/>
              <w:left w:val="nil"/>
              <w:bottom w:val="nil"/>
              <w:right w:val="nil"/>
            </w:tcBorders>
            <w:tcMar>
              <w:top w:w="0" w:type="dxa"/>
              <w:left w:w="62" w:type="dxa"/>
              <w:bottom w:w="0" w:type="dxa"/>
              <w:right w:w="62" w:type="dxa"/>
            </w:tcMar>
          </w:tcPr>
          <w:p w:rsidR="00000000" w:rsidRPr="004D0504" w:rsidP="004D0504">
            <w:pPr>
              <w:pStyle w:val="ListBullet"/>
            </w:pPr>
            <w:r w:rsidRPr="004D0504">
              <w:t>visual observation and note taking</w:t>
            </w:r>
          </w:p>
          <w:p w:rsidR="00000000" w:rsidRPr="004D0504" w:rsidP="004D0504">
            <w:pPr>
              <w:pStyle w:val="ListBullet"/>
            </w:pPr>
            <w:r w:rsidRPr="004D0504">
              <w:t>use of manual, electronic and/or computer equipment and digital camera</w:t>
            </w:r>
          </w:p>
          <w:p w:rsidR="00000000" w:rsidRPr="004D0504" w:rsidP="004D0504">
            <w:pPr>
              <w:pStyle w:val="ListBullet"/>
            </w:pPr>
            <w:r w:rsidRPr="004D0504">
              <w:t>dam condition assessments</w:t>
            </w:r>
          </w:p>
          <w:p w:rsidR="00000000" w:rsidRPr="004D0504" w:rsidP="004D0504">
            <w:pPr>
              <w:pStyle w:val="ListBullet"/>
            </w:pPr>
            <w:r w:rsidRPr="004D0504">
              <w:t>site security</w:t>
            </w:r>
          </w:p>
          <w:p w:rsidR="00000000" w:rsidRPr="004D0504" w:rsidP="004D0504">
            <w:pPr>
              <w:pStyle w:val="ListBullet"/>
            </w:pPr>
            <w:r w:rsidRPr="004D0504">
              <w:t>site access</w:t>
            </w:r>
          </w:p>
          <w:p w:rsidR="00000000" w:rsidRPr="004D0504" w:rsidP="004D0504">
            <w:pPr>
              <w:pStyle w:val="ListBullet"/>
            </w:pPr>
            <w:r w:rsidRPr="004D0504">
              <w:t>embankment dam safety fault indicator reporting</w:t>
            </w:r>
          </w:p>
          <w:p w:rsidR="00000000" w:rsidRPr="004D0504" w:rsidP="004D0504">
            <w:pPr>
              <w:pStyle w:val="ListBullet"/>
            </w:pPr>
            <w:r w:rsidRPr="004D0504">
              <w:t>landslides and environmental conditions</w:t>
            </w:r>
          </w:p>
          <w:p w:rsidR="00000000" w:rsidRPr="004D0504" w:rsidP="004D0504">
            <w:pPr>
              <w:pStyle w:val="ListBullet"/>
            </w:pPr>
            <w:r w:rsidRPr="004D0504">
              <w:t>details of sites to be inspected and monitore</w:t>
            </w:r>
            <w:r w:rsidRPr="004D0504">
              <w:t>d, including:</w:t>
            </w:r>
          </w:p>
          <w:p w:rsidR="00000000" w:rsidRPr="004D0504" w:rsidP="004D0504">
            <w:pPr>
              <w:pStyle w:val="ListBullet2"/>
            </w:pPr>
            <w:r w:rsidRPr="004D0504">
              <w:t>embankment crest, slopes and groins</w:t>
            </w:r>
          </w:p>
          <w:p w:rsidR="00000000" w:rsidRPr="004D0504" w:rsidP="004D0504">
            <w:pPr>
              <w:pStyle w:val="ListBullet2"/>
            </w:pPr>
            <w:r w:rsidRPr="004D0504">
              <w:t>downstream toe area</w:t>
            </w:r>
          </w:p>
          <w:p w:rsidR="00000000" w:rsidRPr="004D0504" w:rsidP="004D0504">
            <w:pPr>
              <w:pStyle w:val="ListBullet2"/>
            </w:pPr>
            <w:r w:rsidRPr="004D0504">
              <w:t>walls retaining earth/rock fill</w:t>
            </w:r>
          </w:p>
          <w:p w:rsidR="00000000" w:rsidRPr="004D0504" w:rsidP="004D0504">
            <w:pPr>
              <w:pStyle w:val="ListBullet2"/>
            </w:pPr>
            <w:r w:rsidRPr="004D0504">
              <w:t xml:space="preserve">spillways/ diversions systems </w:t>
            </w:r>
          </w:p>
          <w:p w:rsidR="00000000" w:rsidRPr="004D0504" w:rsidP="004D0504">
            <w:pPr>
              <w:pStyle w:val="ListBullet2"/>
            </w:pPr>
            <w:r w:rsidRPr="004D0504">
              <w:t>outlet works/ intake structures</w:t>
            </w:r>
          </w:p>
          <w:p w:rsidR="00000000" w:rsidRPr="004D0504" w:rsidP="004D0504">
            <w:pPr>
              <w:pStyle w:val="ListBullet2"/>
            </w:pPr>
            <w:r w:rsidRPr="004D0504">
              <w:t>pipes/ conduits</w:t>
            </w:r>
          </w:p>
          <w:p w:rsidR="00000000" w:rsidRPr="004D0504" w:rsidP="004D0504">
            <w:pPr>
              <w:pStyle w:val="ListBullet2"/>
            </w:pPr>
            <w:r w:rsidRPr="004D0504">
              <w:t>abutments and foundations</w:t>
            </w:r>
          </w:p>
          <w:p w:rsidR="00000000" w:rsidRPr="004D0504" w:rsidP="004D0504">
            <w:pPr>
              <w:pStyle w:val="ListBullet2"/>
            </w:pPr>
            <w:r w:rsidRPr="004D0504">
              <w:t>reservoir perimeter and downstream areas</w:t>
            </w:r>
          </w:p>
          <w:p w:rsidR="00000000" w:rsidRPr="004D0504" w:rsidP="004D0504">
            <w:pPr>
              <w:pStyle w:val="ListBullet2"/>
            </w:pPr>
            <w:r w:rsidRPr="004D0504">
              <w:t>weirs and monitoring installations</w:t>
            </w:r>
          </w:p>
          <w:p w:rsidR="00000000" w:rsidP="004D0504">
            <w:pPr>
              <w:pStyle w:val="ListBullet2"/>
              <w:rPr>
                <w:lang w:val="en-NZ"/>
              </w:rPr>
            </w:pPr>
            <w:r w:rsidRPr="004D0504">
              <w:t>galleries</w:t>
            </w:r>
          </w:p>
        </w:tc>
      </w:tr>
      <w:tr w:rsidTr="00F8167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BoldandItalics"/>
              </w:rPr>
              <w:t>Faults and changes</w:t>
            </w:r>
            <w:r w:rsidRPr="004D0504">
              <w:t xml:space="preserve"> will include:</w:t>
            </w:r>
          </w:p>
        </w:tc>
        <w:tc>
          <w:tcPr>
            <w:tcW w:w="6207" w:type="dxa"/>
            <w:tcBorders>
              <w:top w:val="nil"/>
              <w:left w:val="nil"/>
              <w:bottom w:val="nil"/>
              <w:right w:val="nil"/>
            </w:tcBorders>
            <w:tcMar>
              <w:top w:w="0" w:type="dxa"/>
              <w:left w:w="62" w:type="dxa"/>
              <w:bottom w:w="0" w:type="dxa"/>
              <w:right w:w="62" w:type="dxa"/>
            </w:tcMar>
          </w:tcPr>
          <w:p w:rsidR="00000000" w:rsidRPr="004D0504" w:rsidP="004D0504">
            <w:pPr>
              <w:pStyle w:val="ListBullet"/>
            </w:pPr>
            <w:r w:rsidRPr="004D0504">
              <w:t>cracks</w:t>
            </w:r>
          </w:p>
          <w:p w:rsidR="00000000" w:rsidRPr="004D0504" w:rsidP="004D0504">
            <w:pPr>
              <w:pStyle w:val="ListBullet"/>
            </w:pPr>
            <w:r w:rsidRPr="004D0504">
              <w:t>slips</w:t>
            </w:r>
          </w:p>
          <w:p w:rsidR="00000000" w:rsidRPr="004D0504" w:rsidP="004D0504">
            <w:pPr>
              <w:pStyle w:val="ListBullet"/>
            </w:pPr>
            <w:r w:rsidRPr="004D0504">
              <w:t>seepage</w:t>
            </w:r>
          </w:p>
          <w:p w:rsidR="00000000" w:rsidRPr="004D0504" w:rsidP="004D0504">
            <w:pPr>
              <w:pStyle w:val="ListBullet"/>
            </w:pPr>
            <w:r w:rsidRPr="004D0504">
              <w:t>embankment and foundation piping</w:t>
            </w:r>
          </w:p>
          <w:p w:rsidR="00000000" w:rsidRPr="004D0504" w:rsidP="004D0504">
            <w:pPr>
              <w:pStyle w:val="ListBullet"/>
            </w:pPr>
            <w:r w:rsidRPr="004D0504">
              <w:t>sinkholes</w:t>
            </w:r>
          </w:p>
          <w:p w:rsidR="00000000" w:rsidRPr="004D0504" w:rsidP="004D0504">
            <w:pPr>
              <w:pStyle w:val="ListBullet"/>
            </w:pPr>
            <w:r w:rsidRPr="004D0504">
              <w:t xml:space="preserve">erosion and rutting </w:t>
            </w:r>
          </w:p>
          <w:p w:rsidR="00000000" w:rsidRPr="004D0504" w:rsidP="004D0504">
            <w:pPr>
              <w:pStyle w:val="ListBullet"/>
            </w:pPr>
            <w:r w:rsidRPr="004D0504">
              <w:t>settlement and movement</w:t>
            </w:r>
          </w:p>
          <w:p w:rsidR="00000000" w:rsidRPr="004D0504" w:rsidP="004D0504">
            <w:pPr>
              <w:pStyle w:val="ListBullet"/>
            </w:pPr>
            <w:r w:rsidRPr="004D0504">
              <w:t>deterioration</w:t>
            </w:r>
          </w:p>
          <w:p w:rsidR="00000000" w:rsidRPr="004D0504" w:rsidP="004D0504">
            <w:pPr>
              <w:pStyle w:val="ListBullet"/>
            </w:pPr>
            <w:r w:rsidRPr="004D0504">
              <w:t>animal and human activity:</w:t>
            </w:r>
          </w:p>
          <w:p w:rsidR="00000000" w:rsidRPr="004D0504" w:rsidP="004D0504">
            <w:pPr>
              <w:pStyle w:val="ListBullet2"/>
            </w:pPr>
            <w:r w:rsidRPr="004D0504">
              <w:t xml:space="preserve">burrowing </w:t>
            </w:r>
          </w:p>
          <w:p w:rsidR="00000000" w:rsidRPr="004D0504" w:rsidP="004D0504">
            <w:pPr>
              <w:pStyle w:val="ListBullet2"/>
            </w:pPr>
            <w:r w:rsidRPr="004D0504">
              <w:t>vandalism</w:t>
            </w:r>
          </w:p>
          <w:p w:rsidR="00000000" w:rsidRPr="004D0504" w:rsidP="004D0504">
            <w:pPr>
              <w:pStyle w:val="ListBullet"/>
            </w:pPr>
            <w:r w:rsidRPr="004D0504">
              <w:t>maintenance concerns:</w:t>
            </w:r>
          </w:p>
          <w:p w:rsidR="00000000" w:rsidRPr="004D0504" w:rsidP="004D0504">
            <w:pPr>
              <w:pStyle w:val="ListBullet2"/>
            </w:pPr>
            <w:r w:rsidRPr="004D0504">
              <w:t>dense overgrowth</w:t>
            </w:r>
          </w:p>
          <w:p w:rsidR="00000000" w:rsidRPr="004D0504" w:rsidP="004D0504">
            <w:pPr>
              <w:pStyle w:val="ListBullet2"/>
            </w:pPr>
            <w:r w:rsidRPr="004D0504">
              <w:t>blocked drainage</w:t>
            </w:r>
          </w:p>
          <w:p w:rsidR="00000000" w:rsidRPr="004D0504" w:rsidP="004D0504">
            <w:pPr>
              <w:pStyle w:val="ListBullet2"/>
            </w:pPr>
            <w:r w:rsidRPr="004D0504">
              <w:t>leaking or inoperative valves and gates</w:t>
            </w:r>
          </w:p>
          <w:p w:rsidR="00000000" w:rsidP="004D0504">
            <w:pPr>
              <w:pStyle w:val="ListBullet2"/>
              <w:rPr>
                <w:lang w:val="en-NZ"/>
              </w:rPr>
            </w:pPr>
            <w:r w:rsidRPr="004D0504">
              <w:t>damaged monitoring instrumentation</w:t>
            </w:r>
          </w:p>
        </w:tc>
      </w:tr>
      <w:tr w:rsidTr="00F8167D">
        <w:tblPrEx>
          <w:tblW w:w="0" w:type="auto"/>
          <w:tblLayout w:type="fixed"/>
          <w:tblCellMar>
            <w:left w:w="62" w:type="dxa"/>
            <w:right w:w="62" w:type="dxa"/>
          </w:tblCellMar>
          <w:tblLook w:val="0000"/>
        </w:tblPrEx>
        <w:trPr>
          <w:trHeight w:val="3827"/>
        </w:trPr>
        <w:tc>
          <w:tcPr>
            <w:tcW w:w="2865" w:type="dxa"/>
            <w:tcBorders>
              <w:top w:val="nil"/>
              <w:left w:val="nil"/>
              <w:bottom w:val="nil"/>
              <w:right w:val="nil"/>
            </w:tcBorders>
            <w:tcMar>
              <w:top w:w="0" w:type="dxa"/>
              <w:left w:w="62" w:type="dxa"/>
              <w:bottom w:w="0" w:type="dxa"/>
              <w:right w:w="62" w:type="dxa"/>
            </w:tcMar>
          </w:tcPr>
          <w:p w:rsidR="00000000" w:rsidP="004D0504">
            <w:pPr>
              <w:pStyle w:val="BodyText"/>
              <w:rPr>
                <w:lang w:val="en-NZ"/>
              </w:rPr>
            </w:pPr>
            <w:r w:rsidRPr="004D0504">
              <w:rPr>
                <w:rStyle w:val="BoldandItalics"/>
              </w:rPr>
              <w:t>Measurements and evidence</w:t>
            </w:r>
            <w:r w:rsidRPr="004D0504">
              <w:t xml:space="preserve"> will include:</w:t>
            </w:r>
          </w:p>
        </w:tc>
        <w:tc>
          <w:tcPr>
            <w:tcW w:w="6207" w:type="dxa"/>
            <w:tcBorders>
              <w:top w:val="nil"/>
              <w:left w:val="nil"/>
              <w:bottom w:val="nil"/>
              <w:right w:val="nil"/>
            </w:tcBorders>
            <w:tcMar>
              <w:top w:w="0" w:type="dxa"/>
              <w:left w:w="62" w:type="dxa"/>
              <w:bottom w:w="0" w:type="dxa"/>
              <w:right w:w="62" w:type="dxa"/>
            </w:tcMar>
          </w:tcPr>
          <w:p w:rsidR="00000000" w:rsidRPr="004D0504" w:rsidP="004D0504">
            <w:pPr>
              <w:pStyle w:val="ListBullet"/>
            </w:pPr>
            <w:r w:rsidRPr="004D0504">
              <w:t>flood, rainfall and relevant weather information</w:t>
            </w:r>
          </w:p>
          <w:p w:rsidR="00000000" w:rsidRPr="004D0504" w:rsidP="004D0504">
            <w:pPr>
              <w:pStyle w:val="ListBullet"/>
            </w:pPr>
            <w:r w:rsidRPr="004D0504">
              <w:t>visual observation and note taking</w:t>
            </w:r>
          </w:p>
          <w:p w:rsidR="00000000" w:rsidRPr="004D0504" w:rsidP="004D0504">
            <w:pPr>
              <w:pStyle w:val="ListBullet"/>
            </w:pPr>
            <w:r w:rsidRPr="004D0504">
              <w:t>manual, electronic and/or computer equipment and digital camera</w:t>
            </w:r>
          </w:p>
          <w:p w:rsidR="00000000" w:rsidRPr="004D0504" w:rsidP="004D0504">
            <w:pPr>
              <w:pStyle w:val="ListBullet"/>
            </w:pPr>
            <w:r w:rsidRPr="004D0504">
              <w:t>dam condition assessments</w:t>
            </w:r>
          </w:p>
          <w:p w:rsidR="00000000" w:rsidRPr="004D0504" w:rsidP="004D0504">
            <w:pPr>
              <w:pStyle w:val="ListBullet"/>
            </w:pPr>
            <w:r w:rsidRPr="004D0504">
              <w:t>site security</w:t>
            </w:r>
          </w:p>
          <w:p w:rsidR="00000000" w:rsidRPr="004D0504" w:rsidP="004D0504">
            <w:pPr>
              <w:pStyle w:val="ListBullet"/>
            </w:pPr>
            <w:r w:rsidRPr="004D0504">
              <w:t>site access</w:t>
            </w:r>
          </w:p>
          <w:p w:rsidR="00000000" w:rsidRPr="004D0504" w:rsidP="004D0504">
            <w:pPr>
              <w:pStyle w:val="ListBullet"/>
            </w:pPr>
            <w:r w:rsidRPr="004D0504">
              <w:t>embankment dam safety fault indicator reporting</w:t>
            </w:r>
          </w:p>
          <w:p w:rsidR="00000000" w:rsidRPr="004D0504" w:rsidP="004D0504">
            <w:pPr>
              <w:pStyle w:val="ListBullet"/>
            </w:pPr>
            <w:r w:rsidRPr="004D0504">
              <w:t>seismic and other incident details</w:t>
            </w:r>
          </w:p>
          <w:p w:rsidR="00000000" w:rsidRPr="004D0504" w:rsidP="004D0504">
            <w:pPr>
              <w:pStyle w:val="ListBullet"/>
            </w:pPr>
            <w:r w:rsidRPr="004D0504">
              <w:t>inspection findings</w:t>
            </w:r>
          </w:p>
          <w:p w:rsidR="00000000" w:rsidRPr="004D0504" w:rsidP="004D0504">
            <w:pPr>
              <w:pStyle w:val="ListBullet"/>
            </w:pPr>
            <w:r w:rsidRPr="004D0504">
              <w:t>location and extent of faults and changes</w:t>
            </w:r>
          </w:p>
          <w:p w:rsidR="00000000" w:rsidRPr="004D0504" w:rsidP="004D0504">
            <w:pPr>
              <w:pStyle w:val="ListBullet"/>
            </w:pPr>
            <w:r w:rsidRPr="004D0504">
              <w:t>photographs</w:t>
            </w:r>
          </w:p>
          <w:p w:rsidR="00000000" w:rsidRPr="004D0504" w:rsidP="004D0504">
            <w:pPr>
              <w:pStyle w:val="ListBullet"/>
            </w:pPr>
            <w:r w:rsidRPr="004D0504">
              <w:t>monitoring data</w:t>
            </w:r>
          </w:p>
        </w:tc>
      </w:tr>
    </w:tbl>
    <w:p w:rsidR="00F8167D" w:rsidP="004D0504">
      <w:pPr>
        <w:pStyle w:val="BodyText"/>
      </w:pPr>
    </w:p>
    <w:p w:rsidR="00F8167D" w:rsidP="004D0504">
      <w:pPr>
        <w:pStyle w:val="BodyText"/>
      </w:pPr>
    </w:p>
    <w:p w:rsidR="00000000" w:rsidRPr="004D0504" w:rsidP="004D0504">
      <w:pPr>
        <w:pStyle w:val="Heading1"/>
      </w:pPr>
      <w:bookmarkStart w:id="12" w:name="O_405120"/>
      <w:bookmarkEnd w:id="12"/>
      <w:r w:rsidRPr="004D0504">
        <w:t>Unit Sector(s)</w:t>
      </w:r>
    </w:p>
    <w:p w:rsidR="00000000" w:rsidRPr="004D0504" w:rsidP="004D0504">
      <w:pPr>
        <w:pStyle w:val="BodyText"/>
      </w:pPr>
      <w:r w:rsidRPr="004D0504">
        <w:t>Not applicable.</w:t>
      </w:r>
    </w:p>
    <w:p w:rsidR="00000000" w:rsidRPr="004D0504" w:rsidP="004D0504">
      <w:pPr>
        <w:pStyle w:val="AllowPageBreak"/>
      </w:pPr>
    </w:p>
    <w:p w:rsidR="00000000" w:rsidRPr="004D0504" w:rsidP="004D0504">
      <w:pPr>
        <w:pStyle w:val="Heading1"/>
      </w:pPr>
      <w:bookmarkStart w:id="13" w:name="O_405132"/>
      <w:bookmarkEnd w:id="13"/>
      <w:r w:rsidRPr="004D0504">
        <w:t>Competency field</w:t>
      </w:r>
    </w:p>
    <w:p w:rsidR="00000000" w:rsidRPr="004D0504" w:rsidP="004D0504">
      <w:pPr>
        <w:pStyle w:val="BodyText"/>
      </w:pPr>
      <w:r w:rsidRPr="004D0504">
        <w:t>Dam safety.</w:t>
      </w:r>
    </w:p>
    <w:p w:rsidR="00000000" w:rsidRPr="004D0504" w:rsidP="004D0504"/>
    <w:sectPr w:rsidSect="004D05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67D" w:rsidP="00F81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7D" w:rsidP="004D0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167D" w:rsidP="004D05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8167D" w:rsidP="004D05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67D" w:rsidP="00F816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7D" w:rsidP="004D0504">
    <w:pPr>
      <w:pStyle w:val="Header"/>
      <w:framePr w:wrap="around"/>
    </w:pPr>
    <w:r>
      <w:fldChar w:fldCharType="begin"/>
    </w:r>
    <w:r>
      <w:instrText xml:space="preserve"> TITLE   \* MERGEFORMAT </w:instrText>
    </w:r>
    <w:r>
      <w:fldChar w:fldCharType="separate"/>
    </w:r>
    <w:r>
      <w:t>NWP328A Inspect and report on embankment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167D" w:rsidP="004D05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080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C6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24B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5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504"/>
    <w:pPr>
      <w:spacing w:before="360" w:after="60"/>
      <w:outlineLvl w:val="0"/>
    </w:pPr>
    <w:rPr>
      <w:sz w:val="32"/>
    </w:rPr>
  </w:style>
  <w:style w:type="paragraph" w:styleId="Heading2">
    <w:name w:val="heading 2"/>
    <w:basedOn w:val="HeadingBase"/>
    <w:next w:val="BodyText"/>
    <w:link w:val="Heading2Char"/>
    <w:qFormat/>
    <w:rsid w:val="004D0504"/>
    <w:pPr>
      <w:keepLines/>
      <w:spacing w:before="240" w:after="120"/>
      <w:outlineLvl w:val="1"/>
    </w:pPr>
    <w:rPr>
      <w:sz w:val="28"/>
      <w:szCs w:val="40"/>
    </w:rPr>
  </w:style>
  <w:style w:type="paragraph" w:styleId="Heading3">
    <w:name w:val="heading 3"/>
    <w:basedOn w:val="HeadingBase"/>
    <w:next w:val="BodyText"/>
    <w:link w:val="Heading3Char"/>
    <w:qFormat/>
    <w:rsid w:val="004D0504"/>
    <w:pPr>
      <w:spacing w:before="180" w:after="120"/>
      <w:outlineLvl w:val="2"/>
    </w:pPr>
    <w:rPr>
      <w:spacing w:val="-10"/>
      <w:kern w:val="32"/>
    </w:rPr>
  </w:style>
  <w:style w:type="paragraph" w:styleId="Heading4">
    <w:name w:val="heading 4"/>
    <w:basedOn w:val="HeadingBase"/>
    <w:next w:val="BodyText"/>
    <w:link w:val="Heading4Char"/>
    <w:qFormat/>
    <w:rsid w:val="004D0504"/>
    <w:pPr>
      <w:spacing w:before="160" w:after="120"/>
      <w:outlineLvl w:val="3"/>
    </w:pPr>
    <w:rPr>
      <w:sz w:val="22"/>
    </w:rPr>
  </w:style>
  <w:style w:type="paragraph" w:styleId="Heading5">
    <w:name w:val="heading 5"/>
    <w:basedOn w:val="HeadingBase"/>
    <w:next w:val="Normal"/>
    <w:link w:val="Heading5Char"/>
    <w:qFormat/>
    <w:rsid w:val="004D0504"/>
    <w:pPr>
      <w:spacing w:before="80"/>
      <w:outlineLvl w:val="4"/>
    </w:pPr>
    <w:rPr>
      <w:color w:val="918585"/>
      <w:sz w:val="20"/>
    </w:rPr>
  </w:style>
  <w:style w:type="paragraph" w:styleId="Heading6">
    <w:name w:val="heading 6"/>
    <w:basedOn w:val="HeadingBase"/>
    <w:next w:val="Normal"/>
    <w:link w:val="Heading6Char"/>
    <w:qFormat/>
    <w:rsid w:val="004D0504"/>
    <w:pPr>
      <w:spacing w:before="60"/>
      <w:outlineLvl w:val="5"/>
    </w:pPr>
    <w:rPr>
      <w:color w:val="918585"/>
      <w:sz w:val="20"/>
    </w:rPr>
  </w:style>
  <w:style w:type="paragraph" w:styleId="Heading7">
    <w:name w:val="heading 7"/>
    <w:basedOn w:val="Normal"/>
    <w:next w:val="Normal"/>
    <w:link w:val="Heading7Char"/>
    <w:qFormat/>
    <w:rsid w:val="004D0504"/>
    <w:pPr>
      <w:ind w:left="720"/>
      <w:outlineLvl w:val="6"/>
    </w:pPr>
    <w:rPr>
      <w:i/>
    </w:rPr>
  </w:style>
  <w:style w:type="paragraph" w:styleId="Heading8">
    <w:name w:val="heading 8"/>
    <w:basedOn w:val="Normal"/>
    <w:next w:val="Normal"/>
    <w:link w:val="Heading8Char"/>
    <w:qFormat/>
    <w:rsid w:val="004D0504"/>
    <w:pPr>
      <w:ind w:left="720"/>
      <w:outlineLvl w:val="7"/>
    </w:pPr>
    <w:rPr>
      <w:i/>
    </w:rPr>
  </w:style>
  <w:style w:type="paragraph" w:styleId="Heading9">
    <w:name w:val="heading 9"/>
    <w:basedOn w:val="Normal"/>
    <w:next w:val="Normal"/>
    <w:link w:val="Heading9Char"/>
    <w:qFormat/>
    <w:rsid w:val="004D0504"/>
    <w:pPr>
      <w:ind w:left="720"/>
      <w:outlineLvl w:val="8"/>
    </w:pPr>
    <w:rPr>
      <w:i/>
    </w:rPr>
  </w:style>
  <w:style w:type="character" w:default="1" w:styleId="DefaultParagraphFont">
    <w:name w:val="Default Paragraph Font"/>
    <w:uiPriority w:val="1"/>
    <w:unhideWhenUsed/>
    <w:rsid w:val="004D0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504"/>
  </w:style>
  <w:style w:type="character" w:customStyle="1" w:styleId="Heading1Char">
    <w:name w:val="Heading 1 Char"/>
    <w:basedOn w:val="DefaultParagraphFont"/>
    <w:link w:val="Heading1"/>
    <w:rsid w:val="004D0504"/>
    <w:rPr>
      <w:rFonts w:ascii="Times New Roman" w:eastAsia="Times New Roman" w:hAnsi="Times New Roman" w:cs="Times New Roman"/>
      <w:b/>
      <w:sz w:val="32"/>
      <w:szCs w:val="20"/>
      <w:lang w:eastAsia="en-US"/>
    </w:rPr>
  </w:style>
  <w:style w:type="paragraph" w:styleId="BodyText">
    <w:name w:val="Body Text"/>
    <w:basedOn w:val="Normal"/>
    <w:link w:val="BodyTextChar"/>
    <w:rsid w:val="004D05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504"/>
    <w:rPr>
      <w:rFonts w:ascii="Times New Roman" w:eastAsia="Times New Roman" w:hAnsi="Times New Roman" w:cs="Times New Roman"/>
      <w:sz w:val="24"/>
      <w:lang w:val="en-US" w:eastAsia="en-US"/>
    </w:rPr>
  </w:style>
  <w:style w:type="paragraph" w:styleId="Footer">
    <w:name w:val="footer"/>
    <w:basedOn w:val="Normal"/>
    <w:link w:val="FooterChar"/>
    <w:rsid w:val="004D0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504"/>
    <w:rPr>
      <w:rFonts w:ascii="Times New Roman" w:eastAsia="Times New Roman" w:hAnsi="Times New Roman" w:cs="Times New Roman"/>
      <w:sz w:val="16"/>
      <w:lang w:val="en-US" w:eastAsia="en-US"/>
    </w:rPr>
  </w:style>
  <w:style w:type="paragraph" w:styleId="List">
    <w:name w:val="List"/>
    <w:basedOn w:val="BodyText"/>
    <w:next w:val="BodyText"/>
    <w:rsid w:val="004D0504"/>
    <w:pPr>
      <w:tabs>
        <w:tab w:val="left" w:pos="340"/>
      </w:tabs>
      <w:spacing w:before="60" w:after="60"/>
      <w:ind w:left="340" w:hanging="340"/>
    </w:pPr>
  </w:style>
  <w:style w:type="paragraph" w:styleId="ListBullet">
    <w:name w:val="List Bullet"/>
    <w:basedOn w:val="List"/>
    <w:rsid w:val="004D0504"/>
    <w:pPr>
      <w:numPr>
        <w:numId w:val="13"/>
      </w:numPr>
      <w:tabs>
        <w:tab w:val="clear" w:pos="340"/>
      </w:tabs>
      <w:spacing w:before="40" w:after="40"/>
    </w:pPr>
  </w:style>
  <w:style w:type="character" w:customStyle="1" w:styleId="SpecialBold">
    <w:name w:val="Special Bold"/>
    <w:basedOn w:val="DefaultParagraphFont"/>
    <w:rsid w:val="004D0504"/>
    <w:rPr>
      <w:b/>
      <w:spacing w:val="0"/>
    </w:rPr>
  </w:style>
  <w:style w:type="paragraph" w:styleId="ListBullet2">
    <w:name w:val="List Bullet 2"/>
    <w:basedOn w:val="List2"/>
    <w:rsid w:val="004D0504"/>
    <w:pPr>
      <w:numPr>
        <w:numId w:val="14"/>
      </w:numPr>
      <w:tabs>
        <w:tab w:val="clear" w:pos="680"/>
      </w:tabs>
    </w:pPr>
  </w:style>
  <w:style w:type="paragraph" w:styleId="Header">
    <w:name w:val="header"/>
    <w:basedOn w:val="Normal"/>
    <w:link w:val="HeaderChar"/>
    <w:rsid w:val="004D0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5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0504"/>
    <w:pPr>
      <w:spacing w:before="240" w:after="120"/>
      <w:outlineLvl w:val="0"/>
    </w:pPr>
    <w:rPr>
      <w:rFonts w:ascii="Times New Roman" w:hAnsi="Times New Roman"/>
      <w:b/>
      <w:sz w:val="28"/>
    </w:rPr>
  </w:style>
  <w:style w:type="paragraph" w:customStyle="1" w:styleId="AllowPageBreak">
    <w:name w:val="AllowPageBreak"/>
    <w:rsid w:val="004D05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0504"/>
    <w:rPr>
      <w:b/>
      <w:i/>
      <w:u w:val="none"/>
    </w:rPr>
  </w:style>
  <w:style w:type="character" w:customStyle="1" w:styleId="Heading2Char">
    <w:name w:val="Heading 2 Char"/>
    <w:basedOn w:val="DefaultParagraphFont"/>
    <w:link w:val="Heading2"/>
    <w:rsid w:val="004D0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5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5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504"/>
    <w:rPr>
      <w:rFonts w:ascii="Courier New" w:eastAsia="Times New Roman" w:hAnsi="Courier New" w:cs="Times New Roman"/>
      <w:i/>
      <w:szCs w:val="20"/>
      <w:lang w:val="en-US" w:eastAsia="en-US"/>
    </w:rPr>
  </w:style>
  <w:style w:type="paragraph" w:customStyle="1" w:styleId="HeadingBase">
    <w:name w:val="Heading Base"/>
    <w:rsid w:val="004D0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504"/>
    <w:pPr>
      <w:tabs>
        <w:tab w:val="right" w:leader="dot" w:pos="9072"/>
      </w:tabs>
      <w:ind w:left="567"/>
    </w:pPr>
    <w:rPr>
      <w:szCs w:val="22"/>
    </w:rPr>
  </w:style>
  <w:style w:type="paragraph" w:customStyle="1" w:styleId="TOCBase">
    <w:name w:val="TOC Base"/>
    <w:rsid w:val="004D0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504"/>
    <w:pPr>
      <w:tabs>
        <w:tab w:val="right" w:leader="dot" w:pos="9072"/>
      </w:tabs>
      <w:spacing w:before="40" w:after="40"/>
      <w:ind w:left="284"/>
    </w:pPr>
    <w:rPr>
      <w:rFonts w:ascii="Times New Roman" w:hAnsi="Times New Roman"/>
    </w:rPr>
  </w:style>
  <w:style w:type="paragraph" w:styleId="TOC1">
    <w:name w:val="toc 1"/>
    <w:basedOn w:val="TOCBase"/>
    <w:next w:val="Normal"/>
    <w:rsid w:val="004D05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504"/>
    <w:pPr>
      <w:spacing w:before="5040"/>
      <w:jc w:val="center"/>
    </w:pPr>
    <w:rPr>
      <w:sz w:val="48"/>
      <w:szCs w:val="72"/>
      <w:lang w:val="en-US"/>
    </w:rPr>
  </w:style>
  <w:style w:type="character" w:customStyle="1" w:styleId="TitleChar">
    <w:name w:val="Title Char"/>
    <w:basedOn w:val="DefaultParagraphFont"/>
    <w:link w:val="Title"/>
    <w:rsid w:val="004D0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504"/>
    <w:pPr>
      <w:tabs>
        <w:tab w:val="left" w:pos="3600"/>
        <w:tab w:val="left" w:pos="3958"/>
      </w:tabs>
    </w:pPr>
  </w:style>
  <w:style w:type="paragraph" w:customStyle="1" w:styleId="Note">
    <w:name w:val="Note"/>
    <w:basedOn w:val="BodyText"/>
    <w:rsid w:val="004D05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504"/>
    <w:pPr>
      <w:framePr w:wrap="auto" w:hAnchor="text" w:y="6049"/>
    </w:pPr>
    <w:rPr>
      <w:color w:val="000000"/>
      <w:sz w:val="40"/>
    </w:rPr>
  </w:style>
  <w:style w:type="paragraph" w:customStyle="1" w:styleId="TOCTitle">
    <w:name w:val="TOCTitle"/>
    <w:basedOn w:val="Heading1"/>
    <w:rsid w:val="004D0504"/>
    <w:pPr>
      <w:spacing w:after="240"/>
      <w:jc w:val="center"/>
      <w:outlineLvl w:val="9"/>
    </w:pPr>
    <w:rPr>
      <w:caps/>
    </w:rPr>
  </w:style>
  <w:style w:type="paragraph" w:customStyle="1" w:styleId="Version">
    <w:name w:val="Version"/>
    <w:rsid w:val="004D05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504"/>
    <w:pPr>
      <w:keepNext w:val="0"/>
      <w:tabs>
        <w:tab w:val="right" w:pos="4176"/>
      </w:tabs>
      <w:ind w:left="198" w:hanging="198"/>
    </w:pPr>
    <w:rPr>
      <w:rFonts w:ascii="Garamond" w:hAnsi="Garamond"/>
    </w:rPr>
  </w:style>
  <w:style w:type="paragraph" w:styleId="IndexHeading">
    <w:name w:val="index heading"/>
    <w:basedOn w:val="Normal"/>
    <w:next w:val="Index1"/>
    <w:semiHidden/>
    <w:rsid w:val="004D0504"/>
    <w:pPr>
      <w:spacing w:before="120" w:after="120"/>
    </w:pPr>
    <w:rPr>
      <w:rFonts w:ascii="Arial" w:hAnsi="Arial"/>
      <w:b/>
      <w:color w:val="918585"/>
      <w:sz w:val="24"/>
    </w:rPr>
  </w:style>
  <w:style w:type="paragraph" w:customStyle="1" w:styleId="Chapter">
    <w:name w:val="Chapter"/>
    <w:basedOn w:val="Normal"/>
    <w:rsid w:val="004D0504"/>
    <w:pPr>
      <w:spacing w:before="240"/>
    </w:pPr>
    <w:rPr>
      <w:rFonts w:ascii="Times New Roman" w:hAnsi="Times New Roman"/>
      <w:smallCaps/>
      <w:spacing w:val="80"/>
      <w:sz w:val="28"/>
    </w:rPr>
  </w:style>
  <w:style w:type="paragraph" w:customStyle="1" w:styleId="InChapter">
    <w:name w:val="InChapter"/>
    <w:basedOn w:val="Heading3"/>
    <w:rsid w:val="004D0504"/>
    <w:pPr>
      <w:spacing w:after="240"/>
      <w:outlineLvl w:val="9"/>
    </w:pPr>
    <w:rPr>
      <w:noProof/>
    </w:rPr>
  </w:style>
  <w:style w:type="paragraph" w:styleId="Index2">
    <w:name w:val="index 2"/>
    <w:basedOn w:val="Normal"/>
    <w:next w:val="Normal"/>
    <w:semiHidden/>
    <w:rsid w:val="004D0504"/>
    <w:pPr>
      <w:tabs>
        <w:tab w:val="right" w:pos="4176"/>
      </w:tabs>
      <w:ind w:left="568" w:hanging="284"/>
    </w:pPr>
    <w:rPr>
      <w:rFonts w:ascii="Garamond" w:hAnsi="Garamond"/>
    </w:rPr>
  </w:style>
  <w:style w:type="paragraph" w:customStyle="1" w:styleId="Byline">
    <w:name w:val="Byline"/>
    <w:rsid w:val="004D0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504"/>
    <w:pPr>
      <w:tabs>
        <w:tab w:val="clear" w:pos="3600"/>
        <w:tab w:val="clear" w:pos="3958"/>
      </w:tabs>
      <w:jc w:val="right"/>
    </w:pPr>
  </w:style>
  <w:style w:type="character" w:styleId="Emphasis">
    <w:name w:val="Emphasis"/>
    <w:basedOn w:val="DefaultParagraphFont"/>
    <w:qFormat/>
    <w:rsid w:val="004D0504"/>
    <w:rPr>
      <w:i/>
    </w:rPr>
  </w:style>
  <w:style w:type="paragraph" w:styleId="Caption">
    <w:name w:val="caption"/>
    <w:basedOn w:val="BodyText"/>
    <w:next w:val="Normal"/>
    <w:qFormat/>
    <w:rsid w:val="004D0504"/>
    <w:pPr>
      <w:framePr w:w="2268" w:hSpace="181" w:vSpace="181" w:wrap="around" w:vAnchor="text" w:hAnchor="page" w:x="1135" w:y="285" w:anchorLock="1"/>
    </w:pPr>
    <w:rPr>
      <w:i/>
    </w:rPr>
  </w:style>
  <w:style w:type="paragraph" w:customStyle="1" w:styleId="MiniTOCTitle">
    <w:name w:val="MiniTOCTitle"/>
    <w:basedOn w:val="Heading4"/>
    <w:rsid w:val="004D0504"/>
    <w:pPr>
      <w:spacing w:before="240"/>
      <w:outlineLvl w:val="9"/>
    </w:pPr>
    <w:rPr>
      <w:noProof/>
      <w:sz w:val="24"/>
    </w:rPr>
  </w:style>
  <w:style w:type="paragraph" w:customStyle="1" w:styleId="MiniTOCItem">
    <w:name w:val="MiniTOCItem"/>
    <w:basedOn w:val="ListBullet"/>
    <w:rsid w:val="004D0504"/>
    <w:pPr>
      <w:numPr>
        <w:numId w:val="0"/>
      </w:numPr>
      <w:tabs>
        <w:tab w:val="right" w:leader="dot" w:pos="6521"/>
      </w:tabs>
      <w:spacing w:before="0" w:after="0"/>
    </w:pPr>
  </w:style>
  <w:style w:type="paragraph" w:customStyle="1" w:styleId="TOFTitle">
    <w:name w:val="TOFTitle"/>
    <w:basedOn w:val="TOCTitle"/>
    <w:rsid w:val="004D0504"/>
  </w:style>
  <w:style w:type="paragraph" w:styleId="TableofFigures">
    <w:name w:val="table of figures"/>
    <w:basedOn w:val="Normal"/>
    <w:next w:val="Normal"/>
    <w:semiHidden/>
    <w:rsid w:val="004D0504"/>
    <w:pPr>
      <w:tabs>
        <w:tab w:val="right" w:leader="dot" w:pos="9072"/>
      </w:tabs>
      <w:ind w:left="970" w:hanging="403"/>
    </w:pPr>
    <w:rPr>
      <w:rFonts w:ascii="Times New Roman" w:hAnsi="Times New Roman"/>
      <w:b/>
    </w:rPr>
  </w:style>
  <w:style w:type="paragraph" w:styleId="ListNumber">
    <w:name w:val="List Number"/>
    <w:basedOn w:val="List"/>
    <w:rsid w:val="004D0504"/>
    <w:pPr>
      <w:numPr>
        <w:numId w:val="11"/>
      </w:numPr>
    </w:pPr>
  </w:style>
  <w:style w:type="character" w:customStyle="1" w:styleId="WingdingSymbols">
    <w:name w:val="Wingding Symbols"/>
    <w:rsid w:val="004D0504"/>
    <w:rPr>
      <w:rFonts w:ascii="Wingdings" w:hAnsi="Wingdings"/>
    </w:rPr>
  </w:style>
  <w:style w:type="paragraph" w:customStyle="1" w:styleId="TableHeading">
    <w:name w:val="Table Heading"/>
    <w:basedOn w:val="HeadingBase"/>
    <w:rsid w:val="004D0504"/>
    <w:pPr>
      <w:keepLines/>
      <w:pBdr>
        <w:bottom w:val="single" w:sz="6" w:space="1" w:color="918585"/>
      </w:pBdr>
      <w:spacing w:before="240"/>
    </w:pPr>
  </w:style>
  <w:style w:type="character" w:customStyle="1" w:styleId="HotSpot">
    <w:name w:val="HotSpot"/>
    <w:rsid w:val="004D0504"/>
    <w:rPr>
      <w:color w:val="0033CC"/>
      <w:u w:val="none"/>
    </w:rPr>
  </w:style>
  <w:style w:type="paragraph" w:customStyle="1" w:styleId="BodyTextRight">
    <w:name w:val="Body Text Right"/>
    <w:basedOn w:val="BodyText"/>
    <w:rsid w:val="004D0504"/>
    <w:pPr>
      <w:spacing w:before="0" w:after="0"/>
      <w:jc w:val="right"/>
    </w:pPr>
  </w:style>
  <w:style w:type="paragraph" w:styleId="Index3">
    <w:name w:val="index 3"/>
    <w:basedOn w:val="ListNumber2"/>
    <w:next w:val="Normal"/>
    <w:semiHidden/>
    <w:rsid w:val="004D0504"/>
    <w:pPr>
      <w:numPr>
        <w:numId w:val="0"/>
      </w:numPr>
      <w:tabs>
        <w:tab w:val="right" w:leader="dot" w:pos="4176"/>
      </w:tabs>
    </w:pPr>
  </w:style>
  <w:style w:type="paragraph" w:styleId="ListNumber2">
    <w:name w:val="List Number 2"/>
    <w:basedOn w:val="List2"/>
    <w:rsid w:val="004D0504"/>
    <w:pPr>
      <w:numPr>
        <w:numId w:val="10"/>
      </w:numPr>
      <w:tabs>
        <w:tab w:val="clear" w:pos="1060"/>
      </w:tabs>
    </w:pPr>
  </w:style>
  <w:style w:type="paragraph" w:customStyle="1" w:styleId="MarginNote">
    <w:name w:val="Margin Note"/>
    <w:basedOn w:val="BodyText"/>
    <w:rsid w:val="004D0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5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504"/>
    <w:rPr>
      <w:sz w:val="32"/>
    </w:rPr>
  </w:style>
  <w:style w:type="paragraph" w:customStyle="1" w:styleId="HeadingProcedure">
    <w:name w:val="Heading Procedure"/>
    <w:basedOn w:val="HeadingBase"/>
    <w:next w:val="Normal"/>
    <w:rsid w:val="004D0504"/>
    <w:pPr>
      <w:tabs>
        <w:tab w:val="left" w:pos="0"/>
      </w:tabs>
      <w:spacing w:before="120" w:after="60"/>
    </w:pPr>
    <w:rPr>
      <w:i/>
      <w:color w:val="918585"/>
      <w:sz w:val="22"/>
    </w:rPr>
  </w:style>
  <w:style w:type="paragraph" w:customStyle="1" w:styleId="TableBodyText">
    <w:name w:val="Table Body Text"/>
    <w:basedOn w:val="BodyText"/>
    <w:rsid w:val="004D0504"/>
    <w:pPr>
      <w:spacing w:before="60" w:after="60"/>
    </w:pPr>
  </w:style>
  <w:style w:type="paragraph" w:styleId="ListContinue">
    <w:name w:val="List Continue"/>
    <w:basedOn w:val="List"/>
    <w:rsid w:val="004D0504"/>
    <w:pPr>
      <w:ind w:firstLine="0"/>
    </w:pPr>
  </w:style>
  <w:style w:type="paragraph" w:customStyle="1" w:styleId="ListNote">
    <w:name w:val="List Note"/>
    <w:basedOn w:val="List"/>
    <w:rsid w:val="004D0504"/>
    <w:pPr>
      <w:pBdr>
        <w:top w:val="single" w:sz="6" w:space="2" w:color="918585"/>
        <w:bottom w:val="single" w:sz="6" w:space="2" w:color="918585"/>
      </w:pBdr>
      <w:tabs>
        <w:tab w:val="left" w:pos="1021"/>
      </w:tabs>
      <w:ind w:firstLine="0"/>
    </w:pPr>
  </w:style>
  <w:style w:type="paragraph" w:customStyle="1" w:styleId="Warning">
    <w:name w:val="Warning"/>
    <w:basedOn w:val="BodyText"/>
    <w:rsid w:val="004D0504"/>
    <w:pPr>
      <w:shd w:val="clear" w:color="auto" w:fill="D9D9D9"/>
      <w:tabs>
        <w:tab w:val="left" w:pos="992"/>
      </w:tabs>
      <w:ind w:left="119" w:right="119"/>
    </w:pPr>
    <w:rPr>
      <w:sz w:val="20"/>
    </w:rPr>
  </w:style>
  <w:style w:type="paragraph" w:customStyle="1" w:styleId="MarginIcons">
    <w:name w:val="Margin Icons"/>
    <w:basedOn w:val="BodyText"/>
    <w:rsid w:val="004D0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504"/>
    <w:rPr>
      <w:rFonts w:ascii="Courier New" w:hAnsi="Courier New"/>
    </w:rPr>
  </w:style>
  <w:style w:type="paragraph" w:customStyle="1" w:styleId="NoteBullet">
    <w:name w:val="Note Bullet"/>
    <w:basedOn w:val="Note"/>
    <w:rsid w:val="004D0504"/>
    <w:pPr>
      <w:tabs>
        <w:tab w:val="clear" w:pos="680"/>
      </w:tabs>
      <w:spacing w:before="60" w:after="60"/>
    </w:pPr>
  </w:style>
  <w:style w:type="paragraph" w:customStyle="1" w:styleId="SubHeading2">
    <w:name w:val="SubHeading2"/>
    <w:basedOn w:val="HeadingBase"/>
    <w:rsid w:val="004D0504"/>
    <w:pPr>
      <w:spacing w:before="240" w:after="60"/>
    </w:pPr>
    <w:rPr>
      <w:sz w:val="20"/>
    </w:rPr>
  </w:style>
  <w:style w:type="paragraph" w:customStyle="1" w:styleId="SubHeading1">
    <w:name w:val="SubHeading1"/>
    <w:basedOn w:val="HeadingBase"/>
    <w:rsid w:val="004D0504"/>
    <w:pPr>
      <w:spacing w:before="240" w:after="60"/>
    </w:pPr>
    <w:rPr>
      <w:color w:val="918585"/>
      <w:sz w:val="22"/>
    </w:rPr>
  </w:style>
  <w:style w:type="paragraph" w:customStyle="1" w:styleId="SideHeading">
    <w:name w:val="Side Heading"/>
    <w:basedOn w:val="HeadingBase"/>
    <w:rsid w:val="004D0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504"/>
    <w:pPr>
      <w:numPr>
        <w:numId w:val="12"/>
      </w:numPr>
    </w:pPr>
  </w:style>
  <w:style w:type="paragraph" w:styleId="PlainText">
    <w:name w:val="Plain Text"/>
    <w:basedOn w:val="Normal"/>
    <w:link w:val="PlainTextChar"/>
    <w:rsid w:val="004D0504"/>
    <w:rPr>
      <w:sz w:val="20"/>
    </w:rPr>
  </w:style>
  <w:style w:type="character" w:customStyle="1" w:styleId="PlainTextChar">
    <w:name w:val="Plain Text Char"/>
    <w:basedOn w:val="DefaultParagraphFont"/>
    <w:link w:val="PlainText"/>
    <w:rsid w:val="004D05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0504"/>
    <w:rPr>
      <w:b/>
      <w:smallCaps/>
    </w:rPr>
  </w:style>
  <w:style w:type="paragraph" w:customStyle="1" w:styleId="TableListNumber">
    <w:name w:val="Table List Number"/>
    <w:basedOn w:val="ListNumber"/>
    <w:rsid w:val="004D0504"/>
    <w:pPr>
      <w:numPr>
        <w:numId w:val="0"/>
      </w:numPr>
    </w:pPr>
  </w:style>
  <w:style w:type="paragraph" w:styleId="TOC4">
    <w:name w:val="toc 4"/>
    <w:basedOn w:val="TOCBase"/>
    <w:next w:val="Normal"/>
    <w:semiHidden/>
    <w:rsid w:val="004D0504"/>
    <w:pPr>
      <w:tabs>
        <w:tab w:val="right" w:leader="dot" w:pos="9071"/>
      </w:tabs>
      <w:ind w:left="1701"/>
    </w:pPr>
  </w:style>
  <w:style w:type="paragraph" w:customStyle="1" w:styleId="ListAlpha">
    <w:name w:val="List Alpha"/>
    <w:basedOn w:val="List"/>
    <w:rsid w:val="004D0504"/>
    <w:pPr>
      <w:numPr>
        <w:numId w:val="9"/>
      </w:numPr>
    </w:pPr>
  </w:style>
  <w:style w:type="paragraph" w:customStyle="1" w:styleId="ListAlpha2">
    <w:name w:val="List Alpha 2"/>
    <w:basedOn w:val="List2"/>
    <w:rsid w:val="004D0504"/>
    <w:pPr>
      <w:numPr>
        <w:numId w:val="8"/>
      </w:numPr>
    </w:pPr>
  </w:style>
  <w:style w:type="paragraph" w:styleId="List2">
    <w:name w:val="List 2"/>
    <w:basedOn w:val="BodyText"/>
    <w:rsid w:val="004D0504"/>
    <w:pPr>
      <w:tabs>
        <w:tab w:val="left" w:pos="680"/>
      </w:tabs>
      <w:spacing w:before="60" w:after="60"/>
      <w:ind w:left="680" w:hanging="340"/>
    </w:pPr>
  </w:style>
  <w:style w:type="paragraph" w:styleId="List3">
    <w:name w:val="List 3"/>
    <w:basedOn w:val="BodyText"/>
    <w:rsid w:val="004D0504"/>
    <w:pPr>
      <w:tabs>
        <w:tab w:val="left" w:pos="1021"/>
      </w:tabs>
      <w:spacing w:before="60" w:after="60"/>
      <w:ind w:left="1020" w:hanging="340"/>
    </w:pPr>
  </w:style>
  <w:style w:type="paragraph" w:styleId="List4">
    <w:name w:val="List 4"/>
    <w:basedOn w:val="BodyText"/>
    <w:rsid w:val="004D0504"/>
    <w:pPr>
      <w:tabs>
        <w:tab w:val="left" w:pos="1361"/>
      </w:tabs>
      <w:spacing w:before="60" w:after="60"/>
      <w:ind w:left="1361" w:hanging="340"/>
    </w:pPr>
  </w:style>
  <w:style w:type="paragraph" w:styleId="List5">
    <w:name w:val="List 5"/>
    <w:basedOn w:val="BodyText"/>
    <w:rsid w:val="004D0504"/>
    <w:pPr>
      <w:tabs>
        <w:tab w:val="left" w:pos="1701"/>
      </w:tabs>
      <w:spacing w:before="60" w:after="60"/>
      <w:ind w:left="1701" w:hanging="340"/>
    </w:pPr>
  </w:style>
  <w:style w:type="paragraph" w:styleId="ListBullet3">
    <w:name w:val="List Bullet 3"/>
    <w:basedOn w:val="List3"/>
    <w:rsid w:val="004D0504"/>
    <w:pPr>
      <w:numPr>
        <w:numId w:val="15"/>
      </w:numPr>
      <w:tabs>
        <w:tab w:val="clear" w:pos="1021"/>
      </w:tabs>
      <w:ind w:left="1037" w:hanging="357"/>
    </w:pPr>
  </w:style>
  <w:style w:type="paragraph" w:styleId="ListBullet4">
    <w:name w:val="List Bullet 4"/>
    <w:basedOn w:val="List4"/>
    <w:rsid w:val="004D0504"/>
    <w:pPr>
      <w:numPr>
        <w:numId w:val="3"/>
      </w:numPr>
    </w:pPr>
  </w:style>
  <w:style w:type="paragraph" w:styleId="ListBullet5">
    <w:name w:val="List Bullet 5"/>
    <w:basedOn w:val="List5"/>
    <w:rsid w:val="004D0504"/>
    <w:pPr>
      <w:numPr>
        <w:numId w:val="4"/>
      </w:numPr>
    </w:pPr>
  </w:style>
  <w:style w:type="paragraph" w:styleId="ListContinue2">
    <w:name w:val="List Continue 2"/>
    <w:basedOn w:val="List2"/>
    <w:rsid w:val="004D0504"/>
    <w:pPr>
      <w:ind w:firstLine="0"/>
    </w:pPr>
  </w:style>
  <w:style w:type="paragraph" w:styleId="ListContinue3">
    <w:name w:val="List Continue 3"/>
    <w:basedOn w:val="List3"/>
    <w:rsid w:val="004D0504"/>
    <w:pPr>
      <w:ind w:left="1021" w:firstLine="0"/>
    </w:pPr>
  </w:style>
  <w:style w:type="paragraph" w:styleId="ListContinue4">
    <w:name w:val="List Continue 4"/>
    <w:basedOn w:val="List4"/>
    <w:rsid w:val="004D0504"/>
    <w:pPr>
      <w:ind w:firstLine="0"/>
    </w:pPr>
  </w:style>
  <w:style w:type="paragraph" w:styleId="ListContinue5">
    <w:name w:val="List Continue 5"/>
    <w:basedOn w:val="List5"/>
    <w:rsid w:val="004D0504"/>
    <w:pPr>
      <w:ind w:firstLine="0"/>
    </w:pPr>
  </w:style>
  <w:style w:type="paragraph" w:styleId="ListNumber3">
    <w:name w:val="List Number 3"/>
    <w:basedOn w:val="List3"/>
    <w:rsid w:val="004D0504"/>
    <w:pPr>
      <w:numPr>
        <w:numId w:val="5"/>
      </w:numPr>
    </w:pPr>
  </w:style>
  <w:style w:type="paragraph" w:styleId="ListNumber4">
    <w:name w:val="List Number 4"/>
    <w:basedOn w:val="List4"/>
    <w:rsid w:val="004D0504"/>
    <w:pPr>
      <w:numPr>
        <w:numId w:val="6"/>
      </w:numPr>
    </w:pPr>
  </w:style>
  <w:style w:type="paragraph" w:styleId="ListNumber5">
    <w:name w:val="List Number 5"/>
    <w:basedOn w:val="List5"/>
    <w:rsid w:val="004D0504"/>
    <w:pPr>
      <w:numPr>
        <w:numId w:val="7"/>
      </w:numPr>
    </w:pPr>
  </w:style>
  <w:style w:type="paragraph" w:styleId="BlockText">
    <w:name w:val="Block Text"/>
    <w:basedOn w:val="Normal"/>
    <w:rsid w:val="004D0504"/>
    <w:pPr>
      <w:spacing w:after="120"/>
      <w:ind w:left="1440" w:right="1440"/>
    </w:pPr>
  </w:style>
  <w:style w:type="character" w:customStyle="1" w:styleId="Subscript">
    <w:name w:val="Subscript"/>
    <w:basedOn w:val="DefaultParagraphFont"/>
    <w:rsid w:val="004D0504"/>
    <w:rPr>
      <w:sz w:val="16"/>
      <w:vertAlign w:val="subscript"/>
    </w:rPr>
  </w:style>
  <w:style w:type="character" w:customStyle="1" w:styleId="Superscript">
    <w:name w:val="Superscript"/>
    <w:basedOn w:val="DefaultParagraphFont"/>
    <w:rsid w:val="004D0504"/>
    <w:rPr>
      <w:sz w:val="16"/>
      <w:vertAlign w:val="superscript"/>
    </w:rPr>
  </w:style>
  <w:style w:type="character" w:customStyle="1" w:styleId="Symbols">
    <w:name w:val="Symbols"/>
    <w:basedOn w:val="DefaultParagraphFont"/>
    <w:rsid w:val="004D0504"/>
    <w:rPr>
      <w:rFonts w:ascii="Symbol" w:hAnsi="Symbol"/>
    </w:rPr>
  </w:style>
  <w:style w:type="character" w:customStyle="1" w:styleId="MenuOptions">
    <w:name w:val="Menu Options"/>
    <w:basedOn w:val="DefaultParagraphFont"/>
    <w:rsid w:val="004D0504"/>
    <w:rPr>
      <w:rFonts w:ascii="Arial Narrow" w:hAnsi="Arial Narrow"/>
      <w:smallCaps/>
    </w:rPr>
  </w:style>
  <w:style w:type="character" w:customStyle="1" w:styleId="Buttons">
    <w:name w:val="Buttons"/>
    <w:basedOn w:val="DefaultParagraphFont"/>
    <w:rsid w:val="004D0504"/>
    <w:rPr>
      <w:b/>
    </w:rPr>
  </w:style>
  <w:style w:type="character" w:customStyle="1" w:styleId="Underlined">
    <w:name w:val="Underlined"/>
    <w:basedOn w:val="DefaultParagraphFont"/>
    <w:rsid w:val="004D0504"/>
    <w:rPr>
      <w:u w:val="single"/>
    </w:rPr>
  </w:style>
  <w:style w:type="paragraph" w:customStyle="1" w:styleId="TableBodyTextRight">
    <w:name w:val="Table Body Text Right"/>
    <w:basedOn w:val="TableBodyText"/>
    <w:rsid w:val="004D0504"/>
    <w:pPr>
      <w:widowControl w:val="0"/>
      <w:autoSpaceDE w:val="0"/>
      <w:autoSpaceDN w:val="0"/>
      <w:adjustRightInd w:val="0"/>
      <w:jc w:val="right"/>
    </w:pPr>
    <w:rPr>
      <w:rFonts w:cs="Arial"/>
      <w:szCs w:val="18"/>
    </w:rPr>
  </w:style>
  <w:style w:type="paragraph" w:customStyle="1" w:styleId="CopyrightText">
    <w:name w:val="Copyright Text"/>
    <w:basedOn w:val="BodyText"/>
    <w:rsid w:val="004D0504"/>
    <w:rPr>
      <w:sz w:val="18"/>
    </w:rPr>
  </w:style>
  <w:style w:type="paragraph" w:customStyle="1" w:styleId="BodySmallRight">
    <w:name w:val="Body Small Right"/>
    <w:basedOn w:val="BodyTextRight"/>
    <w:rsid w:val="004D0504"/>
    <w:rPr>
      <w:sz w:val="18"/>
      <w:szCs w:val="18"/>
    </w:rPr>
  </w:style>
  <w:style w:type="paragraph" w:customStyle="1" w:styleId="MarginEdition">
    <w:name w:val="Margin Edition"/>
    <w:basedOn w:val="MarginNote"/>
    <w:rsid w:val="004D0504"/>
    <w:pPr>
      <w:spacing w:before="0" w:after="0"/>
    </w:pPr>
    <w:rPr>
      <w:rFonts w:ascii="Times New Roman" w:hAnsi="Times New Roman"/>
      <w:color w:val="999999"/>
    </w:rPr>
  </w:style>
  <w:style w:type="paragraph" w:customStyle="1" w:styleId="Spacer">
    <w:name w:val="Spacer"/>
    <w:basedOn w:val="Normal"/>
    <w:rsid w:val="004D0504"/>
    <w:rPr>
      <w:sz w:val="2"/>
      <w:szCs w:val="2"/>
    </w:rPr>
  </w:style>
  <w:style w:type="character" w:customStyle="1" w:styleId="Small">
    <w:name w:val="Small"/>
    <w:basedOn w:val="DefaultParagraphFont"/>
    <w:rsid w:val="004D0504"/>
    <w:rPr>
      <w:sz w:val="16"/>
    </w:rPr>
  </w:style>
  <w:style w:type="paragraph" w:customStyle="1" w:styleId="WideTable">
    <w:name w:val="Wide Table"/>
    <w:basedOn w:val="Normal"/>
    <w:rsid w:val="004D0504"/>
    <w:pPr>
      <w:ind w:left="-1418"/>
    </w:pPr>
    <w:rPr>
      <w:sz w:val="2"/>
      <w:szCs w:val="2"/>
    </w:rPr>
  </w:style>
  <w:style w:type="character" w:styleId="PageNumber">
    <w:name w:val="page number"/>
    <w:basedOn w:val="DefaultParagraphFont"/>
    <w:rsid w:val="004D0504"/>
  </w:style>
  <w:style w:type="paragraph" w:styleId="Quote">
    <w:name w:val="Quote"/>
    <w:basedOn w:val="Heading1"/>
    <w:link w:val="QuoteChar"/>
    <w:qFormat/>
    <w:rsid w:val="004D0504"/>
    <w:rPr>
      <w:b w:val="0"/>
      <w:sz w:val="72"/>
      <w:szCs w:val="72"/>
      <w:lang w:val="en-NZ"/>
    </w:rPr>
  </w:style>
  <w:style w:type="character" w:customStyle="1" w:styleId="QuoteChar">
    <w:name w:val="Quote Char"/>
    <w:basedOn w:val="DefaultParagraphFont"/>
    <w:link w:val="Quote"/>
    <w:rsid w:val="004D0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504"/>
    <w:pPr>
      <w:pageBreakBefore/>
    </w:pPr>
  </w:style>
  <w:style w:type="paragraph" w:customStyle="1" w:styleId="Border">
    <w:name w:val="Border"/>
    <w:basedOn w:val="Normal"/>
    <w:qFormat/>
    <w:rsid w:val="004D0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504"/>
    <w:rPr>
      <w:b/>
      <w:bCs/>
      <w:i/>
      <w:iCs/>
      <w:color w:val="auto"/>
    </w:rPr>
  </w:style>
  <w:style w:type="paragraph" w:styleId="IntenseQuote">
    <w:name w:val="Intense Quote"/>
    <w:basedOn w:val="Normal"/>
    <w:next w:val="Normal"/>
    <w:link w:val="IntenseQuoteChar"/>
    <w:uiPriority w:val="30"/>
    <w:qFormat/>
    <w:rsid w:val="004D0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5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0504"/>
    <w:rPr>
      <w:smallCaps/>
      <w:color w:val="auto"/>
      <w:u w:val="single"/>
    </w:rPr>
  </w:style>
  <w:style w:type="character" w:styleId="IntenseReference">
    <w:name w:val="Intense Reference"/>
    <w:basedOn w:val="DefaultParagraphFont"/>
    <w:uiPriority w:val="32"/>
    <w:qFormat/>
    <w:rsid w:val="004D0504"/>
    <w:rPr>
      <w:b/>
      <w:bCs/>
      <w:smallCaps/>
      <w:color w:val="auto"/>
      <w:spacing w:val="5"/>
      <w:u w:val="single"/>
    </w:rPr>
  </w:style>
  <w:style w:type="paragraph" w:customStyle="1" w:styleId="2ColumnHeading">
    <w:name w:val="2Column Heading"/>
    <w:basedOn w:val="BodyText"/>
    <w:qFormat/>
    <w:rsid w:val="004D0504"/>
    <w:pPr>
      <w:spacing w:after="60"/>
      <w:ind w:left="-2268"/>
    </w:pPr>
    <w:rPr>
      <w:b/>
    </w:rPr>
  </w:style>
  <w:style w:type="paragraph" w:customStyle="1" w:styleId="Heading1TOC">
    <w:name w:val="Heading1 TOC"/>
    <w:basedOn w:val="Normal"/>
    <w:qFormat/>
    <w:rsid w:val="004D0504"/>
    <w:pPr>
      <w:spacing w:before="240" w:after="120"/>
    </w:pPr>
    <w:rPr>
      <w:rFonts w:ascii="Times New Roman" w:hAnsi="Times New Roman"/>
      <w:b/>
      <w:sz w:val="32"/>
    </w:rPr>
  </w:style>
  <w:style w:type="paragraph" w:customStyle="1" w:styleId="Heading2TOC">
    <w:name w:val="Heading2 TOC"/>
    <w:basedOn w:val="Normal"/>
    <w:qFormat/>
    <w:rsid w:val="004D0504"/>
    <w:pPr>
      <w:spacing w:before="240" w:after="60"/>
    </w:pPr>
    <w:rPr>
      <w:rFonts w:ascii="Times New Roman" w:hAnsi="Times New Roman"/>
      <w:b/>
      <w:sz w:val="28"/>
    </w:rPr>
  </w:style>
  <w:style w:type="character" w:customStyle="1" w:styleId="Underline">
    <w:name w:val="Underline"/>
    <w:basedOn w:val="DefaultParagraphFont"/>
    <w:qFormat/>
    <w:rsid w:val="004D0504"/>
    <w:rPr>
      <w:u w:val="single"/>
    </w:rPr>
  </w:style>
  <w:style w:type="paragraph" w:styleId="BalloonText">
    <w:name w:val="Balloon Text"/>
    <w:basedOn w:val="Normal"/>
    <w:link w:val="BalloonTextChar"/>
    <w:rsid w:val="004D0504"/>
    <w:rPr>
      <w:rFonts w:ascii="Tahoma" w:hAnsi="Tahoma" w:cs="Tahoma"/>
      <w:sz w:val="16"/>
      <w:szCs w:val="16"/>
    </w:rPr>
  </w:style>
  <w:style w:type="character" w:customStyle="1" w:styleId="BalloonTextChar">
    <w:name w:val="Balloon Text Char"/>
    <w:basedOn w:val="DefaultParagraphFont"/>
    <w:link w:val="BalloonText"/>
    <w:rsid w:val="004D05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5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5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1545</Words>
  <Characters>9828</Characters>
  <Application>Microsoft Office Word</Application>
  <DocSecurity>0</DocSecurity>
  <Lines>322</Lines>
  <Paragraphs>199</Paragraphs>
  <ScaleCrop>false</ScaleCrop>
  <Company>Author-it Software Corporation Ltd.</Company>
  <LinksUpToDate>false</LinksUpToDate>
  <CharactersWithSpaces>11320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NWP328A Inspect and report on embankment dam safety</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2012-05-27T09:36:00Z</dcterms:created>
  <dcterms:modified xsi:type="dcterms:W3CDTF">2012-05-27T09:36:00Z</dcterms:modified>
</cp:coreProperties>
</file>