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712C6" w:rsidP="00E712C6">
      <w:pPr>
        <w:pStyle w:val="Title"/>
      </w:pPr>
      <w:r>
        <w:fldChar w:fldCharType="begin"/>
      </w:r>
      <w:r>
        <w:instrText xml:space="preserve"> TITLE   \* MERGEFORMAT </w:instrText>
      </w:r>
      <w:r>
        <w:fldChar w:fldCharType="separate"/>
      </w:r>
      <w:r>
        <w:t>NWP327A Inspect and report on concrete dam safety</w:t>
      </w:r>
      <w:r>
        <w:fldChar w:fldCharType="end"/>
      </w:r>
    </w:p>
    <w:p w:rsidR="00E712C6" w:rsidP="00E712C6">
      <w:pPr>
        <w:pStyle w:val="Version"/>
        <w:sectPr w:rsidSect="00181CF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181CFE" w:rsidP="00181CFE">
      <w:pPr>
        <w:pStyle w:val="SuperHeading"/>
      </w:pPr>
      <w:r w:rsidRPr="00181CFE">
        <w:t>NWP327A Inspect and report on concrete dam safety</w:t>
      </w:r>
    </w:p>
    <w:p w:rsidR="00000000" w:rsidRPr="00181CFE" w:rsidP="00181CFE">
      <w:pPr>
        <w:pStyle w:val="SuperHeading"/>
      </w:pPr>
    </w:p>
    <w:p w:rsidR="00000000" w:rsidRPr="00181CFE" w:rsidP="00181CFE">
      <w:pPr>
        <w:pStyle w:val="Heading1"/>
      </w:pPr>
      <w:bookmarkStart w:id="1" w:name="O_405110"/>
      <w:bookmarkEnd w:id="1"/>
      <w:r w:rsidRPr="00181CFE">
        <w:t>Modification History</w:t>
      </w:r>
    </w:p>
    <w:p w:rsidR="00000000" w:rsidRPr="00181CFE" w:rsidP="00181CFE">
      <w:pPr>
        <w:pStyle w:val="BodyText"/>
      </w:pPr>
      <w:r w:rsidRPr="00181CFE">
        <w:t>NWP327A Release 2:</w:t>
      </w:r>
      <w:r w:rsidRPr="00181CFE">
        <w:tab/>
        <w:t>Layout adjusted. Minor editorial changes to Application.</w:t>
      </w:r>
    </w:p>
    <w:p w:rsidR="00000000" w:rsidRPr="00181CFE" w:rsidP="00181CFE">
      <w:pPr>
        <w:pStyle w:val="BodyText"/>
      </w:pPr>
      <w:r w:rsidRPr="00181CFE">
        <w:t>NWP327A Release 1:</w:t>
      </w:r>
      <w:r w:rsidRPr="00181CFE">
        <w:tab/>
        <w:t>Primary release.</w:t>
      </w:r>
    </w:p>
    <w:p w:rsidR="00000000" w:rsidRPr="00181CFE" w:rsidP="00181CFE">
      <w:pPr>
        <w:pStyle w:val="AllowPageBreak"/>
      </w:pPr>
    </w:p>
    <w:p w:rsidR="00000000" w:rsidRPr="00181CFE" w:rsidP="00181CFE">
      <w:pPr>
        <w:pStyle w:val="Heading1"/>
      </w:pPr>
      <w:bookmarkStart w:id="2" w:name="O_405106"/>
      <w:bookmarkEnd w:id="2"/>
      <w:r w:rsidRPr="00181CFE">
        <w:t>Unit Descriptor</w:t>
      </w:r>
    </w:p>
    <w:p w:rsidR="00000000" w:rsidRPr="00181CFE" w:rsidP="00181CFE">
      <w:pPr>
        <w:pStyle w:val="BodyText"/>
      </w:pPr>
      <w:r w:rsidRPr="00181CFE">
        <w:t>This unit of compet</w:t>
      </w:r>
      <w:r w:rsidRPr="00181CFE">
        <w:t>ency describes the outcomes required to plan, implement and report on concrete and masonry dam safety inspection. This requires the operator to conduct routine visual inspection, capture and report dam condition and faults in dams. Dam safety operators sho</w:t>
      </w:r>
      <w:r w:rsidRPr="00181CFE">
        <w:t>uld be aware of the damage potential of the dam and be able to recognise and report deficiencies, or adverse trends that could lead to failure.</w:t>
      </w:r>
    </w:p>
    <w:p w:rsidR="00000000" w:rsidRPr="00181CFE" w:rsidP="00181CFE">
      <w:pPr>
        <w:pStyle w:val="AllowPageBreak"/>
      </w:pPr>
    </w:p>
    <w:p w:rsidR="00000000" w:rsidRPr="00181CFE" w:rsidP="00181CFE">
      <w:pPr>
        <w:pStyle w:val="Heading1"/>
      </w:pPr>
      <w:bookmarkStart w:id="3" w:name="O_405118"/>
      <w:bookmarkEnd w:id="3"/>
      <w:r w:rsidRPr="00181CFE">
        <w:t>Application of the Unit</w:t>
      </w:r>
    </w:p>
    <w:p w:rsidR="00000000" w:rsidRPr="00181CFE" w:rsidP="00181CFE">
      <w:pPr>
        <w:pStyle w:val="BodyText"/>
      </w:pPr>
      <w:r w:rsidRPr="00181CFE">
        <w:t>This unit is required by operators with responsibility for the inspecti</w:t>
      </w:r>
      <w:r w:rsidRPr="00181CFE">
        <w:t>on of concrete dams and reporting of faults or trends.</w:t>
      </w:r>
    </w:p>
    <w:p w:rsidR="00000000" w:rsidRPr="00181CFE" w:rsidP="00181CFE">
      <w:pPr>
        <w:pStyle w:val="AllowPageBreak"/>
      </w:pPr>
    </w:p>
    <w:p w:rsidR="00000000" w:rsidRPr="00181CFE" w:rsidP="00181CFE">
      <w:pPr>
        <w:pStyle w:val="Heading1"/>
      </w:pPr>
      <w:bookmarkStart w:id="4" w:name="O_405111"/>
      <w:bookmarkEnd w:id="4"/>
      <w:r w:rsidRPr="00181CFE">
        <w:t>Licensing/Regulatory Information</w:t>
      </w:r>
    </w:p>
    <w:p w:rsidR="00000000" w:rsidRPr="00181CFE" w:rsidP="00181CFE">
      <w:pPr>
        <w:pStyle w:val="BodyText"/>
      </w:pPr>
      <w:r w:rsidRPr="00181CFE">
        <w:t>Not applicable.</w:t>
      </w:r>
    </w:p>
    <w:p w:rsidR="00000000" w:rsidRPr="00181CFE" w:rsidP="00181CFE">
      <w:pPr>
        <w:pStyle w:val="AllowPageBreak"/>
      </w:pPr>
    </w:p>
    <w:p w:rsidR="00000000" w:rsidRPr="00181CFE" w:rsidP="00181CFE">
      <w:pPr>
        <w:pStyle w:val="Heading1"/>
      </w:pPr>
      <w:bookmarkStart w:id="5" w:name="O_405109"/>
      <w:bookmarkEnd w:id="5"/>
      <w:r w:rsidRPr="00181CFE">
        <w:t>Pre-Requisites</w:t>
      </w:r>
    </w:p>
    <w:p w:rsidR="00000000" w:rsidRPr="00181CFE" w:rsidP="00181CFE">
      <w:pPr>
        <w:pStyle w:val="BodyText"/>
      </w:pPr>
      <w:r w:rsidRPr="00181CFE">
        <w:t>Not applicable.</w:t>
      </w:r>
    </w:p>
    <w:p w:rsidR="00000000" w:rsidRPr="00181CFE" w:rsidP="00181CFE">
      <w:pPr>
        <w:pStyle w:val="AllowPageBreak"/>
      </w:pPr>
    </w:p>
    <w:p w:rsidR="00000000" w:rsidRPr="00181CFE" w:rsidP="00181CFE">
      <w:pPr>
        <w:pStyle w:val="Heading1"/>
      </w:pPr>
      <w:bookmarkStart w:id="6" w:name="O_405114"/>
      <w:bookmarkEnd w:id="6"/>
      <w:r w:rsidRPr="00181CFE">
        <w:t>Employability Skills Information</w:t>
      </w:r>
    </w:p>
    <w:p w:rsidR="00000000" w:rsidRPr="00181CFE" w:rsidP="00181CFE">
      <w:pPr>
        <w:pStyle w:val="BodyText"/>
      </w:pPr>
      <w:r w:rsidRPr="00181CFE">
        <w:t>This unit contains employability skills.</w:t>
      </w:r>
    </w:p>
    <w:p w:rsidR="00000000" w:rsidRPr="00181CFE" w:rsidP="00181CFE">
      <w:pPr>
        <w:pStyle w:val="AllowPageBreak"/>
      </w:pPr>
    </w:p>
    <w:p w:rsidR="00000000" w:rsidRPr="00181CFE" w:rsidP="00181CFE">
      <w:pPr>
        <w:pStyle w:val="Heading1"/>
      </w:pPr>
      <w:bookmarkStart w:id="7" w:name="O_405115"/>
      <w:bookmarkEnd w:id="7"/>
      <w:r w:rsidRPr="00181CFE">
        <w:t>Elements and Performance Criteria Pre-Content</w:t>
      </w:r>
    </w:p>
    <w:tbl>
      <w:tblPr>
        <w:tblW w:w="0" w:type="auto"/>
        <w:tblLayout w:type="fixed"/>
        <w:tblCellMar>
          <w:left w:w="62" w:type="dxa"/>
          <w:right w:w="62" w:type="dxa"/>
        </w:tblCellMar>
        <w:tblLook w:val="0000"/>
      </w:tblPr>
      <w:tblGrid>
        <w:gridCol w:w="2268"/>
        <w:gridCol w:w="6804"/>
      </w:tblGrid>
      <w:tr w:rsidTr="00E712C6">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181CFE">
            <w:pPr>
              <w:pStyle w:val="BodyText"/>
              <w:rPr>
                <w:lang w:val="en-NZ"/>
              </w:rPr>
            </w:pPr>
            <w:r w:rsidRPr="00181CFE">
              <w:t>Elements describe the essential outcomes of a unit of competency.</w:t>
            </w:r>
          </w:p>
        </w:tc>
        <w:tc>
          <w:tcPr>
            <w:tcW w:w="6804" w:type="dxa"/>
            <w:tcBorders>
              <w:top w:val="nil"/>
              <w:left w:val="nil"/>
              <w:bottom w:val="nil"/>
              <w:right w:val="nil"/>
            </w:tcBorders>
            <w:tcMar>
              <w:top w:w="0" w:type="dxa"/>
              <w:left w:w="62" w:type="dxa"/>
              <w:bottom w:w="0" w:type="dxa"/>
              <w:right w:w="62" w:type="dxa"/>
            </w:tcMar>
          </w:tcPr>
          <w:p w:rsidR="00000000" w:rsidRPr="00181CFE" w:rsidP="00181CFE">
            <w:pPr>
              <w:pStyle w:val="BodyText"/>
            </w:pPr>
            <w:r w:rsidRPr="00181CFE">
              <w:t>Performance criteria describe the perform</w:t>
            </w:r>
            <w:r w:rsidRPr="00181CFE">
              <w:t xml:space="preserve">ance needed to demonstrate achievement of the element. Where </w:t>
            </w:r>
            <w:r w:rsidRPr="00181CFE">
              <w:rPr>
                <w:rStyle w:val="BoldandItalics"/>
              </w:rPr>
              <w:t>bold italicised</w:t>
            </w:r>
            <w:r w:rsidRPr="00181CFE">
              <w:t xml:space="preserve"> text is used, further information is detailed in the range statement. Assessment of performance is to be consistent with the evidence guide.</w:t>
            </w:r>
          </w:p>
        </w:tc>
      </w:tr>
    </w:tbl>
    <w:p w:rsidR="00000000" w:rsidRPr="00181CFE" w:rsidP="00181CFE">
      <w:pPr>
        <w:pStyle w:val="BodyText"/>
      </w:pPr>
    </w:p>
    <w:p w:rsidR="00000000" w:rsidRPr="00181CFE" w:rsidP="00181CFE">
      <w:pPr>
        <w:pStyle w:val="AllowPageBreak"/>
      </w:pPr>
    </w:p>
    <w:p w:rsidR="00000000" w:rsidRPr="00181CFE" w:rsidP="00181CFE">
      <w:pPr>
        <w:pStyle w:val="Heading1"/>
      </w:pPr>
      <w:bookmarkStart w:id="8" w:name="O_405116"/>
      <w:bookmarkEnd w:id="8"/>
      <w:r w:rsidRPr="00181CFE">
        <w:t>Elements and Perfor</w:t>
      </w:r>
      <w:r w:rsidRPr="00181CFE">
        <w:t>mance Criteria</w:t>
      </w:r>
    </w:p>
    <w:tbl>
      <w:tblPr>
        <w:tblW w:w="0" w:type="auto"/>
        <w:tblLayout w:type="fixed"/>
        <w:tblCellMar>
          <w:left w:w="62" w:type="dxa"/>
          <w:right w:w="62" w:type="dxa"/>
        </w:tblCellMar>
        <w:tblLook w:val="0000"/>
      </w:tblPr>
      <w:tblGrid>
        <w:gridCol w:w="2268"/>
        <w:gridCol w:w="6804"/>
      </w:tblGrid>
      <w:tr w:rsidTr="00E712C6">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RPr="00181CFE" w:rsidP="00181CFE">
            <w:pPr>
              <w:pStyle w:val="BodyText"/>
            </w:pPr>
            <w:r w:rsidRPr="00181CFE">
              <w:rPr>
                <w:rStyle w:val="SpecialBold"/>
              </w:rPr>
              <w:t>ELEMENT</w:t>
            </w:r>
          </w:p>
        </w:tc>
        <w:tc>
          <w:tcPr>
            <w:tcW w:w="6804" w:type="dxa"/>
            <w:tcBorders>
              <w:top w:val="nil"/>
              <w:left w:val="nil"/>
              <w:bottom w:val="nil"/>
              <w:right w:val="nil"/>
            </w:tcBorders>
            <w:tcMar>
              <w:top w:w="0" w:type="dxa"/>
              <w:left w:w="62" w:type="dxa"/>
              <w:bottom w:w="0" w:type="dxa"/>
              <w:right w:w="62" w:type="dxa"/>
            </w:tcMar>
          </w:tcPr>
          <w:p w:rsidR="00000000" w:rsidP="00181CFE">
            <w:pPr>
              <w:pStyle w:val="BodyText"/>
              <w:rPr>
                <w:lang w:val="en-NZ"/>
              </w:rPr>
            </w:pPr>
            <w:r w:rsidRPr="00181CFE">
              <w:rPr>
                <w:rStyle w:val="SpecialBold"/>
              </w:rPr>
              <w:t>PERFORMANCE CRITERIA</w:t>
            </w:r>
          </w:p>
        </w:tc>
      </w:tr>
      <w:tr w:rsidTr="00E712C6">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181CFE">
            <w:pPr>
              <w:pStyle w:val="List"/>
              <w:rPr>
                <w:lang w:val="en-NZ"/>
              </w:rPr>
            </w:pPr>
            <w:r w:rsidRPr="00181CFE">
              <w:rPr>
                <w:rStyle w:val="SpecialBold"/>
              </w:rPr>
              <w:t>1</w:t>
            </w:r>
            <w:r w:rsidRPr="00181CFE">
              <w:tab/>
            </w:r>
            <w:r w:rsidRPr="00181CFE">
              <w:rPr>
                <w:rStyle w:val="SpecialBold"/>
              </w:rPr>
              <w:t>Plan and prepare concrete dam inspection</w:t>
            </w:r>
          </w:p>
        </w:tc>
        <w:tc>
          <w:tcPr>
            <w:tcW w:w="6804" w:type="dxa"/>
            <w:tcBorders>
              <w:top w:val="nil"/>
              <w:left w:val="nil"/>
              <w:bottom w:val="nil"/>
              <w:right w:val="nil"/>
            </w:tcBorders>
            <w:tcMar>
              <w:top w:w="0" w:type="dxa"/>
              <w:left w:w="62" w:type="dxa"/>
              <w:bottom w:w="0" w:type="dxa"/>
              <w:right w:w="62" w:type="dxa"/>
            </w:tcMar>
          </w:tcPr>
          <w:p w:rsidR="00000000" w:rsidRPr="00181CFE" w:rsidP="00181CFE">
            <w:pPr>
              <w:pStyle w:val="List"/>
            </w:pPr>
            <w:r w:rsidRPr="00181CFE">
              <w:t>1.1</w:t>
            </w:r>
            <w:r w:rsidRPr="00181CFE">
              <w:tab/>
              <w:t xml:space="preserve">Identify and apply the relevant </w:t>
            </w:r>
            <w:r w:rsidRPr="00181CFE">
              <w:rPr>
                <w:rStyle w:val="BoldandItalics"/>
              </w:rPr>
              <w:t>organisational procedures and proformas</w:t>
            </w:r>
            <w:r w:rsidRPr="00181CFE">
              <w:t xml:space="preserve"> relating to concrete dam safety inspection.</w:t>
            </w:r>
          </w:p>
          <w:p w:rsidR="00000000" w:rsidRPr="00181CFE" w:rsidP="00181CFE">
            <w:pPr>
              <w:pStyle w:val="List"/>
            </w:pPr>
            <w:r w:rsidRPr="00181CFE">
              <w:t>1.2</w:t>
            </w:r>
            <w:r w:rsidRPr="00181CFE">
              <w:tab/>
            </w:r>
            <w:r w:rsidRPr="00181CFE">
              <w:t>Identify features of concrete dam types and their applications relevant to the dams to be inspected.</w:t>
            </w:r>
          </w:p>
          <w:p w:rsidR="00000000" w:rsidRPr="00181CFE" w:rsidP="00181CFE">
            <w:pPr>
              <w:pStyle w:val="List"/>
            </w:pPr>
            <w:r w:rsidRPr="00181CFE">
              <w:t>1.3</w:t>
            </w:r>
            <w:r w:rsidRPr="00181CFE">
              <w:tab/>
              <w:t xml:space="preserve">Identify concrete </w:t>
            </w:r>
            <w:r w:rsidRPr="00181CFE">
              <w:rPr>
                <w:rStyle w:val="BoldandItalics"/>
              </w:rPr>
              <w:t>dam behaviour</w:t>
            </w:r>
            <w:r w:rsidRPr="00181CFE">
              <w:t xml:space="preserve"> under a range of </w:t>
            </w:r>
            <w:r w:rsidRPr="00181CFE">
              <w:rPr>
                <w:rStyle w:val="BoldandItalics"/>
              </w:rPr>
              <w:t>conditions</w:t>
            </w:r>
            <w:r w:rsidRPr="00181CFE">
              <w:t>.</w:t>
            </w:r>
          </w:p>
          <w:p w:rsidR="00000000" w:rsidRPr="00181CFE" w:rsidP="00181CFE">
            <w:pPr>
              <w:pStyle w:val="List"/>
            </w:pPr>
            <w:r w:rsidRPr="00181CFE">
              <w:t>1.4</w:t>
            </w:r>
            <w:r w:rsidRPr="00181CFE">
              <w:tab/>
            </w:r>
            <w:r w:rsidRPr="00181CFE">
              <w:rPr>
                <w:rStyle w:val="BoldandItalics"/>
              </w:rPr>
              <w:t>Assess</w:t>
            </w:r>
            <w:r w:rsidRPr="00181CFE">
              <w:t xml:space="preserve"> information from checklists and previous inspection reports.</w:t>
            </w:r>
          </w:p>
          <w:p w:rsidR="00000000" w:rsidP="00181CFE">
            <w:pPr>
              <w:pStyle w:val="List"/>
              <w:rPr>
                <w:lang w:val="en-NZ"/>
              </w:rPr>
            </w:pPr>
            <w:r w:rsidRPr="00181CFE">
              <w:t>1.5</w:t>
            </w:r>
            <w:r w:rsidRPr="00181CFE">
              <w:tab/>
              <w:t>Schedule activ</w:t>
            </w:r>
            <w:r w:rsidRPr="00181CFE">
              <w:t xml:space="preserve">ities and equipment for concrete dam inspection according to workplace requirements. </w:t>
            </w:r>
          </w:p>
        </w:tc>
      </w:tr>
      <w:tr w:rsidTr="00E712C6">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181CFE">
            <w:pPr>
              <w:pStyle w:val="List"/>
              <w:rPr>
                <w:lang w:val="en-NZ"/>
              </w:rPr>
            </w:pPr>
            <w:r w:rsidRPr="00181CFE">
              <w:rPr>
                <w:rStyle w:val="SpecialBold"/>
              </w:rPr>
              <w:t>2</w:t>
            </w:r>
            <w:r w:rsidRPr="00181CFE">
              <w:tab/>
            </w:r>
            <w:r w:rsidRPr="00181CFE">
              <w:rPr>
                <w:rStyle w:val="SpecialBold"/>
              </w:rPr>
              <w:t>Inspect and assess the condition of components of concrete dams</w:t>
            </w:r>
          </w:p>
        </w:tc>
        <w:tc>
          <w:tcPr>
            <w:tcW w:w="6804" w:type="dxa"/>
            <w:tcBorders>
              <w:top w:val="nil"/>
              <w:left w:val="nil"/>
              <w:bottom w:val="nil"/>
              <w:right w:val="nil"/>
            </w:tcBorders>
            <w:tcMar>
              <w:top w:w="0" w:type="dxa"/>
              <w:left w:w="62" w:type="dxa"/>
              <w:bottom w:w="0" w:type="dxa"/>
              <w:right w:w="62" w:type="dxa"/>
            </w:tcMar>
          </w:tcPr>
          <w:p w:rsidR="00000000" w:rsidRPr="00181CFE" w:rsidP="00181CFE">
            <w:pPr>
              <w:pStyle w:val="List"/>
            </w:pPr>
            <w:r w:rsidRPr="00181CFE">
              <w:t>2.1</w:t>
            </w:r>
            <w:r w:rsidRPr="00181CFE">
              <w:tab/>
              <w:t xml:space="preserve">Implement concrete dam inspection procedures and practices including for </w:t>
            </w:r>
            <w:r w:rsidRPr="00181CFE">
              <w:rPr>
                <w:rStyle w:val="BoldandItalics"/>
              </w:rPr>
              <w:t>unusual events</w:t>
            </w:r>
            <w:r w:rsidRPr="00181CFE">
              <w:t xml:space="preserve"> according t</w:t>
            </w:r>
            <w:r w:rsidRPr="00181CFE">
              <w:t xml:space="preserve">o </w:t>
            </w:r>
            <w:r w:rsidRPr="00181CFE">
              <w:rPr>
                <w:rStyle w:val="BoldandItalics"/>
              </w:rPr>
              <w:t>organisation and regulatory information</w:t>
            </w:r>
            <w:r w:rsidRPr="00181CFE">
              <w:t>.</w:t>
            </w:r>
          </w:p>
          <w:p w:rsidR="00000000" w:rsidRPr="00181CFE" w:rsidP="00181CFE">
            <w:pPr>
              <w:pStyle w:val="List"/>
            </w:pPr>
            <w:r w:rsidRPr="00181CFE">
              <w:t>2.2</w:t>
            </w:r>
            <w:r w:rsidRPr="00181CFE">
              <w:tab/>
              <w:t>Inspect and assess the condition and performance of identified areas and features of the concrete dam.</w:t>
            </w:r>
          </w:p>
          <w:p w:rsidR="00000000" w:rsidP="00181CFE">
            <w:pPr>
              <w:pStyle w:val="List"/>
              <w:rPr>
                <w:lang w:val="en-NZ"/>
              </w:rPr>
            </w:pPr>
            <w:r w:rsidRPr="00181CFE">
              <w:t>2.3</w:t>
            </w:r>
            <w:r w:rsidRPr="00181CFE">
              <w:tab/>
              <w:t>Recognise, record and assess any faults and changes in the condition of the concrete dam and its appur</w:t>
            </w:r>
            <w:r w:rsidRPr="00181CFE">
              <w:t>tenant structures.</w:t>
            </w:r>
          </w:p>
        </w:tc>
      </w:tr>
      <w:tr w:rsidTr="00E712C6">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181CFE">
            <w:pPr>
              <w:pStyle w:val="List"/>
              <w:rPr>
                <w:lang w:val="en-NZ"/>
              </w:rPr>
            </w:pPr>
            <w:r w:rsidRPr="00181CFE">
              <w:rPr>
                <w:rStyle w:val="SpecialBold"/>
              </w:rPr>
              <w:t>3</w:t>
            </w:r>
            <w:r w:rsidRPr="00181CFE">
              <w:tab/>
            </w:r>
            <w:r w:rsidRPr="00181CFE">
              <w:rPr>
                <w:rStyle w:val="SpecialBold"/>
              </w:rPr>
              <w:t>Report the condition of the components of the concrete dams</w:t>
            </w:r>
          </w:p>
        </w:tc>
        <w:tc>
          <w:tcPr>
            <w:tcW w:w="6804" w:type="dxa"/>
            <w:tcBorders>
              <w:top w:val="nil"/>
              <w:left w:val="nil"/>
              <w:bottom w:val="nil"/>
              <w:right w:val="nil"/>
            </w:tcBorders>
            <w:tcMar>
              <w:top w:w="0" w:type="dxa"/>
              <w:left w:w="62" w:type="dxa"/>
              <w:bottom w:w="0" w:type="dxa"/>
              <w:right w:w="62" w:type="dxa"/>
            </w:tcMar>
          </w:tcPr>
          <w:p w:rsidR="00000000" w:rsidRPr="00181CFE" w:rsidP="00181CFE">
            <w:pPr>
              <w:pStyle w:val="List"/>
            </w:pPr>
            <w:r w:rsidRPr="00181CFE">
              <w:t>3.1</w:t>
            </w:r>
            <w:r w:rsidRPr="00181CFE">
              <w:tab/>
              <w:t>Compare observations with previous inspection reports.</w:t>
            </w:r>
          </w:p>
          <w:p w:rsidR="00000000" w:rsidRPr="00181CFE" w:rsidP="00181CFE">
            <w:pPr>
              <w:pStyle w:val="List"/>
            </w:pPr>
            <w:r w:rsidRPr="00181CFE">
              <w:t>3.2</w:t>
            </w:r>
            <w:r w:rsidRPr="00181CFE">
              <w:tab/>
              <w:t xml:space="preserve">Collect and record </w:t>
            </w:r>
            <w:r w:rsidRPr="00181CFE">
              <w:rPr>
                <w:rStyle w:val="BoldandItalics"/>
              </w:rPr>
              <w:t>evidence</w:t>
            </w:r>
            <w:r w:rsidRPr="00181CFE">
              <w:t xml:space="preserve"> to establish the extent of changes in conditions.</w:t>
            </w:r>
          </w:p>
          <w:p w:rsidR="00000000" w:rsidRPr="00181CFE" w:rsidP="00181CFE">
            <w:pPr>
              <w:pStyle w:val="List"/>
            </w:pPr>
            <w:r w:rsidRPr="00181CFE">
              <w:t>3.3</w:t>
            </w:r>
            <w:r w:rsidRPr="00181CFE">
              <w:tab/>
              <w:t>Prepare and submit inspection</w:t>
            </w:r>
            <w:r w:rsidRPr="00181CFE">
              <w:t xml:space="preserve"> reports to meet organisational requirements.</w:t>
            </w:r>
          </w:p>
          <w:p w:rsidR="00000000" w:rsidRPr="00181CFE" w:rsidP="00181CFE">
            <w:pPr>
              <w:pStyle w:val="List"/>
            </w:pPr>
            <w:r w:rsidRPr="00181CFE">
              <w:t>3.4</w:t>
            </w:r>
            <w:r w:rsidRPr="00181CFE">
              <w:tab/>
              <w:t>Report significant changes and deviations with recommendations for follow up action.</w:t>
            </w:r>
          </w:p>
        </w:tc>
      </w:tr>
    </w:tbl>
    <w:p w:rsidR="00000000" w:rsidRPr="00181CFE" w:rsidP="00181CFE">
      <w:pPr>
        <w:pStyle w:val="BodyText"/>
      </w:pPr>
    </w:p>
    <w:p w:rsidR="00000000" w:rsidRPr="00181CFE" w:rsidP="00181CFE">
      <w:pPr>
        <w:pStyle w:val="AllowPageBreak"/>
      </w:pPr>
    </w:p>
    <w:p w:rsidR="00000000" w:rsidRPr="00181CFE" w:rsidP="00181CFE">
      <w:pPr>
        <w:pStyle w:val="Heading1"/>
      </w:pPr>
      <w:bookmarkStart w:id="9" w:name="O_405107"/>
      <w:bookmarkEnd w:id="9"/>
      <w:r w:rsidRPr="00181CFE">
        <w:t>Required Skills and Knowledge</w:t>
      </w:r>
    </w:p>
    <w:tbl>
      <w:tblPr>
        <w:tblW w:w="0" w:type="auto"/>
        <w:tblLayout w:type="fixed"/>
        <w:tblCellMar>
          <w:left w:w="62" w:type="dxa"/>
          <w:right w:w="62" w:type="dxa"/>
        </w:tblCellMar>
        <w:tblLook w:val="0000"/>
      </w:tblPr>
      <w:tblGrid>
        <w:gridCol w:w="8522"/>
      </w:tblGrid>
      <w:tr w:rsidTr="00E712C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81CFE">
            <w:pPr>
              <w:pStyle w:val="BodyText"/>
              <w:rPr>
                <w:lang w:val="en-NZ"/>
              </w:rPr>
            </w:pPr>
            <w:r w:rsidRPr="00181CFE">
              <w:t>This section describes the skills and knowledge required for this unit.</w:t>
            </w:r>
          </w:p>
        </w:tc>
      </w:tr>
      <w:tr w:rsidTr="00E712C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81CFE" w:rsidP="00181CFE">
            <w:pPr>
              <w:pStyle w:val="BodyText"/>
            </w:pPr>
            <w:r w:rsidRPr="00181CFE">
              <w:rPr>
                <w:rStyle w:val="SpecialBold"/>
              </w:rPr>
              <w:t>Required skills</w:t>
            </w:r>
            <w:r w:rsidRPr="00181CFE">
              <w:t>:</w:t>
            </w:r>
          </w:p>
          <w:p w:rsidR="00000000" w:rsidRPr="00181CFE" w:rsidP="00181CFE">
            <w:pPr>
              <w:pStyle w:val="ListBullet"/>
            </w:pPr>
            <w:r w:rsidRPr="00181CFE">
              <w:t>follow instructions, standard operating procedures, policies and standards for concrete dam safety</w:t>
            </w:r>
          </w:p>
          <w:p w:rsidR="00000000" w:rsidRPr="00181CFE" w:rsidP="00181CFE">
            <w:pPr>
              <w:pStyle w:val="ListBullet"/>
            </w:pPr>
            <w:r w:rsidRPr="00181CFE">
              <w:t>plan and organise work schedules and responses to contingencies</w:t>
            </w:r>
          </w:p>
          <w:p w:rsidR="00000000" w:rsidRPr="00181CFE" w:rsidP="00181CFE">
            <w:pPr>
              <w:pStyle w:val="ListBullet"/>
            </w:pPr>
            <w:r w:rsidRPr="00181CFE">
              <w:t>communicate with engineering professionals, team members and the public on concrete dam safety using clear and direct communication and identifying and confirming monitoring requirements</w:t>
            </w:r>
          </w:p>
          <w:p w:rsidR="00000000" w:rsidRPr="00181CFE" w:rsidP="00181CFE">
            <w:pPr>
              <w:pStyle w:val="ListBullet"/>
            </w:pPr>
            <w:r w:rsidRPr="00181CFE">
              <w:t>record and report information and interpret a range of workplace docu</w:t>
            </w:r>
            <w:r w:rsidRPr="00181CFE">
              <w:t>ments</w:t>
            </w:r>
          </w:p>
          <w:p w:rsidR="00000000" w:rsidRPr="00181CFE" w:rsidP="00181CFE">
            <w:pPr>
              <w:pStyle w:val="ListBullet"/>
            </w:pPr>
            <w:r w:rsidRPr="00181CFE">
              <w:t>make mathematical calculations to collect and process data from dam inspections</w:t>
            </w:r>
          </w:p>
          <w:p w:rsidR="00000000" w:rsidRPr="00181CFE" w:rsidP="00181CFE">
            <w:pPr>
              <w:pStyle w:val="ListBullet"/>
            </w:pPr>
            <w:r w:rsidRPr="00181CFE">
              <w:t>identify concrete dam faults and failure indicators</w:t>
            </w:r>
          </w:p>
          <w:p w:rsidR="00000000" w:rsidRPr="00181CFE" w:rsidP="00181CFE">
            <w:pPr>
              <w:pStyle w:val="ListBullet"/>
            </w:pPr>
            <w:r w:rsidRPr="00181CFE">
              <w:t>assess the importance and urgency of deficiencies</w:t>
            </w:r>
          </w:p>
          <w:p w:rsidR="00000000" w:rsidRPr="00181CFE" w:rsidP="00181CFE">
            <w:pPr>
              <w:pStyle w:val="ListBullet"/>
            </w:pPr>
            <w:r w:rsidRPr="00181CFE">
              <w:t xml:space="preserve">collect and process concrete dam observation information </w:t>
            </w:r>
          </w:p>
          <w:p w:rsidR="00000000" w:rsidRPr="00181CFE" w:rsidP="00181CFE">
            <w:pPr>
              <w:pStyle w:val="ListBullet"/>
            </w:pPr>
            <w:r w:rsidRPr="00181CFE">
              <w:t>read and i</w:t>
            </w:r>
            <w:r w:rsidRPr="00181CFE">
              <w:t>nterpret plans, drawings and charts</w:t>
            </w:r>
          </w:p>
          <w:p w:rsidR="00000000" w:rsidRPr="00181CFE" w:rsidP="00181CFE">
            <w:pPr>
              <w:pStyle w:val="ListBullet"/>
            </w:pPr>
            <w:r w:rsidRPr="00181CFE">
              <w:t>produce inspection reports</w:t>
            </w:r>
          </w:p>
          <w:p w:rsidR="00000000" w:rsidRPr="00181CFE" w:rsidP="00181CFE">
            <w:pPr>
              <w:pStyle w:val="ListBullet"/>
            </w:pPr>
            <w:r w:rsidRPr="00181CFE">
              <w:t xml:space="preserve">identify safety hazards and implement safety protocols </w:t>
            </w:r>
          </w:p>
          <w:p w:rsidR="00000000" w:rsidP="00181CFE">
            <w:pPr>
              <w:pStyle w:val="ListBullet"/>
              <w:rPr>
                <w:lang w:val="en-NZ"/>
              </w:rPr>
            </w:pPr>
            <w:r w:rsidRPr="00181CFE">
              <w:t>use digital photography and equipment for determining location</w:t>
            </w:r>
          </w:p>
        </w:tc>
      </w:tr>
      <w:tr w:rsidTr="00E712C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81CFE" w:rsidP="00181CFE">
            <w:pPr>
              <w:pStyle w:val="BodyText"/>
            </w:pPr>
            <w:r w:rsidRPr="00181CFE">
              <w:rPr>
                <w:rStyle w:val="SpecialBold"/>
              </w:rPr>
              <w:t>Required knowledge</w:t>
            </w:r>
            <w:r w:rsidRPr="00181CFE">
              <w:t>:</w:t>
            </w:r>
          </w:p>
          <w:p w:rsidR="00000000" w:rsidRPr="00181CFE" w:rsidP="00181CFE">
            <w:pPr>
              <w:pStyle w:val="ListBullet"/>
            </w:pPr>
            <w:r w:rsidRPr="00181CFE">
              <w:t>concrete dam types, elements, and failure modes</w:t>
            </w:r>
          </w:p>
          <w:p w:rsidR="00000000" w:rsidRPr="00181CFE" w:rsidP="00181CFE">
            <w:pPr>
              <w:pStyle w:val="ListBullet"/>
            </w:pPr>
            <w:r w:rsidRPr="00181CFE">
              <w:t>hist</w:t>
            </w:r>
            <w:r w:rsidRPr="00181CFE">
              <w:t>oric information and lessons from previous concrete dam incidents</w:t>
            </w:r>
          </w:p>
          <w:p w:rsidR="00000000" w:rsidRPr="00181CFE" w:rsidP="00181CFE">
            <w:pPr>
              <w:pStyle w:val="ListBullet"/>
            </w:pPr>
            <w:r w:rsidRPr="00181CFE">
              <w:t>properties of stored water</w:t>
            </w:r>
          </w:p>
          <w:p w:rsidR="00000000" w:rsidRPr="00181CFE" w:rsidP="00181CFE">
            <w:pPr>
              <w:pStyle w:val="ListBullet"/>
            </w:pPr>
            <w:r w:rsidRPr="00181CFE">
              <w:t>concrete dam design and construction principles, including basic:</w:t>
            </w:r>
          </w:p>
          <w:p w:rsidR="00000000" w:rsidRPr="00181CFE" w:rsidP="00181CFE">
            <w:pPr>
              <w:pStyle w:val="ListBullet"/>
            </w:pPr>
            <w:r w:rsidRPr="00181CFE">
              <w:t>materials science</w:t>
            </w:r>
          </w:p>
          <w:p w:rsidR="00000000" w:rsidRPr="00181CFE" w:rsidP="00181CFE">
            <w:pPr>
              <w:pStyle w:val="ListBullet"/>
            </w:pPr>
            <w:r w:rsidRPr="00181CFE">
              <w:t>hydraulics</w:t>
            </w:r>
          </w:p>
          <w:p w:rsidR="00000000" w:rsidRPr="00181CFE" w:rsidP="00181CFE">
            <w:pPr>
              <w:pStyle w:val="ListBullet"/>
            </w:pPr>
            <w:r w:rsidRPr="00181CFE">
              <w:t>aging of concrete</w:t>
            </w:r>
          </w:p>
          <w:p w:rsidR="00000000" w:rsidRPr="00181CFE" w:rsidP="00181CFE">
            <w:pPr>
              <w:pStyle w:val="ListBullet"/>
            </w:pPr>
            <w:r w:rsidRPr="00181CFE">
              <w:t>concrete technology</w:t>
            </w:r>
          </w:p>
          <w:p w:rsidR="00000000" w:rsidRPr="00181CFE" w:rsidP="00181CFE">
            <w:pPr>
              <w:pStyle w:val="ListBullet"/>
            </w:pPr>
            <w:r w:rsidRPr="00181CFE">
              <w:t>treatment of foundations, grouting and drainage systems</w:t>
            </w:r>
          </w:p>
          <w:p w:rsidR="00000000" w:rsidRPr="00181CFE" w:rsidP="00181CFE">
            <w:pPr>
              <w:pStyle w:val="ListBullet"/>
            </w:pPr>
            <w:r w:rsidRPr="00181CFE">
              <w:t>post tensioning principles</w:t>
            </w:r>
          </w:p>
          <w:p w:rsidR="00000000" w:rsidRPr="00181CFE" w:rsidP="00181CFE">
            <w:pPr>
              <w:pStyle w:val="ListBullet"/>
            </w:pPr>
            <w:r w:rsidRPr="00181CFE">
              <w:t>principles of gravity action</w:t>
            </w:r>
          </w:p>
          <w:p w:rsidR="00000000" w:rsidRPr="00181CFE" w:rsidP="00181CFE">
            <w:pPr>
              <w:pStyle w:val="ListBullet"/>
            </w:pPr>
            <w:r w:rsidRPr="00181CFE">
              <w:t>principles of arch action</w:t>
            </w:r>
          </w:p>
          <w:p w:rsidR="00000000" w:rsidRPr="00181CFE" w:rsidP="00181CFE">
            <w:pPr>
              <w:pStyle w:val="ListBullet"/>
            </w:pPr>
            <w:r w:rsidRPr="00181CFE">
              <w:t>principles of buttress action</w:t>
            </w:r>
          </w:p>
          <w:p w:rsidR="00000000" w:rsidRPr="00181CFE" w:rsidP="00181CFE">
            <w:pPr>
              <w:pStyle w:val="ListBullet"/>
            </w:pPr>
            <w:r w:rsidRPr="00181CFE">
              <w:t>principles of roller compacted concrete</w:t>
            </w:r>
          </w:p>
          <w:p w:rsidR="00000000" w:rsidRPr="00181CFE" w:rsidP="00181CFE">
            <w:pPr>
              <w:pStyle w:val="ListBullet"/>
            </w:pPr>
            <w:r w:rsidRPr="00181CFE">
              <w:t>uplift pressures and drainage systems</w:t>
            </w:r>
          </w:p>
          <w:p w:rsidR="00000000" w:rsidRPr="00181CFE" w:rsidP="00181CFE">
            <w:pPr>
              <w:pStyle w:val="ListBullet"/>
            </w:pPr>
            <w:r w:rsidRPr="00181CFE">
              <w:t>concrete d</w:t>
            </w:r>
            <w:r w:rsidRPr="00181CFE">
              <w:t>am faults and change indicators</w:t>
            </w:r>
          </w:p>
          <w:p w:rsidR="00000000" w:rsidRPr="00181CFE" w:rsidP="00181CFE">
            <w:pPr>
              <w:pStyle w:val="ListBullet"/>
            </w:pPr>
            <w:r w:rsidRPr="00181CFE">
              <w:t>dam performance history</w:t>
            </w:r>
          </w:p>
          <w:p w:rsidR="00000000" w:rsidRPr="00181CFE" w:rsidP="00181CFE">
            <w:pPr>
              <w:pStyle w:val="ListBullet"/>
            </w:pPr>
            <w:r w:rsidRPr="00181CFE">
              <w:t>principles of concrete dam inspection</w:t>
            </w:r>
          </w:p>
          <w:p w:rsidR="00000000" w:rsidRPr="00181CFE" w:rsidP="00181CFE">
            <w:pPr>
              <w:pStyle w:val="ListBullet"/>
            </w:pPr>
            <w:r w:rsidRPr="00181CFE">
              <w:t>occupational health and safety and personal work site safety in procedures and worksite specific requirements</w:t>
            </w:r>
          </w:p>
          <w:p w:rsidR="00000000" w:rsidRPr="00181CFE" w:rsidP="00181CFE">
            <w:pPr>
              <w:pStyle w:val="ListBullet"/>
            </w:pPr>
            <w:r w:rsidRPr="00181CFE">
              <w:t xml:space="preserve">organisational policies, procedures, guidelines and </w:t>
            </w:r>
            <w:r w:rsidRPr="00181CFE">
              <w:t>requirements relevant to the work site and dam safety monitoring</w:t>
            </w:r>
          </w:p>
        </w:tc>
      </w:tr>
    </w:tbl>
    <w:p w:rsidR="00000000" w:rsidRPr="00181CFE" w:rsidP="00181CFE">
      <w:pPr>
        <w:pStyle w:val="BodyText"/>
      </w:pPr>
    </w:p>
    <w:p w:rsidR="00000000" w:rsidRPr="00181CFE" w:rsidP="00181CFE">
      <w:pPr>
        <w:pStyle w:val="AllowPageBreak"/>
      </w:pPr>
    </w:p>
    <w:p w:rsidR="00000000" w:rsidRPr="00181CFE" w:rsidP="00181CFE">
      <w:pPr>
        <w:pStyle w:val="Heading1"/>
      </w:pPr>
      <w:bookmarkStart w:id="10" w:name="O_405113"/>
      <w:bookmarkEnd w:id="10"/>
      <w:r w:rsidRPr="00181CFE">
        <w:t>Evidence Guide</w:t>
      </w:r>
    </w:p>
    <w:tbl>
      <w:tblPr>
        <w:tblW w:w="0" w:type="auto"/>
        <w:tblLayout w:type="fixed"/>
        <w:tblCellMar>
          <w:left w:w="62" w:type="dxa"/>
          <w:right w:w="62" w:type="dxa"/>
        </w:tblCellMar>
        <w:tblLook w:val="0000"/>
      </w:tblPr>
      <w:tblGrid>
        <w:gridCol w:w="2978"/>
        <w:gridCol w:w="6094"/>
      </w:tblGrid>
      <w:tr w:rsidTr="00E712C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81CFE">
            <w:pPr>
              <w:pStyle w:val="BodyText"/>
              <w:rPr>
                <w:lang w:val="en-NZ"/>
              </w:rPr>
            </w:pPr>
            <w:r w:rsidRPr="00181CFE">
              <w:t xml:space="preserve">The evidence guide provides advice on assessment and must be read in conjunction with the performance criteria, required skills and knowledge, </w:t>
            </w:r>
            <w:r w:rsidRPr="00181CFE">
              <w:t>range statement and the Assessment Guidelines for the Training Package.</w:t>
            </w:r>
          </w:p>
        </w:tc>
      </w:tr>
      <w:tr w:rsidTr="00E712C6">
        <w:tblPrEx>
          <w:tblW w:w="0" w:type="auto"/>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81CFE">
            <w:pPr>
              <w:pStyle w:val="BodyText"/>
              <w:rPr>
                <w:lang w:val="en-NZ"/>
              </w:rPr>
            </w:pPr>
            <w:r w:rsidRPr="00181CFE">
              <w:rPr>
                <w:rStyle w:val="SpecialBold"/>
              </w:rPr>
              <w:t>Critical aspects for assessment and evidence required to demonstrate competency in this unit</w:t>
            </w:r>
          </w:p>
        </w:tc>
        <w:tc>
          <w:tcPr>
            <w:tcW w:w="6094" w:type="dxa"/>
            <w:tcBorders>
              <w:top w:val="nil"/>
              <w:left w:val="nil"/>
              <w:bottom w:val="nil"/>
              <w:right w:val="nil"/>
            </w:tcBorders>
            <w:tcMar>
              <w:top w:w="0" w:type="dxa"/>
              <w:left w:w="62" w:type="dxa"/>
              <w:bottom w:w="0" w:type="dxa"/>
              <w:right w:w="62" w:type="dxa"/>
            </w:tcMar>
          </w:tcPr>
          <w:p w:rsidR="00000000" w:rsidRPr="00181CFE" w:rsidP="00181CFE">
            <w:pPr>
              <w:pStyle w:val="BodyText"/>
            </w:pPr>
            <w:r w:rsidRPr="00181CFE">
              <w:t>The candidate should demonstrate the ability to conduct and report on concrete dam safety</w:t>
            </w:r>
            <w:r w:rsidRPr="00181CFE">
              <w:t xml:space="preserve"> inspection including:</w:t>
            </w:r>
          </w:p>
          <w:p w:rsidR="00000000" w:rsidRPr="00181CFE" w:rsidP="00181CFE">
            <w:pPr>
              <w:pStyle w:val="ListBullet"/>
            </w:pPr>
            <w:r w:rsidRPr="00181CFE">
              <w:t>interpreting and applying relevant organisational and regulatory information and requirements to the planning of safety monitoring activities</w:t>
            </w:r>
          </w:p>
          <w:p w:rsidR="00000000" w:rsidRPr="00181CFE" w:rsidP="00181CFE">
            <w:pPr>
              <w:pStyle w:val="ListBullet"/>
            </w:pPr>
            <w:r w:rsidRPr="00181CFE">
              <w:t>identifying inspection features and scheduling activities according to the require</w:t>
            </w:r>
            <w:r w:rsidRPr="00181CFE">
              <w:t>d frequency</w:t>
            </w:r>
          </w:p>
          <w:p w:rsidR="00000000" w:rsidRPr="00181CFE" w:rsidP="00181CFE">
            <w:pPr>
              <w:pStyle w:val="ListBullet"/>
            </w:pPr>
            <w:r w:rsidRPr="00181CFE">
              <w:t xml:space="preserve">conducting concrete dam inspection activities </w:t>
            </w:r>
          </w:p>
          <w:p w:rsidR="00000000" w:rsidRPr="00181CFE" w:rsidP="00181CFE">
            <w:pPr>
              <w:pStyle w:val="ListBullet"/>
            </w:pPr>
            <w:r w:rsidRPr="00181CFE">
              <w:t>gathering and recording data</w:t>
            </w:r>
          </w:p>
          <w:p w:rsidR="00000000" w:rsidRPr="00181CFE" w:rsidP="00181CFE">
            <w:pPr>
              <w:pStyle w:val="ListBullet"/>
            </w:pPr>
            <w:r w:rsidRPr="00181CFE">
              <w:t>identifying faults, changes and failure indicators</w:t>
            </w:r>
          </w:p>
          <w:p w:rsidR="00000000" w:rsidP="00181CFE">
            <w:pPr>
              <w:pStyle w:val="ListBullet"/>
              <w:rPr>
                <w:lang w:val="en-NZ"/>
              </w:rPr>
            </w:pPr>
            <w:r w:rsidRPr="00181CFE">
              <w:t>reporting on inspection and monitoring outcomes, with recommendations for action</w:t>
            </w:r>
          </w:p>
        </w:tc>
      </w:tr>
      <w:tr w:rsidTr="00E712C6">
        <w:tblPrEx>
          <w:tblW w:w="0" w:type="auto"/>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81CFE">
            <w:pPr>
              <w:pStyle w:val="BodyText"/>
              <w:rPr>
                <w:lang w:val="en-NZ"/>
              </w:rPr>
            </w:pPr>
            <w:r w:rsidRPr="00181CFE">
              <w:rPr>
                <w:rStyle w:val="SpecialBold"/>
              </w:rPr>
              <w:t>Context of and specific resources f</w:t>
            </w:r>
            <w:r w:rsidRPr="00181CFE">
              <w:rPr>
                <w:rStyle w:val="SpecialBold"/>
              </w:rPr>
              <w:t>or assessment</w:t>
            </w:r>
          </w:p>
        </w:tc>
        <w:tc>
          <w:tcPr>
            <w:tcW w:w="6094" w:type="dxa"/>
            <w:tcBorders>
              <w:top w:val="nil"/>
              <w:left w:val="nil"/>
              <w:bottom w:val="nil"/>
              <w:right w:val="nil"/>
            </w:tcBorders>
            <w:tcMar>
              <w:top w:w="0" w:type="dxa"/>
              <w:left w:w="62" w:type="dxa"/>
              <w:bottom w:w="0" w:type="dxa"/>
              <w:right w:w="62" w:type="dxa"/>
            </w:tcMar>
          </w:tcPr>
          <w:p w:rsidR="00000000" w:rsidRPr="00181CFE" w:rsidP="00181CFE">
            <w:pPr>
              <w:pStyle w:val="BodyText"/>
            </w:pPr>
            <w:r w:rsidRPr="00181CFE">
              <w:t xml:space="preserve">Access to the workplace and resources including: </w:t>
            </w:r>
          </w:p>
          <w:p w:rsidR="00000000" w:rsidRPr="00181CFE" w:rsidP="00181CFE">
            <w:pPr>
              <w:pStyle w:val="ListBullet"/>
            </w:pPr>
            <w:r w:rsidRPr="00181CFE">
              <w:t>documents that should normally be available in dam workplaces</w:t>
            </w:r>
          </w:p>
          <w:p w:rsidR="00000000" w:rsidRPr="00181CFE" w:rsidP="00181CFE">
            <w:pPr>
              <w:pStyle w:val="ListBullet"/>
            </w:pPr>
            <w:r w:rsidRPr="00181CFE">
              <w:t>codes, standards, and government regulations applying to dam monitoring</w:t>
            </w:r>
          </w:p>
          <w:p w:rsidR="00000000" w:rsidRPr="00181CFE" w:rsidP="00181CFE">
            <w:pPr>
              <w:pStyle w:val="BodyText"/>
            </w:pPr>
            <w:r w:rsidRPr="00181CFE">
              <w:t>Where applicable, physical resources should include equip</w:t>
            </w:r>
            <w:r w:rsidRPr="00181CFE">
              <w:t>ment modified for people with disabilities.</w:t>
            </w:r>
          </w:p>
          <w:p w:rsidR="00000000" w:rsidRPr="00181CFE" w:rsidP="00181CFE">
            <w:pPr>
              <w:pStyle w:val="BodyText"/>
            </w:pPr>
            <w:r w:rsidRPr="00181CFE">
              <w:t>Access must be provided to appropriate learning and/or assessment support when required.</w:t>
            </w:r>
          </w:p>
          <w:p w:rsidR="00000000" w:rsidRPr="00181CFE" w:rsidP="00181CFE">
            <w:pPr>
              <w:pStyle w:val="BodyText"/>
            </w:pPr>
            <w:r w:rsidRPr="00181CFE">
              <w:t>Assessment processes and techniques must be culturally appropriate, and appropriate to the language and literacy capacity o</w:t>
            </w:r>
            <w:r w:rsidRPr="00181CFE">
              <w:t xml:space="preserve">f the candidate and the work being performed. </w:t>
            </w:r>
          </w:p>
          <w:p w:rsidR="00000000" w:rsidRPr="00181CFE" w:rsidP="00181CFE">
            <w:pPr>
              <w:pStyle w:val="BodyText"/>
            </w:pPr>
            <w:r w:rsidRPr="00181CFE">
              <w:t>Validity and sufficiency of evidence requires that:</w:t>
            </w:r>
          </w:p>
          <w:p w:rsidR="00000000" w:rsidRPr="00181CFE" w:rsidP="00181CFE">
            <w:pPr>
              <w:pStyle w:val="ListBullet"/>
            </w:pPr>
            <w:r w:rsidRPr="00181CFE">
              <w:t>competency will need to be demonstrated over a period of time reflecting the scope of the role and the practical requirements of the workplace</w:t>
            </w:r>
          </w:p>
          <w:p w:rsidR="00000000" w:rsidRPr="00181CFE" w:rsidP="00181CFE">
            <w:pPr>
              <w:pStyle w:val="ListBullet"/>
            </w:pPr>
            <w:r w:rsidRPr="00181CFE">
              <w:t>a decision of competence should only be made when the assessor has complete confidence in the person's competence over time and in various contexts</w:t>
            </w:r>
          </w:p>
          <w:p w:rsidR="00000000" w:rsidRPr="00181CFE" w:rsidP="00181CFE">
            <w:pPr>
              <w:pStyle w:val="ListBullet"/>
            </w:pPr>
            <w:r w:rsidRPr="00181CFE">
              <w:t>all assessment that is part of a structured learning experience must include a combination of direct, indire</w:t>
            </w:r>
            <w:r w:rsidRPr="00181CFE">
              <w:t>ct and supplementary evidence</w:t>
            </w:r>
          </w:p>
          <w:p w:rsidR="00000000" w:rsidRPr="00181CFE" w:rsidP="00181CFE">
            <w:pPr>
              <w:pStyle w:val="ListBullet"/>
            </w:pPr>
            <w:r w:rsidRPr="00181CFE">
              <w:t>where assessment is for the purpose of recognition (RCC/RPL), the evidence provided will need to be authenticated and show that it represents competency demonstrated over a period of time</w:t>
            </w:r>
          </w:p>
          <w:p w:rsidR="00000000" w:rsidRPr="00181CFE" w:rsidP="00181CFE">
            <w:pPr>
              <w:pStyle w:val="ListBullet"/>
            </w:pPr>
            <w:r w:rsidRPr="00181CFE">
              <w:t>assessment can be through simulated pr</w:t>
            </w:r>
            <w:r w:rsidRPr="00181CFE">
              <w:t>oject-based activity and must include evidence relating to each of the elements in this unit</w:t>
            </w:r>
          </w:p>
          <w:p w:rsidR="00000000" w:rsidRPr="00181CFE" w:rsidP="00181CFE">
            <w:pPr>
              <w:pStyle w:val="BodyText"/>
            </w:pPr>
            <w:r w:rsidRPr="00181CFE">
              <w:t xml:space="preserve">In all cases where practical assessment is used it will be combined with targeted questioning and or examination to assess the underpinning knowledge. Questioning </w:t>
            </w:r>
            <w:r w:rsidRPr="00181CFE">
              <w:t>will be undertaken in a manner appropriate to the skill levels of the operator, any cultural issues that may affect responses to the questions, and reflecting the requirements of the competency and the work being performed.</w:t>
            </w:r>
          </w:p>
        </w:tc>
      </w:tr>
    </w:tbl>
    <w:p w:rsidR="00000000" w:rsidRPr="00181CFE" w:rsidP="00181CFE">
      <w:pPr>
        <w:pStyle w:val="BodyText"/>
      </w:pPr>
    </w:p>
    <w:p w:rsidR="00000000" w:rsidRPr="00181CFE" w:rsidP="00181CFE">
      <w:pPr>
        <w:pStyle w:val="AllowPageBreak"/>
      </w:pPr>
    </w:p>
    <w:p w:rsidR="00000000" w:rsidRPr="00181CFE" w:rsidP="00181CFE">
      <w:pPr>
        <w:pStyle w:val="Heading1"/>
      </w:pPr>
      <w:bookmarkStart w:id="11" w:name="O_405108"/>
      <w:bookmarkEnd w:id="11"/>
      <w:r w:rsidRPr="00181CFE">
        <w:t>Range Stateme</w:t>
      </w:r>
      <w:r w:rsidRPr="00181CFE">
        <w:t>nt</w:t>
      </w:r>
    </w:p>
    <w:tbl>
      <w:tblPr>
        <w:tblW w:w="0" w:type="auto"/>
        <w:tblLayout w:type="fixed"/>
        <w:tblCellMar>
          <w:left w:w="62" w:type="dxa"/>
          <w:right w:w="62" w:type="dxa"/>
        </w:tblCellMar>
        <w:tblLook w:val="0000"/>
      </w:tblPr>
      <w:tblGrid>
        <w:gridCol w:w="2792"/>
        <w:gridCol w:w="5730"/>
      </w:tblGrid>
      <w:tr w:rsidTr="00E712C6">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181CFE">
            <w:pPr>
              <w:pStyle w:val="BodyText"/>
              <w:rPr>
                <w:lang w:val="en-NZ"/>
              </w:rPr>
            </w:pPr>
            <w:r w:rsidRPr="00181CFE">
              <w:t xml:space="preserve">The range statement relates to the unit of competency as a whole. It allows for different work environments and situations that may affect performance. </w:t>
            </w:r>
            <w:r w:rsidRPr="00181CFE">
              <w:rPr>
                <w:rStyle w:val="BoldandItalics"/>
              </w:rPr>
              <w:t>Bold italicised</w:t>
            </w:r>
            <w:r w:rsidRPr="00181CFE">
              <w:t xml:space="preserve"> wording, if used in the performance criteria, is detailed below. Essential operating </w:t>
            </w:r>
            <w:r w:rsidRPr="00181CFE">
              <w:t>conditions that may be present with training and assessment (depending on the work situation, needs of the candidate, accessibility of the item, and local industry and regional contexts) may also be included.</w:t>
            </w:r>
          </w:p>
        </w:tc>
      </w:tr>
      <w:tr w:rsidTr="00E712C6">
        <w:tblPrEx>
          <w:tblW w:w="0" w:type="auto"/>
          <w:tblLayout w:type="fixed"/>
          <w:tblCellMar>
            <w:left w:w="62" w:type="dxa"/>
            <w:right w:w="62" w:type="dxa"/>
          </w:tblCellMar>
          <w:tblLook w:val="0000"/>
        </w:tblPrEx>
        <w:tc>
          <w:tcPr>
            <w:tcW w:w="2792" w:type="dxa"/>
            <w:tcBorders>
              <w:top w:val="nil"/>
              <w:left w:val="nil"/>
              <w:bottom w:val="nil"/>
              <w:right w:val="nil"/>
            </w:tcBorders>
            <w:tcMar>
              <w:top w:w="0" w:type="dxa"/>
              <w:left w:w="62" w:type="dxa"/>
              <w:bottom w:w="0" w:type="dxa"/>
              <w:right w:w="62" w:type="dxa"/>
            </w:tcMar>
          </w:tcPr>
          <w:p w:rsidR="00000000" w:rsidP="00181CFE">
            <w:pPr>
              <w:pStyle w:val="BodyText"/>
              <w:rPr>
                <w:lang w:val="en-NZ"/>
              </w:rPr>
            </w:pPr>
            <w:r w:rsidRPr="00181CFE">
              <w:rPr>
                <w:rStyle w:val="BoldandItalics"/>
              </w:rPr>
              <w:t>Organisational procedures and proformas</w:t>
            </w:r>
            <w:r w:rsidRPr="00181CFE">
              <w:t xml:space="preserve"> will include:</w:t>
            </w:r>
          </w:p>
        </w:tc>
        <w:tc>
          <w:tcPr>
            <w:tcW w:w="5730" w:type="dxa"/>
            <w:tcBorders>
              <w:top w:val="nil"/>
              <w:left w:val="nil"/>
              <w:bottom w:val="nil"/>
              <w:right w:val="nil"/>
            </w:tcBorders>
            <w:tcMar>
              <w:top w:w="0" w:type="dxa"/>
              <w:left w:w="62" w:type="dxa"/>
              <w:bottom w:w="0" w:type="dxa"/>
              <w:right w:w="62" w:type="dxa"/>
            </w:tcMar>
          </w:tcPr>
          <w:p w:rsidR="00000000" w:rsidRPr="00181CFE" w:rsidP="00181CFE">
            <w:pPr>
              <w:pStyle w:val="ListBullet"/>
            </w:pPr>
            <w:r w:rsidRPr="00181CFE">
              <w:t>Australian National Committee on Large Dams (ANCOLD) guidelines</w:t>
            </w:r>
          </w:p>
          <w:p w:rsidR="00000000" w:rsidRPr="00181CFE" w:rsidP="00181CFE">
            <w:pPr>
              <w:pStyle w:val="ListBullet"/>
            </w:pPr>
            <w:r w:rsidRPr="00181CFE">
              <w:t>dam monitoring templates and proformas</w:t>
            </w:r>
          </w:p>
          <w:p w:rsidR="00000000" w:rsidRPr="00181CFE" w:rsidP="00181CFE">
            <w:pPr>
              <w:pStyle w:val="ListBullet"/>
            </w:pPr>
            <w:r w:rsidRPr="00181CFE">
              <w:t>relevant regulator's technical bulletins</w:t>
            </w:r>
          </w:p>
          <w:p w:rsidR="00000000" w:rsidRPr="00181CFE" w:rsidP="00181CFE">
            <w:pPr>
              <w:pStyle w:val="ListBullet"/>
            </w:pPr>
            <w:r w:rsidRPr="00181CFE">
              <w:t>occupational health and safety information</w:t>
            </w:r>
          </w:p>
          <w:p w:rsidR="00000000" w:rsidRPr="00181CFE" w:rsidP="00181CFE">
            <w:pPr>
              <w:pStyle w:val="ListBullet"/>
            </w:pPr>
            <w:r w:rsidRPr="00181CFE">
              <w:t>operation and maintenance information and manuals</w:t>
            </w:r>
          </w:p>
          <w:p w:rsidR="00000000" w:rsidRPr="00181CFE" w:rsidP="00181CFE">
            <w:pPr>
              <w:pStyle w:val="ListBullet"/>
            </w:pPr>
            <w:r w:rsidRPr="00181CFE">
              <w:t>ins</w:t>
            </w:r>
            <w:r w:rsidRPr="00181CFE">
              <w:t>trumentation records, plans and manuals</w:t>
            </w:r>
          </w:p>
          <w:p w:rsidR="00000000" w:rsidRPr="00181CFE" w:rsidP="00181CFE">
            <w:pPr>
              <w:pStyle w:val="ListBullet"/>
            </w:pPr>
            <w:r w:rsidRPr="00181CFE">
              <w:t>dam safety performance indicators</w:t>
            </w:r>
          </w:p>
          <w:p w:rsidR="00000000" w:rsidRPr="00181CFE" w:rsidP="00181CFE">
            <w:pPr>
              <w:pStyle w:val="ListBullet"/>
            </w:pPr>
            <w:r w:rsidRPr="00181CFE">
              <w:t>roles, responsibilities and delegations for instrumentation monitoring and action</w:t>
            </w:r>
          </w:p>
          <w:p w:rsidR="00000000" w:rsidRPr="00181CFE" w:rsidP="00181CFE">
            <w:pPr>
              <w:pStyle w:val="ListBullet"/>
            </w:pPr>
            <w:r w:rsidRPr="00181CFE">
              <w:t>security and storage of data</w:t>
            </w:r>
          </w:p>
          <w:p w:rsidR="00000000" w:rsidRPr="00181CFE" w:rsidP="00181CFE">
            <w:pPr>
              <w:pStyle w:val="ListBullet"/>
            </w:pPr>
            <w:r w:rsidRPr="00181CFE">
              <w:t>dam safety inspection manuals</w:t>
            </w:r>
          </w:p>
          <w:p w:rsidR="00000000" w:rsidRPr="00181CFE" w:rsidP="00181CFE">
            <w:pPr>
              <w:pStyle w:val="ListBullet"/>
            </w:pPr>
            <w:r w:rsidRPr="00181CFE">
              <w:t>past inspection reports design and constr</w:t>
            </w:r>
            <w:r w:rsidRPr="00181CFE">
              <w:t>uction reports, surveillance reports and risk assessments</w:t>
            </w:r>
          </w:p>
          <w:p w:rsidR="00000000" w:rsidRPr="00181CFE" w:rsidP="00181CFE">
            <w:pPr>
              <w:pStyle w:val="ListBullet"/>
            </w:pPr>
            <w:r w:rsidRPr="00181CFE">
              <w:t>prescribed surveillance schedules</w:t>
            </w:r>
          </w:p>
          <w:p w:rsidR="00000000" w:rsidRPr="00181CFE" w:rsidP="00181CFE">
            <w:pPr>
              <w:pStyle w:val="ListBullet"/>
            </w:pPr>
            <w:r w:rsidRPr="00181CFE">
              <w:t>incident management plans</w:t>
            </w:r>
          </w:p>
          <w:p w:rsidR="00000000" w:rsidRPr="00181CFE" w:rsidP="00181CFE">
            <w:pPr>
              <w:pStyle w:val="ListBullet"/>
            </w:pPr>
            <w:r w:rsidRPr="00181CFE">
              <w:t>data storage and security</w:t>
            </w:r>
          </w:p>
          <w:p w:rsidR="00000000" w:rsidRPr="00181CFE" w:rsidP="00181CFE">
            <w:pPr>
              <w:pStyle w:val="ListBullet"/>
            </w:pPr>
            <w:r w:rsidRPr="00181CFE">
              <w:t>state and local government requirements</w:t>
            </w:r>
          </w:p>
          <w:p w:rsidR="00000000" w:rsidRPr="00181CFE" w:rsidP="00181CFE">
            <w:pPr>
              <w:pStyle w:val="ListBullet"/>
            </w:pPr>
            <w:r w:rsidRPr="00181CFE">
              <w:t>Standard Operating Procedures</w:t>
            </w:r>
          </w:p>
          <w:p w:rsidR="00000000" w:rsidP="00181CFE">
            <w:pPr>
              <w:pStyle w:val="ListBullet"/>
              <w:rPr>
                <w:lang w:val="en-NZ"/>
              </w:rPr>
            </w:pPr>
            <w:r w:rsidRPr="00181CFE">
              <w:t>asset management plan</w:t>
            </w:r>
          </w:p>
        </w:tc>
      </w:tr>
      <w:tr w:rsidTr="00E712C6">
        <w:tblPrEx>
          <w:tblW w:w="0" w:type="auto"/>
          <w:tblLayout w:type="fixed"/>
          <w:tblCellMar>
            <w:left w:w="62" w:type="dxa"/>
            <w:right w:w="62" w:type="dxa"/>
          </w:tblCellMar>
          <w:tblLook w:val="0000"/>
        </w:tblPrEx>
        <w:tc>
          <w:tcPr>
            <w:tcW w:w="2792" w:type="dxa"/>
            <w:tcBorders>
              <w:top w:val="nil"/>
              <w:left w:val="nil"/>
              <w:bottom w:val="nil"/>
              <w:right w:val="nil"/>
            </w:tcBorders>
            <w:tcMar>
              <w:top w:w="0" w:type="dxa"/>
              <w:left w:w="62" w:type="dxa"/>
              <w:bottom w:w="0" w:type="dxa"/>
              <w:right w:w="62" w:type="dxa"/>
            </w:tcMar>
          </w:tcPr>
          <w:p w:rsidR="00000000" w:rsidP="00181CFE">
            <w:pPr>
              <w:pStyle w:val="BodyText"/>
              <w:rPr>
                <w:lang w:val="en-NZ"/>
              </w:rPr>
            </w:pPr>
            <w:r w:rsidRPr="00181CFE">
              <w:rPr>
                <w:rStyle w:val="BoldandItalics"/>
              </w:rPr>
              <w:t>Dam behaviour</w:t>
            </w:r>
            <w:r w:rsidRPr="00181CFE">
              <w:t xml:space="preserve"> will include:</w:t>
            </w:r>
          </w:p>
        </w:tc>
        <w:tc>
          <w:tcPr>
            <w:tcW w:w="5730" w:type="dxa"/>
            <w:tcBorders>
              <w:top w:val="nil"/>
              <w:left w:val="nil"/>
              <w:bottom w:val="nil"/>
              <w:right w:val="nil"/>
            </w:tcBorders>
            <w:tcMar>
              <w:top w:w="0" w:type="dxa"/>
              <w:left w:w="62" w:type="dxa"/>
              <w:bottom w:w="0" w:type="dxa"/>
              <w:right w:w="62" w:type="dxa"/>
            </w:tcMar>
          </w:tcPr>
          <w:p w:rsidR="00000000" w:rsidRPr="00181CFE" w:rsidP="00181CFE">
            <w:pPr>
              <w:pStyle w:val="ListBullet"/>
            </w:pPr>
            <w:r w:rsidRPr="00181CFE">
              <w:t>horizontal and vertical movement of concrete dams</w:t>
            </w:r>
          </w:p>
          <w:p w:rsidR="00000000" w:rsidRPr="00181CFE" w:rsidP="00181CFE">
            <w:pPr>
              <w:pStyle w:val="ListBullet"/>
            </w:pPr>
            <w:r w:rsidRPr="00181CFE">
              <w:t>leakage and seepage through drainage systems under a range of weather and storage content situations</w:t>
            </w:r>
          </w:p>
          <w:p w:rsidR="00000000" w:rsidRPr="00181CFE" w:rsidP="00181CFE">
            <w:pPr>
              <w:pStyle w:val="ListBullet"/>
            </w:pPr>
            <w:r w:rsidRPr="00181CFE">
              <w:t>structural movements expected during and post earthquakes</w:t>
            </w:r>
          </w:p>
          <w:p w:rsidR="00000000" w:rsidRPr="00181CFE" w:rsidP="00181CFE">
            <w:pPr>
              <w:pStyle w:val="ListBullet"/>
            </w:pPr>
            <w:r w:rsidRPr="00181CFE">
              <w:t>and may include:</w:t>
            </w:r>
          </w:p>
          <w:p w:rsidR="00000000" w:rsidP="00181CFE">
            <w:pPr>
              <w:pStyle w:val="ListBullet2"/>
              <w:rPr>
                <w:lang w:val="en-NZ"/>
              </w:rPr>
            </w:pPr>
            <w:r w:rsidRPr="00181CFE">
              <w:t>vibration and</w:t>
            </w:r>
            <w:r w:rsidRPr="00181CFE">
              <w:t xml:space="preserve"> water flow patterns</w:t>
            </w:r>
          </w:p>
        </w:tc>
      </w:tr>
      <w:tr w:rsidTr="00E712C6">
        <w:tblPrEx>
          <w:tblW w:w="0" w:type="auto"/>
          <w:tblLayout w:type="fixed"/>
          <w:tblCellMar>
            <w:left w:w="62" w:type="dxa"/>
            <w:right w:w="62" w:type="dxa"/>
          </w:tblCellMar>
          <w:tblLook w:val="0000"/>
        </w:tblPrEx>
        <w:tc>
          <w:tcPr>
            <w:tcW w:w="2792" w:type="dxa"/>
            <w:tcBorders>
              <w:top w:val="nil"/>
              <w:left w:val="nil"/>
              <w:bottom w:val="nil"/>
              <w:right w:val="nil"/>
            </w:tcBorders>
            <w:tcMar>
              <w:top w:w="0" w:type="dxa"/>
              <w:left w:w="62" w:type="dxa"/>
              <w:bottom w:w="0" w:type="dxa"/>
              <w:right w:w="62" w:type="dxa"/>
            </w:tcMar>
          </w:tcPr>
          <w:p w:rsidR="00000000" w:rsidP="00181CFE">
            <w:pPr>
              <w:pStyle w:val="BodyText"/>
              <w:rPr>
                <w:lang w:val="en-NZ"/>
              </w:rPr>
            </w:pPr>
            <w:r w:rsidRPr="00181CFE">
              <w:rPr>
                <w:rStyle w:val="BoldandItalics"/>
              </w:rPr>
              <w:t>Conditions</w:t>
            </w:r>
            <w:r w:rsidRPr="00181CFE">
              <w:t xml:space="preserve"> may include:</w:t>
            </w:r>
          </w:p>
        </w:tc>
        <w:tc>
          <w:tcPr>
            <w:tcW w:w="5730" w:type="dxa"/>
            <w:tcBorders>
              <w:top w:val="nil"/>
              <w:left w:val="nil"/>
              <w:bottom w:val="nil"/>
              <w:right w:val="nil"/>
            </w:tcBorders>
            <w:tcMar>
              <w:top w:w="0" w:type="dxa"/>
              <w:left w:w="62" w:type="dxa"/>
              <w:bottom w:w="0" w:type="dxa"/>
              <w:right w:w="62" w:type="dxa"/>
            </w:tcMar>
          </w:tcPr>
          <w:p w:rsidR="00000000" w:rsidRPr="00181CFE" w:rsidP="00181CFE">
            <w:pPr>
              <w:pStyle w:val="ListBullet"/>
            </w:pPr>
            <w:r w:rsidRPr="00181CFE">
              <w:t>climatic</w:t>
            </w:r>
          </w:p>
          <w:p w:rsidR="00000000" w:rsidRPr="00181CFE" w:rsidP="00181CFE">
            <w:pPr>
              <w:pStyle w:val="ListBullet"/>
            </w:pPr>
            <w:r w:rsidRPr="00181CFE">
              <w:t>geological</w:t>
            </w:r>
          </w:p>
          <w:p w:rsidR="00000000" w:rsidRPr="00181CFE" w:rsidP="00181CFE">
            <w:pPr>
              <w:pStyle w:val="ListBullet"/>
            </w:pPr>
            <w:r w:rsidRPr="00181CFE">
              <w:t>location</w:t>
            </w:r>
          </w:p>
          <w:p w:rsidR="00000000" w:rsidRPr="00181CFE" w:rsidP="00181CFE">
            <w:pPr>
              <w:pStyle w:val="ListBullet"/>
            </w:pPr>
            <w:r w:rsidRPr="00181CFE">
              <w:t>dimensions</w:t>
            </w:r>
          </w:p>
          <w:p w:rsidR="00000000" w:rsidP="00181CFE">
            <w:pPr>
              <w:pStyle w:val="ListBullet"/>
              <w:rPr>
                <w:lang w:val="en-NZ"/>
              </w:rPr>
            </w:pPr>
            <w:r w:rsidRPr="00181CFE">
              <w:t>catchment</w:t>
            </w:r>
          </w:p>
        </w:tc>
      </w:tr>
      <w:tr w:rsidTr="00E712C6">
        <w:tblPrEx>
          <w:tblW w:w="0" w:type="auto"/>
          <w:tblLayout w:type="fixed"/>
          <w:tblCellMar>
            <w:left w:w="62" w:type="dxa"/>
            <w:right w:w="62" w:type="dxa"/>
          </w:tblCellMar>
          <w:tblLook w:val="0000"/>
        </w:tblPrEx>
        <w:tc>
          <w:tcPr>
            <w:tcW w:w="2792" w:type="dxa"/>
            <w:tcBorders>
              <w:top w:val="nil"/>
              <w:left w:val="nil"/>
              <w:bottom w:val="nil"/>
              <w:right w:val="nil"/>
            </w:tcBorders>
            <w:tcMar>
              <w:top w:w="0" w:type="dxa"/>
              <w:left w:w="62" w:type="dxa"/>
              <w:bottom w:w="0" w:type="dxa"/>
              <w:right w:w="62" w:type="dxa"/>
            </w:tcMar>
          </w:tcPr>
          <w:p w:rsidR="00000000" w:rsidP="00181CFE">
            <w:pPr>
              <w:pStyle w:val="BodyText"/>
              <w:rPr>
                <w:lang w:val="en-NZ"/>
              </w:rPr>
            </w:pPr>
            <w:r w:rsidRPr="00181CFE">
              <w:rPr>
                <w:rStyle w:val="BoldandItalics"/>
              </w:rPr>
              <w:t>Assess</w:t>
            </w:r>
            <w:r w:rsidRPr="00181CFE">
              <w:t xml:space="preserve"> will include:</w:t>
            </w:r>
          </w:p>
        </w:tc>
        <w:tc>
          <w:tcPr>
            <w:tcW w:w="5730" w:type="dxa"/>
            <w:tcBorders>
              <w:top w:val="nil"/>
              <w:left w:val="nil"/>
              <w:bottom w:val="nil"/>
              <w:right w:val="nil"/>
            </w:tcBorders>
            <w:tcMar>
              <w:top w:w="0" w:type="dxa"/>
              <w:left w:w="62" w:type="dxa"/>
              <w:bottom w:w="0" w:type="dxa"/>
              <w:right w:w="62" w:type="dxa"/>
            </w:tcMar>
          </w:tcPr>
          <w:p w:rsidR="00000000" w:rsidRPr="00181CFE" w:rsidP="00181CFE">
            <w:pPr>
              <w:pStyle w:val="ListBullet"/>
            </w:pPr>
            <w:r w:rsidRPr="00181CFE">
              <w:t>analyse observations</w:t>
            </w:r>
          </w:p>
          <w:p w:rsidR="00000000" w:rsidRPr="00181CFE" w:rsidP="00181CFE">
            <w:pPr>
              <w:pStyle w:val="ListBullet"/>
            </w:pPr>
            <w:r w:rsidRPr="00181CFE">
              <w:t>make judgements of urgency and seriousness of problem</w:t>
            </w:r>
          </w:p>
          <w:p w:rsidR="00000000" w:rsidP="00181CFE">
            <w:pPr>
              <w:pStyle w:val="ListBullet"/>
              <w:rPr>
                <w:lang w:val="en-NZ"/>
              </w:rPr>
            </w:pPr>
            <w:r w:rsidRPr="00181CFE">
              <w:t>priorities for action</w:t>
            </w:r>
          </w:p>
        </w:tc>
      </w:tr>
      <w:tr w:rsidTr="00E712C6">
        <w:tblPrEx>
          <w:tblW w:w="0" w:type="auto"/>
          <w:tblLayout w:type="fixed"/>
          <w:tblCellMar>
            <w:left w:w="62" w:type="dxa"/>
            <w:right w:w="62" w:type="dxa"/>
          </w:tblCellMar>
          <w:tblLook w:val="0000"/>
        </w:tblPrEx>
        <w:tc>
          <w:tcPr>
            <w:tcW w:w="2792" w:type="dxa"/>
            <w:tcBorders>
              <w:top w:val="nil"/>
              <w:left w:val="nil"/>
              <w:bottom w:val="nil"/>
              <w:right w:val="nil"/>
            </w:tcBorders>
            <w:tcMar>
              <w:top w:w="0" w:type="dxa"/>
              <w:left w:w="62" w:type="dxa"/>
              <w:bottom w:w="0" w:type="dxa"/>
              <w:right w:w="62" w:type="dxa"/>
            </w:tcMar>
          </w:tcPr>
          <w:p w:rsidR="00000000" w:rsidP="00181CFE">
            <w:pPr>
              <w:pStyle w:val="BodyText"/>
              <w:rPr>
                <w:lang w:val="en-NZ"/>
              </w:rPr>
            </w:pPr>
            <w:r w:rsidRPr="00181CFE">
              <w:rPr>
                <w:rStyle w:val="BoldandItalics"/>
              </w:rPr>
              <w:t>Unusual events</w:t>
            </w:r>
            <w:r w:rsidRPr="00181CFE">
              <w:t xml:space="preserve"> will include:</w:t>
            </w:r>
          </w:p>
        </w:tc>
        <w:tc>
          <w:tcPr>
            <w:tcW w:w="5730" w:type="dxa"/>
            <w:tcBorders>
              <w:top w:val="nil"/>
              <w:left w:val="nil"/>
              <w:bottom w:val="nil"/>
              <w:right w:val="nil"/>
            </w:tcBorders>
            <w:tcMar>
              <w:top w:w="0" w:type="dxa"/>
              <w:left w:w="62" w:type="dxa"/>
              <w:bottom w:w="0" w:type="dxa"/>
              <w:right w:w="62" w:type="dxa"/>
            </w:tcMar>
          </w:tcPr>
          <w:p w:rsidR="00000000" w:rsidRPr="00181CFE" w:rsidP="00181CFE">
            <w:pPr>
              <w:pStyle w:val="ListBullet"/>
            </w:pPr>
            <w:r w:rsidRPr="00181CFE">
              <w:t>seismic events</w:t>
            </w:r>
          </w:p>
          <w:p w:rsidR="00000000" w:rsidRPr="00181CFE" w:rsidP="00181CFE">
            <w:pPr>
              <w:pStyle w:val="ListBullet"/>
            </w:pPr>
            <w:r w:rsidRPr="00181CFE">
              <w:t>floods</w:t>
            </w:r>
          </w:p>
          <w:p w:rsidR="00000000" w:rsidRPr="00181CFE" w:rsidP="00181CFE">
            <w:pPr>
              <w:pStyle w:val="ListBullet"/>
            </w:pPr>
            <w:r w:rsidRPr="00181CFE">
              <w:t>extreme inflows</w:t>
            </w:r>
          </w:p>
          <w:p w:rsidR="00000000" w:rsidRPr="00181CFE" w:rsidP="00181CFE">
            <w:pPr>
              <w:pStyle w:val="ListBullet"/>
            </w:pPr>
            <w:r w:rsidRPr="00181CFE">
              <w:t>rapid draw down</w:t>
            </w:r>
          </w:p>
          <w:p w:rsidR="00000000" w:rsidRPr="00181CFE" w:rsidP="00181CFE">
            <w:pPr>
              <w:pStyle w:val="ListBullet"/>
            </w:pPr>
            <w:r w:rsidRPr="00181CFE">
              <w:t>landslides and slips</w:t>
            </w:r>
          </w:p>
          <w:p w:rsidR="00000000" w:rsidRPr="00181CFE" w:rsidP="00181CFE">
            <w:pPr>
              <w:pStyle w:val="ListBullet"/>
            </w:pPr>
            <w:r w:rsidRPr="00181CFE">
              <w:t>dam incidents</w:t>
            </w:r>
          </w:p>
          <w:p w:rsidR="00000000" w:rsidRPr="00181CFE" w:rsidP="00181CFE">
            <w:pPr>
              <w:pStyle w:val="ListBullet"/>
            </w:pPr>
            <w:r w:rsidRPr="00181CFE">
              <w:t>sabotage/terrorist attack</w:t>
            </w:r>
          </w:p>
          <w:p w:rsidR="00000000" w:rsidRPr="00181CFE" w:rsidP="00181CFE">
            <w:pPr>
              <w:pStyle w:val="ListBullet"/>
            </w:pPr>
            <w:r w:rsidRPr="00181CFE">
              <w:t>fires</w:t>
            </w:r>
          </w:p>
          <w:p w:rsidR="00000000" w:rsidP="00181CFE">
            <w:pPr>
              <w:pStyle w:val="ListBullet"/>
              <w:rPr>
                <w:lang w:val="en-NZ"/>
              </w:rPr>
            </w:pPr>
            <w:r w:rsidRPr="00181CFE">
              <w:t>long term low storage levels</w:t>
            </w:r>
          </w:p>
        </w:tc>
      </w:tr>
      <w:tr w:rsidTr="00E712C6">
        <w:tblPrEx>
          <w:tblW w:w="0" w:type="auto"/>
          <w:tblLayout w:type="fixed"/>
          <w:tblCellMar>
            <w:left w:w="62" w:type="dxa"/>
            <w:right w:w="62" w:type="dxa"/>
          </w:tblCellMar>
          <w:tblLook w:val="0000"/>
        </w:tblPrEx>
        <w:tc>
          <w:tcPr>
            <w:tcW w:w="2792" w:type="dxa"/>
            <w:tcBorders>
              <w:top w:val="nil"/>
              <w:left w:val="nil"/>
              <w:bottom w:val="nil"/>
              <w:right w:val="nil"/>
            </w:tcBorders>
            <w:tcMar>
              <w:top w:w="0" w:type="dxa"/>
              <w:left w:w="62" w:type="dxa"/>
              <w:bottom w:w="0" w:type="dxa"/>
              <w:right w:w="62" w:type="dxa"/>
            </w:tcMar>
          </w:tcPr>
          <w:p w:rsidR="00000000" w:rsidP="00181CFE">
            <w:pPr>
              <w:pStyle w:val="BodyText"/>
              <w:rPr>
                <w:lang w:val="en-NZ"/>
              </w:rPr>
            </w:pPr>
            <w:r w:rsidRPr="00181CFE">
              <w:rPr>
                <w:rStyle w:val="BoldandItalics"/>
              </w:rPr>
              <w:t>Organisational and regulatory information</w:t>
            </w:r>
            <w:r w:rsidRPr="00181CFE">
              <w:t xml:space="preserve"> will include:</w:t>
            </w:r>
          </w:p>
        </w:tc>
        <w:tc>
          <w:tcPr>
            <w:tcW w:w="5730" w:type="dxa"/>
            <w:tcBorders>
              <w:top w:val="nil"/>
              <w:left w:val="nil"/>
              <w:bottom w:val="nil"/>
              <w:right w:val="nil"/>
            </w:tcBorders>
            <w:tcMar>
              <w:top w:w="0" w:type="dxa"/>
              <w:left w:w="62" w:type="dxa"/>
              <w:bottom w:w="0" w:type="dxa"/>
              <w:right w:w="62" w:type="dxa"/>
            </w:tcMar>
          </w:tcPr>
          <w:p w:rsidR="00000000" w:rsidRPr="00181CFE" w:rsidP="00181CFE">
            <w:pPr>
              <w:pStyle w:val="ListBullet"/>
            </w:pPr>
            <w:r w:rsidRPr="00181CFE">
              <w:t>Australian National Committee on Large Dams (ANCOLD) guidelines</w:t>
            </w:r>
          </w:p>
          <w:p w:rsidR="00000000" w:rsidRPr="00181CFE" w:rsidP="00181CFE">
            <w:pPr>
              <w:pStyle w:val="ListBullet"/>
            </w:pPr>
            <w:r w:rsidRPr="00181CFE">
              <w:t>past inspection reports, surveillance reports and risk assessments</w:t>
            </w:r>
          </w:p>
          <w:p w:rsidR="00000000" w:rsidRPr="00181CFE" w:rsidP="00181CFE">
            <w:pPr>
              <w:pStyle w:val="ListBullet"/>
            </w:pPr>
            <w:r w:rsidRPr="00181CFE">
              <w:t xml:space="preserve">survey information </w:t>
            </w:r>
          </w:p>
          <w:p w:rsidR="00000000" w:rsidRPr="00181CFE" w:rsidP="00181CFE">
            <w:pPr>
              <w:pStyle w:val="ListBullet"/>
            </w:pPr>
            <w:r w:rsidRPr="00181CFE">
              <w:t>relevant regulator's technical bulletins</w:t>
            </w:r>
          </w:p>
          <w:p w:rsidR="00000000" w:rsidRPr="00181CFE" w:rsidP="00181CFE">
            <w:pPr>
              <w:pStyle w:val="ListBullet"/>
            </w:pPr>
            <w:r w:rsidRPr="00181CFE">
              <w:t>occupational health and safety information</w:t>
            </w:r>
          </w:p>
          <w:p w:rsidR="00000000" w:rsidRPr="00181CFE" w:rsidP="00181CFE">
            <w:pPr>
              <w:pStyle w:val="ListBullet"/>
            </w:pPr>
            <w:r w:rsidRPr="00181CFE">
              <w:t>operation and mainten</w:t>
            </w:r>
            <w:r w:rsidRPr="00181CFE">
              <w:t>ance manuals</w:t>
            </w:r>
          </w:p>
          <w:p w:rsidR="00000000" w:rsidRPr="00181CFE" w:rsidP="00181CFE">
            <w:pPr>
              <w:pStyle w:val="ListBullet"/>
            </w:pPr>
            <w:r w:rsidRPr="00181CFE">
              <w:t>dam performance history</w:t>
            </w:r>
          </w:p>
          <w:p w:rsidR="00000000" w:rsidRPr="00181CFE" w:rsidP="00181CFE">
            <w:pPr>
              <w:pStyle w:val="ListBullet"/>
            </w:pPr>
            <w:r w:rsidRPr="00181CFE">
              <w:t>dam safety performance indicators</w:t>
            </w:r>
          </w:p>
          <w:p w:rsidR="00000000" w:rsidRPr="00181CFE" w:rsidP="00181CFE">
            <w:pPr>
              <w:pStyle w:val="ListBullet"/>
            </w:pPr>
            <w:r w:rsidRPr="00181CFE">
              <w:t>dam safety inspection manuals</w:t>
            </w:r>
          </w:p>
          <w:p w:rsidR="00000000" w:rsidRPr="00181CFE" w:rsidP="00181CFE">
            <w:pPr>
              <w:pStyle w:val="ListBullet"/>
            </w:pPr>
            <w:r w:rsidRPr="00181CFE">
              <w:t>and may include:</w:t>
            </w:r>
          </w:p>
          <w:p w:rsidR="00000000" w:rsidRPr="00181CFE" w:rsidP="00181CFE">
            <w:pPr>
              <w:pStyle w:val="ListBullet2"/>
            </w:pPr>
            <w:r w:rsidRPr="00181CFE">
              <w:t>design and modification plans and reports</w:t>
            </w:r>
          </w:p>
          <w:p w:rsidR="00000000" w:rsidP="00181CFE">
            <w:pPr>
              <w:pStyle w:val="ListBullet2"/>
              <w:rPr>
                <w:lang w:val="en-NZ"/>
              </w:rPr>
            </w:pPr>
            <w:r w:rsidRPr="00181CFE">
              <w:t>construction records and reports</w:t>
            </w:r>
          </w:p>
        </w:tc>
      </w:tr>
      <w:tr w:rsidTr="00E712C6">
        <w:tblPrEx>
          <w:tblW w:w="0" w:type="auto"/>
          <w:tblLayout w:type="fixed"/>
          <w:tblCellMar>
            <w:left w:w="62" w:type="dxa"/>
            <w:right w:w="62" w:type="dxa"/>
          </w:tblCellMar>
          <w:tblLook w:val="0000"/>
        </w:tblPrEx>
        <w:tc>
          <w:tcPr>
            <w:tcW w:w="2792" w:type="dxa"/>
            <w:tcBorders>
              <w:top w:val="nil"/>
              <w:left w:val="nil"/>
              <w:bottom w:val="nil"/>
              <w:right w:val="nil"/>
            </w:tcBorders>
            <w:tcMar>
              <w:top w:w="0" w:type="dxa"/>
              <w:left w:w="62" w:type="dxa"/>
              <w:bottom w:w="0" w:type="dxa"/>
              <w:right w:w="62" w:type="dxa"/>
            </w:tcMar>
          </w:tcPr>
          <w:p w:rsidR="00000000" w:rsidP="00181CFE">
            <w:pPr>
              <w:pStyle w:val="BodyText"/>
              <w:rPr>
                <w:lang w:val="en-NZ"/>
              </w:rPr>
            </w:pPr>
            <w:r w:rsidRPr="00181CFE">
              <w:rPr>
                <w:rStyle w:val="BoldandItalics"/>
              </w:rPr>
              <w:t>Identified areas and features</w:t>
            </w:r>
            <w:r w:rsidRPr="00181CFE">
              <w:t xml:space="preserve"> will include:</w:t>
            </w:r>
          </w:p>
        </w:tc>
        <w:tc>
          <w:tcPr>
            <w:tcW w:w="5730" w:type="dxa"/>
            <w:tcBorders>
              <w:top w:val="nil"/>
              <w:left w:val="nil"/>
              <w:bottom w:val="nil"/>
              <w:right w:val="nil"/>
            </w:tcBorders>
            <w:tcMar>
              <w:top w:w="0" w:type="dxa"/>
              <w:left w:w="62" w:type="dxa"/>
              <w:bottom w:w="0" w:type="dxa"/>
              <w:right w:w="62" w:type="dxa"/>
            </w:tcMar>
          </w:tcPr>
          <w:p w:rsidR="00000000" w:rsidRPr="00181CFE" w:rsidP="00181CFE">
            <w:pPr>
              <w:pStyle w:val="ListBullet"/>
            </w:pPr>
            <w:r w:rsidRPr="00181CFE">
              <w:t>dam structure</w:t>
            </w:r>
          </w:p>
          <w:p w:rsidR="00000000" w:rsidRPr="00181CFE" w:rsidP="00181CFE">
            <w:pPr>
              <w:pStyle w:val="ListBullet"/>
            </w:pPr>
            <w:r w:rsidRPr="00181CFE">
              <w:t>concrete walls and structures</w:t>
            </w:r>
          </w:p>
          <w:p w:rsidR="00000000" w:rsidRPr="00181CFE" w:rsidP="00181CFE">
            <w:pPr>
              <w:pStyle w:val="ListBullet"/>
            </w:pPr>
            <w:r w:rsidRPr="00181CFE">
              <w:t>hydraulic structures</w:t>
            </w:r>
          </w:p>
          <w:p w:rsidR="00000000" w:rsidRPr="00181CFE" w:rsidP="00181CFE">
            <w:pPr>
              <w:pStyle w:val="ListBullet"/>
            </w:pPr>
            <w:r w:rsidRPr="00181CFE">
              <w:t xml:space="preserve">spillways/diversions systems </w:t>
            </w:r>
          </w:p>
          <w:p w:rsidR="00000000" w:rsidRPr="00181CFE" w:rsidP="00181CFE">
            <w:pPr>
              <w:pStyle w:val="ListBullet"/>
            </w:pPr>
            <w:r w:rsidRPr="00181CFE">
              <w:t>outlet works / intake structures</w:t>
            </w:r>
          </w:p>
          <w:p w:rsidR="00000000" w:rsidRPr="00181CFE" w:rsidP="00181CFE">
            <w:pPr>
              <w:pStyle w:val="ListBullet"/>
            </w:pPr>
            <w:r w:rsidRPr="00181CFE">
              <w:t>pipes/conduits</w:t>
            </w:r>
          </w:p>
          <w:p w:rsidR="00000000" w:rsidRPr="00181CFE" w:rsidP="00181CFE">
            <w:pPr>
              <w:pStyle w:val="ListBullet"/>
            </w:pPr>
            <w:r w:rsidRPr="00181CFE">
              <w:t>abutments and foundations</w:t>
            </w:r>
          </w:p>
          <w:p w:rsidR="00000000" w:rsidRPr="00181CFE" w:rsidP="00181CFE">
            <w:pPr>
              <w:pStyle w:val="ListBullet"/>
            </w:pPr>
            <w:r w:rsidRPr="00181CFE">
              <w:t>access to areas</w:t>
            </w:r>
          </w:p>
          <w:p w:rsidR="00000000" w:rsidRPr="00181CFE" w:rsidP="00181CFE">
            <w:pPr>
              <w:pStyle w:val="ListBullet"/>
            </w:pPr>
            <w:r w:rsidRPr="00181CFE">
              <w:t>reservoir perimeter and downstream areas</w:t>
            </w:r>
          </w:p>
          <w:p w:rsidR="00000000" w:rsidRPr="00181CFE" w:rsidP="00181CFE">
            <w:pPr>
              <w:pStyle w:val="ListBullet"/>
            </w:pPr>
            <w:r w:rsidRPr="00181CFE">
              <w:t>weirs and monitoring installations</w:t>
            </w:r>
          </w:p>
          <w:p w:rsidR="00000000" w:rsidRPr="00181CFE" w:rsidP="00181CFE">
            <w:pPr>
              <w:pStyle w:val="ListBullet"/>
            </w:pPr>
            <w:r w:rsidRPr="00181CFE">
              <w:t>tunnels, galleries and drainage systems.</w:t>
            </w:r>
          </w:p>
          <w:p w:rsidR="00000000" w:rsidRPr="00181CFE" w:rsidP="00181CFE">
            <w:pPr>
              <w:pStyle w:val="ListBullet"/>
            </w:pPr>
            <w:r w:rsidRPr="00181CFE">
              <w:t>and may include:</w:t>
            </w:r>
          </w:p>
          <w:p w:rsidR="00000000" w:rsidRPr="00181CFE" w:rsidP="00181CFE">
            <w:pPr>
              <w:pStyle w:val="ListBullet2"/>
            </w:pPr>
            <w:r w:rsidRPr="00181CFE">
              <w:t>mechanical and electrical components including valves, winches, hydraulic and electrical systems</w:t>
            </w:r>
          </w:p>
          <w:p w:rsidR="00000000" w:rsidRPr="00181CFE" w:rsidP="00181CFE">
            <w:pPr>
              <w:pStyle w:val="ListBullet2"/>
            </w:pPr>
            <w:r w:rsidRPr="00181CFE">
              <w:t>civil infrastructure including ladders, pipe work, and security</w:t>
            </w:r>
          </w:p>
          <w:p w:rsidR="00000000" w:rsidP="00181CFE">
            <w:pPr>
              <w:pStyle w:val="ListBullet2"/>
              <w:rPr>
                <w:lang w:val="en-NZ"/>
              </w:rPr>
            </w:pPr>
            <w:r w:rsidRPr="00181CFE">
              <w:t>post tensioning anchors</w:t>
            </w:r>
          </w:p>
        </w:tc>
      </w:tr>
      <w:tr w:rsidTr="00E712C6">
        <w:tblPrEx>
          <w:tblW w:w="0" w:type="auto"/>
          <w:tblLayout w:type="fixed"/>
          <w:tblCellMar>
            <w:left w:w="62" w:type="dxa"/>
            <w:right w:w="62" w:type="dxa"/>
          </w:tblCellMar>
          <w:tblLook w:val="0000"/>
        </w:tblPrEx>
        <w:tc>
          <w:tcPr>
            <w:tcW w:w="2792" w:type="dxa"/>
            <w:tcBorders>
              <w:top w:val="nil"/>
              <w:left w:val="nil"/>
              <w:bottom w:val="nil"/>
              <w:right w:val="nil"/>
            </w:tcBorders>
            <w:tcMar>
              <w:top w:w="0" w:type="dxa"/>
              <w:left w:w="62" w:type="dxa"/>
              <w:bottom w:w="0" w:type="dxa"/>
              <w:right w:w="62" w:type="dxa"/>
            </w:tcMar>
          </w:tcPr>
          <w:p w:rsidR="00000000" w:rsidP="00181CFE">
            <w:pPr>
              <w:pStyle w:val="BodyText"/>
              <w:rPr>
                <w:lang w:val="en-NZ"/>
              </w:rPr>
            </w:pPr>
            <w:r w:rsidRPr="00181CFE">
              <w:rPr>
                <w:rStyle w:val="BoldandItalics"/>
              </w:rPr>
              <w:t>Inspection techniques and details</w:t>
            </w:r>
            <w:r w:rsidRPr="00181CFE">
              <w:t xml:space="preserve"> will include:</w:t>
            </w:r>
          </w:p>
        </w:tc>
        <w:tc>
          <w:tcPr>
            <w:tcW w:w="5730" w:type="dxa"/>
            <w:tcBorders>
              <w:top w:val="nil"/>
              <w:left w:val="nil"/>
              <w:bottom w:val="nil"/>
              <w:right w:val="nil"/>
            </w:tcBorders>
            <w:tcMar>
              <w:top w:w="0" w:type="dxa"/>
              <w:left w:w="62" w:type="dxa"/>
              <w:bottom w:w="0" w:type="dxa"/>
              <w:right w:w="62" w:type="dxa"/>
            </w:tcMar>
          </w:tcPr>
          <w:p w:rsidR="00000000" w:rsidRPr="00181CFE" w:rsidP="00181CFE">
            <w:pPr>
              <w:pStyle w:val="ListBullet"/>
            </w:pPr>
            <w:r w:rsidRPr="00181CFE">
              <w:t>visual observation and note taking</w:t>
            </w:r>
          </w:p>
          <w:p w:rsidR="00000000" w:rsidRPr="00181CFE" w:rsidP="00181CFE">
            <w:pPr>
              <w:pStyle w:val="ListBullet"/>
            </w:pPr>
            <w:r w:rsidRPr="00181CFE">
              <w:t>use of manual, electronic and/or computer equipment and digital camera</w:t>
            </w:r>
          </w:p>
          <w:p w:rsidR="00000000" w:rsidRPr="00181CFE" w:rsidP="00181CFE">
            <w:pPr>
              <w:pStyle w:val="ListBullet"/>
            </w:pPr>
            <w:r w:rsidRPr="00181CFE">
              <w:t>dam condition assessments</w:t>
            </w:r>
          </w:p>
          <w:p w:rsidR="00000000" w:rsidRPr="00181CFE" w:rsidP="00181CFE">
            <w:pPr>
              <w:pStyle w:val="ListBullet"/>
            </w:pPr>
            <w:r w:rsidRPr="00181CFE">
              <w:t>site security</w:t>
            </w:r>
          </w:p>
          <w:p w:rsidR="00000000" w:rsidRPr="00181CFE" w:rsidP="00181CFE">
            <w:pPr>
              <w:pStyle w:val="ListBullet"/>
            </w:pPr>
            <w:r w:rsidRPr="00181CFE">
              <w:t>site access</w:t>
            </w:r>
          </w:p>
          <w:p w:rsidR="00000000" w:rsidRPr="00181CFE" w:rsidP="00181CFE">
            <w:pPr>
              <w:pStyle w:val="ListBullet"/>
            </w:pPr>
            <w:r w:rsidRPr="00181CFE">
              <w:t>concrete dam safety emergency indicator reporting</w:t>
            </w:r>
          </w:p>
          <w:p w:rsidR="00000000" w:rsidRPr="00181CFE" w:rsidP="00181CFE">
            <w:pPr>
              <w:pStyle w:val="ListBullet"/>
            </w:pPr>
            <w:r w:rsidRPr="00181CFE">
              <w:t>landslides and environmental conditions</w:t>
            </w:r>
          </w:p>
          <w:p w:rsidR="00000000" w:rsidP="00181CFE">
            <w:pPr>
              <w:pStyle w:val="ListBullet"/>
              <w:rPr>
                <w:lang w:val="en-NZ"/>
              </w:rPr>
            </w:pPr>
            <w:r w:rsidRPr="00181CFE">
              <w:t>details of concrete dam sites to be inspected</w:t>
            </w:r>
          </w:p>
        </w:tc>
      </w:tr>
      <w:tr w:rsidTr="00E712C6">
        <w:tblPrEx>
          <w:tblW w:w="0" w:type="auto"/>
          <w:tblLayout w:type="fixed"/>
          <w:tblCellMar>
            <w:left w:w="62" w:type="dxa"/>
            <w:right w:w="62" w:type="dxa"/>
          </w:tblCellMar>
          <w:tblLook w:val="0000"/>
        </w:tblPrEx>
        <w:tc>
          <w:tcPr>
            <w:tcW w:w="2792" w:type="dxa"/>
            <w:tcBorders>
              <w:top w:val="nil"/>
              <w:left w:val="nil"/>
              <w:bottom w:val="nil"/>
              <w:right w:val="nil"/>
            </w:tcBorders>
            <w:tcMar>
              <w:top w:w="0" w:type="dxa"/>
              <w:left w:w="62" w:type="dxa"/>
              <w:bottom w:w="0" w:type="dxa"/>
              <w:right w:w="62" w:type="dxa"/>
            </w:tcMar>
          </w:tcPr>
          <w:p w:rsidR="00000000" w:rsidP="00181CFE">
            <w:pPr>
              <w:pStyle w:val="BodyText"/>
              <w:rPr>
                <w:lang w:val="en-NZ"/>
              </w:rPr>
            </w:pPr>
            <w:r w:rsidRPr="00181CFE">
              <w:rPr>
                <w:rStyle w:val="BoldandItalics"/>
              </w:rPr>
              <w:t>Faults and changes</w:t>
            </w:r>
            <w:r w:rsidRPr="00181CFE">
              <w:t xml:space="preserve"> will include:</w:t>
            </w:r>
          </w:p>
        </w:tc>
        <w:tc>
          <w:tcPr>
            <w:tcW w:w="5730" w:type="dxa"/>
            <w:tcBorders>
              <w:top w:val="nil"/>
              <w:left w:val="nil"/>
              <w:bottom w:val="nil"/>
              <w:right w:val="nil"/>
            </w:tcBorders>
            <w:tcMar>
              <w:top w:w="0" w:type="dxa"/>
              <w:left w:w="62" w:type="dxa"/>
              <w:bottom w:w="0" w:type="dxa"/>
              <w:right w:w="62" w:type="dxa"/>
            </w:tcMar>
          </w:tcPr>
          <w:p w:rsidR="00000000" w:rsidRPr="00181CFE" w:rsidP="00181CFE">
            <w:pPr>
              <w:pStyle w:val="ListBullet"/>
            </w:pPr>
            <w:r w:rsidRPr="00181CFE">
              <w:t>cracks (existing and new)</w:t>
            </w:r>
          </w:p>
          <w:p w:rsidR="00000000" w:rsidRPr="00181CFE" w:rsidP="00181CFE">
            <w:pPr>
              <w:pStyle w:val="ListBullet"/>
            </w:pPr>
            <w:r w:rsidRPr="00181CFE">
              <w:t>drain blockage</w:t>
            </w:r>
          </w:p>
          <w:p w:rsidR="00000000" w:rsidRPr="00181CFE" w:rsidP="00181CFE">
            <w:pPr>
              <w:pStyle w:val="ListBullet"/>
            </w:pPr>
            <w:r w:rsidRPr="00181CFE">
              <w:t>seepage/leakage</w:t>
            </w:r>
          </w:p>
          <w:p w:rsidR="00000000" w:rsidRPr="00181CFE" w:rsidP="00181CFE">
            <w:pPr>
              <w:pStyle w:val="ListBullet"/>
            </w:pPr>
            <w:r w:rsidRPr="00181CFE">
              <w:t>cavitation</w:t>
            </w:r>
          </w:p>
          <w:p w:rsidR="00000000" w:rsidRPr="00181CFE" w:rsidP="00181CFE">
            <w:pPr>
              <w:pStyle w:val="ListBullet"/>
            </w:pPr>
            <w:r w:rsidRPr="00181CFE">
              <w:t>foundation piping</w:t>
            </w:r>
          </w:p>
          <w:p w:rsidR="00000000" w:rsidRPr="00181CFE" w:rsidP="00181CFE">
            <w:pPr>
              <w:pStyle w:val="ListBullet"/>
            </w:pPr>
            <w:r w:rsidRPr="00181CFE">
              <w:t>misalignment/movement/instability</w:t>
            </w:r>
          </w:p>
          <w:p w:rsidR="00000000" w:rsidRPr="00181CFE" w:rsidP="00181CFE">
            <w:pPr>
              <w:pStyle w:val="ListBullet"/>
            </w:pPr>
            <w:r w:rsidRPr="00181CFE">
              <w:t>settlement</w:t>
            </w:r>
          </w:p>
          <w:p w:rsidR="00000000" w:rsidRPr="00181CFE" w:rsidP="00181CFE">
            <w:pPr>
              <w:pStyle w:val="ListBullet"/>
            </w:pPr>
            <w:r w:rsidRPr="00181CFE">
              <w:t>concrete deterioration</w:t>
            </w:r>
          </w:p>
          <w:p w:rsidR="00000000" w:rsidRPr="00181CFE" w:rsidP="00181CFE">
            <w:pPr>
              <w:pStyle w:val="ListBullet"/>
            </w:pPr>
            <w:r w:rsidRPr="00181CFE">
              <w:t>alkali aggregate reaction</w:t>
            </w:r>
          </w:p>
          <w:p w:rsidR="00000000" w:rsidRPr="00181CFE" w:rsidP="00181CFE">
            <w:pPr>
              <w:pStyle w:val="ListBullet"/>
            </w:pPr>
            <w:r w:rsidRPr="00181CFE">
              <w:t>concrete defects:</w:t>
            </w:r>
          </w:p>
          <w:p w:rsidR="00000000" w:rsidRPr="00181CFE" w:rsidP="00181CFE">
            <w:pPr>
              <w:pStyle w:val="ListBullet2"/>
            </w:pPr>
            <w:r w:rsidRPr="00181CFE">
              <w:t>efflorescence</w:t>
            </w:r>
          </w:p>
          <w:p w:rsidR="00000000" w:rsidRPr="00181CFE" w:rsidP="00181CFE">
            <w:pPr>
              <w:pStyle w:val="ListBullet2"/>
            </w:pPr>
            <w:r w:rsidRPr="00181CFE">
              <w:t>honeycombing</w:t>
            </w:r>
          </w:p>
          <w:p w:rsidR="00000000" w:rsidRPr="00181CFE" w:rsidP="00181CFE">
            <w:pPr>
              <w:pStyle w:val="ListBullet2"/>
            </w:pPr>
            <w:r w:rsidRPr="00181CFE">
              <w:t>segregation</w:t>
            </w:r>
          </w:p>
          <w:p w:rsidR="00000000" w:rsidRPr="00181CFE" w:rsidP="00181CFE">
            <w:pPr>
              <w:pStyle w:val="ListBullet2"/>
            </w:pPr>
            <w:r w:rsidRPr="00181CFE">
              <w:t>erosion</w:t>
            </w:r>
          </w:p>
          <w:p w:rsidR="00000000" w:rsidRPr="00181CFE" w:rsidP="00181CFE">
            <w:pPr>
              <w:pStyle w:val="ListBullet2"/>
            </w:pPr>
            <w:r w:rsidRPr="00181CFE">
              <w:t>chemical attack</w:t>
            </w:r>
          </w:p>
          <w:p w:rsidR="00000000" w:rsidRPr="00181CFE" w:rsidP="00181CFE">
            <w:pPr>
              <w:pStyle w:val="ListBullet"/>
            </w:pPr>
            <w:r w:rsidRPr="00181CFE">
              <w:t>joint damage/deterioration</w:t>
            </w:r>
          </w:p>
          <w:p w:rsidR="00000000" w:rsidRPr="00181CFE" w:rsidP="00181CFE">
            <w:pPr>
              <w:pStyle w:val="ListBullet"/>
            </w:pPr>
            <w:r w:rsidRPr="00181CFE">
              <w:t>maintenance concerns including:</w:t>
            </w:r>
          </w:p>
          <w:p w:rsidR="00000000" w:rsidRPr="00181CFE" w:rsidP="00181CFE">
            <w:pPr>
              <w:pStyle w:val="ListBullet2"/>
            </w:pPr>
            <w:r w:rsidRPr="00181CFE">
              <w:t>vegetation in joints or cracks</w:t>
            </w:r>
          </w:p>
          <w:p w:rsidR="00000000" w:rsidRPr="00181CFE" w:rsidP="00181CFE">
            <w:pPr>
              <w:pStyle w:val="ListBullet2"/>
            </w:pPr>
            <w:r w:rsidRPr="00181CFE">
              <w:t>missing or damaged sealants and water bars</w:t>
            </w:r>
          </w:p>
          <w:p w:rsidR="00000000" w:rsidRPr="00181CFE" w:rsidP="00181CFE">
            <w:pPr>
              <w:pStyle w:val="ListBullet2"/>
            </w:pPr>
            <w:r w:rsidRPr="00181CFE">
              <w:t>leaking or inoperative valves and gates</w:t>
            </w:r>
          </w:p>
          <w:p w:rsidR="00000000" w:rsidP="00181CFE">
            <w:pPr>
              <w:pStyle w:val="ListBullet2"/>
              <w:rPr>
                <w:lang w:val="en-NZ"/>
              </w:rPr>
            </w:pPr>
            <w:r w:rsidRPr="00181CFE">
              <w:t>damaged monitoring instrumentation</w:t>
            </w:r>
          </w:p>
        </w:tc>
      </w:tr>
      <w:tr w:rsidTr="00E712C6">
        <w:tblPrEx>
          <w:tblW w:w="0" w:type="auto"/>
          <w:tblLayout w:type="fixed"/>
          <w:tblCellMar>
            <w:left w:w="62" w:type="dxa"/>
            <w:right w:w="62" w:type="dxa"/>
          </w:tblCellMar>
          <w:tblLook w:val="0000"/>
        </w:tblPrEx>
        <w:tc>
          <w:tcPr>
            <w:tcW w:w="2792" w:type="dxa"/>
            <w:tcBorders>
              <w:top w:val="nil"/>
              <w:left w:val="nil"/>
              <w:bottom w:val="nil"/>
              <w:right w:val="nil"/>
            </w:tcBorders>
            <w:tcMar>
              <w:top w:w="0" w:type="dxa"/>
              <w:left w:w="62" w:type="dxa"/>
              <w:bottom w:w="0" w:type="dxa"/>
              <w:right w:w="62" w:type="dxa"/>
            </w:tcMar>
          </w:tcPr>
          <w:p w:rsidR="00000000" w:rsidP="00181CFE">
            <w:pPr>
              <w:pStyle w:val="BodyText"/>
              <w:rPr>
                <w:lang w:val="en-NZ"/>
              </w:rPr>
            </w:pPr>
            <w:r w:rsidRPr="00181CFE">
              <w:rPr>
                <w:rStyle w:val="BoldandItalics"/>
              </w:rPr>
              <w:t>Evidence</w:t>
            </w:r>
            <w:r w:rsidRPr="00181CFE">
              <w:t xml:space="preserve"> may include:</w:t>
            </w:r>
          </w:p>
        </w:tc>
        <w:tc>
          <w:tcPr>
            <w:tcW w:w="5730" w:type="dxa"/>
            <w:tcBorders>
              <w:top w:val="nil"/>
              <w:left w:val="nil"/>
              <w:bottom w:val="nil"/>
              <w:right w:val="nil"/>
            </w:tcBorders>
            <w:tcMar>
              <w:top w:w="0" w:type="dxa"/>
              <w:left w:w="62" w:type="dxa"/>
              <w:bottom w:w="0" w:type="dxa"/>
              <w:right w:w="62" w:type="dxa"/>
            </w:tcMar>
          </w:tcPr>
          <w:p w:rsidR="00000000" w:rsidRPr="00181CFE" w:rsidP="00181CFE">
            <w:pPr>
              <w:pStyle w:val="ListBullet"/>
            </w:pPr>
            <w:r w:rsidRPr="00181CFE">
              <w:t>flood, rainfall and relevant weather information</w:t>
            </w:r>
          </w:p>
          <w:p w:rsidR="00000000" w:rsidRPr="00181CFE" w:rsidP="00181CFE">
            <w:pPr>
              <w:pStyle w:val="ListBullet"/>
            </w:pPr>
            <w:r w:rsidRPr="00181CFE">
              <w:t>incident details including seismic</w:t>
            </w:r>
          </w:p>
          <w:p w:rsidR="00000000" w:rsidRPr="00181CFE" w:rsidP="00181CFE">
            <w:pPr>
              <w:pStyle w:val="ListBullet"/>
            </w:pPr>
            <w:r w:rsidRPr="00181CFE">
              <w:t>inspection findings</w:t>
            </w:r>
          </w:p>
          <w:p w:rsidR="00000000" w:rsidRPr="00181CFE" w:rsidP="00181CFE">
            <w:pPr>
              <w:pStyle w:val="ListBullet"/>
            </w:pPr>
            <w:r w:rsidRPr="00181CFE">
              <w:t>location and extent of faults and changes</w:t>
            </w:r>
          </w:p>
          <w:p w:rsidR="00000000" w:rsidRPr="00181CFE" w:rsidP="00181CFE">
            <w:pPr>
              <w:pStyle w:val="ListBullet"/>
            </w:pPr>
            <w:r w:rsidRPr="00181CFE">
              <w:t>photographs</w:t>
            </w:r>
          </w:p>
          <w:p w:rsidR="00000000" w:rsidRPr="00181CFE" w:rsidP="00181CFE">
            <w:pPr>
              <w:pStyle w:val="ListBullet"/>
            </w:pPr>
            <w:r w:rsidRPr="00181CFE">
              <w:t>monitoring data</w:t>
            </w:r>
          </w:p>
        </w:tc>
      </w:tr>
    </w:tbl>
    <w:p w:rsidR="00E712C6" w:rsidP="00181CFE">
      <w:pPr>
        <w:pStyle w:val="BodyText"/>
      </w:pPr>
    </w:p>
    <w:p w:rsidR="00E712C6" w:rsidP="00181CFE">
      <w:pPr>
        <w:pStyle w:val="BodyText"/>
      </w:pPr>
    </w:p>
    <w:p w:rsidR="00000000" w:rsidRPr="00181CFE" w:rsidP="00181CFE">
      <w:pPr>
        <w:pStyle w:val="Heading1"/>
      </w:pPr>
      <w:bookmarkStart w:id="12" w:name="O_405105"/>
      <w:bookmarkEnd w:id="12"/>
      <w:r w:rsidRPr="00181CFE">
        <w:t>Unit Sector(s)</w:t>
      </w:r>
    </w:p>
    <w:p w:rsidR="00000000" w:rsidRPr="00181CFE" w:rsidP="00181CFE">
      <w:pPr>
        <w:pStyle w:val="BodyText"/>
      </w:pPr>
      <w:r w:rsidRPr="00181CFE">
        <w:t>Not applicable.</w:t>
      </w:r>
    </w:p>
    <w:p w:rsidR="00000000" w:rsidRPr="00181CFE" w:rsidP="00181CFE">
      <w:pPr>
        <w:pStyle w:val="AllowPageBreak"/>
      </w:pPr>
    </w:p>
    <w:p w:rsidR="00000000" w:rsidRPr="00181CFE" w:rsidP="00181CFE">
      <w:pPr>
        <w:pStyle w:val="Heading1"/>
      </w:pPr>
      <w:bookmarkStart w:id="13" w:name="O_405117"/>
      <w:bookmarkEnd w:id="13"/>
      <w:r w:rsidRPr="00181CFE">
        <w:t>Competency field</w:t>
      </w:r>
    </w:p>
    <w:p w:rsidR="00000000" w:rsidRPr="00181CFE" w:rsidP="00181CFE">
      <w:pPr>
        <w:pStyle w:val="BodyText"/>
      </w:pPr>
      <w:r w:rsidRPr="00181CFE">
        <w:t>Dam safety.</w:t>
      </w:r>
    </w:p>
    <w:p w:rsidR="00000000" w:rsidRPr="00181CFE" w:rsidP="00181CFE"/>
    <w:sectPr w:rsidSect="00181CF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1CF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712C6" w:rsidP="00E712C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1CF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12C6" w:rsidP="00181CF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712C6" w:rsidP="00181CF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E712C6" w:rsidP="00181CF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1CF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712C6" w:rsidP="00E712C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1CF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12C6" w:rsidP="00181CFE">
    <w:pPr>
      <w:pStyle w:val="Header"/>
      <w:framePr w:wrap="around"/>
    </w:pPr>
    <w:r>
      <w:fldChar w:fldCharType="begin"/>
    </w:r>
    <w:r>
      <w:instrText xml:space="preserve"> TITLE   \* MERGEFORMAT </w:instrText>
    </w:r>
    <w:r>
      <w:fldChar w:fldCharType="separate"/>
    </w:r>
    <w:r>
      <w:t>NWP327A Inspect and report on concrete dam safety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712C6" w:rsidP="00181CF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5EE899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A9CC29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5440D3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1CF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81CFE"/>
    <w:pPr>
      <w:spacing w:before="360" w:after="60"/>
      <w:outlineLvl w:val="0"/>
    </w:pPr>
    <w:rPr>
      <w:sz w:val="32"/>
    </w:rPr>
  </w:style>
  <w:style w:type="paragraph" w:styleId="Heading2">
    <w:name w:val="heading 2"/>
    <w:basedOn w:val="HeadingBase"/>
    <w:next w:val="BodyText"/>
    <w:link w:val="Heading2Char"/>
    <w:qFormat/>
    <w:rsid w:val="00181CFE"/>
    <w:pPr>
      <w:keepLines/>
      <w:spacing w:before="240" w:after="120"/>
      <w:outlineLvl w:val="1"/>
    </w:pPr>
    <w:rPr>
      <w:sz w:val="28"/>
      <w:szCs w:val="40"/>
    </w:rPr>
  </w:style>
  <w:style w:type="paragraph" w:styleId="Heading3">
    <w:name w:val="heading 3"/>
    <w:basedOn w:val="HeadingBase"/>
    <w:next w:val="BodyText"/>
    <w:link w:val="Heading3Char"/>
    <w:qFormat/>
    <w:rsid w:val="00181CFE"/>
    <w:pPr>
      <w:spacing w:before="180" w:after="120"/>
      <w:outlineLvl w:val="2"/>
    </w:pPr>
    <w:rPr>
      <w:spacing w:val="-10"/>
      <w:kern w:val="32"/>
    </w:rPr>
  </w:style>
  <w:style w:type="paragraph" w:styleId="Heading4">
    <w:name w:val="heading 4"/>
    <w:basedOn w:val="HeadingBase"/>
    <w:next w:val="BodyText"/>
    <w:link w:val="Heading4Char"/>
    <w:qFormat/>
    <w:rsid w:val="00181CFE"/>
    <w:pPr>
      <w:spacing w:before="160" w:after="120"/>
      <w:outlineLvl w:val="3"/>
    </w:pPr>
    <w:rPr>
      <w:sz w:val="22"/>
    </w:rPr>
  </w:style>
  <w:style w:type="paragraph" w:styleId="Heading5">
    <w:name w:val="heading 5"/>
    <w:basedOn w:val="HeadingBase"/>
    <w:next w:val="Normal"/>
    <w:link w:val="Heading5Char"/>
    <w:qFormat/>
    <w:rsid w:val="00181CFE"/>
    <w:pPr>
      <w:spacing w:before="80"/>
      <w:outlineLvl w:val="4"/>
    </w:pPr>
    <w:rPr>
      <w:color w:val="918585"/>
      <w:sz w:val="20"/>
    </w:rPr>
  </w:style>
  <w:style w:type="paragraph" w:styleId="Heading6">
    <w:name w:val="heading 6"/>
    <w:basedOn w:val="HeadingBase"/>
    <w:next w:val="Normal"/>
    <w:link w:val="Heading6Char"/>
    <w:qFormat/>
    <w:rsid w:val="00181CFE"/>
    <w:pPr>
      <w:spacing w:before="60"/>
      <w:outlineLvl w:val="5"/>
    </w:pPr>
    <w:rPr>
      <w:color w:val="918585"/>
      <w:sz w:val="20"/>
    </w:rPr>
  </w:style>
  <w:style w:type="paragraph" w:styleId="Heading7">
    <w:name w:val="heading 7"/>
    <w:basedOn w:val="Normal"/>
    <w:next w:val="Normal"/>
    <w:link w:val="Heading7Char"/>
    <w:qFormat/>
    <w:rsid w:val="00181CFE"/>
    <w:pPr>
      <w:ind w:left="720"/>
      <w:outlineLvl w:val="6"/>
    </w:pPr>
    <w:rPr>
      <w:i/>
    </w:rPr>
  </w:style>
  <w:style w:type="paragraph" w:styleId="Heading8">
    <w:name w:val="heading 8"/>
    <w:basedOn w:val="Normal"/>
    <w:next w:val="Normal"/>
    <w:link w:val="Heading8Char"/>
    <w:qFormat/>
    <w:rsid w:val="00181CFE"/>
    <w:pPr>
      <w:ind w:left="720"/>
      <w:outlineLvl w:val="7"/>
    </w:pPr>
    <w:rPr>
      <w:i/>
    </w:rPr>
  </w:style>
  <w:style w:type="paragraph" w:styleId="Heading9">
    <w:name w:val="heading 9"/>
    <w:basedOn w:val="Normal"/>
    <w:next w:val="Normal"/>
    <w:link w:val="Heading9Char"/>
    <w:qFormat/>
    <w:rsid w:val="00181CFE"/>
    <w:pPr>
      <w:ind w:left="720"/>
      <w:outlineLvl w:val="8"/>
    </w:pPr>
    <w:rPr>
      <w:i/>
    </w:rPr>
  </w:style>
  <w:style w:type="character" w:default="1" w:styleId="DefaultParagraphFont">
    <w:name w:val="Default Paragraph Font"/>
    <w:uiPriority w:val="1"/>
    <w:unhideWhenUsed/>
    <w:rsid w:val="00181CF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81CFE"/>
  </w:style>
  <w:style w:type="character" w:customStyle="1" w:styleId="Heading1Char">
    <w:name w:val="Heading 1 Char"/>
    <w:basedOn w:val="DefaultParagraphFont"/>
    <w:link w:val="Heading1"/>
    <w:rsid w:val="00181CFE"/>
    <w:rPr>
      <w:rFonts w:ascii="Times New Roman" w:eastAsia="Times New Roman" w:hAnsi="Times New Roman" w:cs="Times New Roman"/>
      <w:b/>
      <w:sz w:val="32"/>
      <w:szCs w:val="20"/>
      <w:lang w:eastAsia="en-US"/>
    </w:rPr>
  </w:style>
  <w:style w:type="paragraph" w:styleId="BodyText">
    <w:name w:val="Body Text"/>
    <w:basedOn w:val="Normal"/>
    <w:link w:val="BodyTextChar"/>
    <w:rsid w:val="00181CF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81CFE"/>
    <w:rPr>
      <w:rFonts w:ascii="Times New Roman" w:eastAsia="Times New Roman" w:hAnsi="Times New Roman" w:cs="Times New Roman"/>
      <w:sz w:val="24"/>
      <w:lang w:val="en-US" w:eastAsia="en-US"/>
    </w:rPr>
  </w:style>
  <w:style w:type="paragraph" w:styleId="Footer">
    <w:name w:val="footer"/>
    <w:basedOn w:val="Normal"/>
    <w:link w:val="FooterChar"/>
    <w:rsid w:val="00181CF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81CFE"/>
    <w:rPr>
      <w:rFonts w:ascii="Times New Roman" w:eastAsia="Times New Roman" w:hAnsi="Times New Roman" w:cs="Times New Roman"/>
      <w:sz w:val="16"/>
      <w:lang w:val="en-US" w:eastAsia="en-US"/>
    </w:rPr>
  </w:style>
  <w:style w:type="paragraph" w:styleId="List">
    <w:name w:val="List"/>
    <w:basedOn w:val="BodyText"/>
    <w:next w:val="BodyText"/>
    <w:rsid w:val="00181CFE"/>
    <w:pPr>
      <w:tabs>
        <w:tab w:val="left" w:pos="340"/>
      </w:tabs>
      <w:spacing w:before="60" w:after="60"/>
      <w:ind w:left="340" w:hanging="340"/>
    </w:pPr>
  </w:style>
  <w:style w:type="paragraph" w:styleId="ListBullet">
    <w:name w:val="List Bullet"/>
    <w:basedOn w:val="List"/>
    <w:rsid w:val="00181CFE"/>
    <w:pPr>
      <w:numPr>
        <w:numId w:val="13"/>
      </w:numPr>
      <w:tabs>
        <w:tab w:val="clear" w:pos="340"/>
      </w:tabs>
      <w:spacing w:before="40" w:after="40"/>
    </w:pPr>
  </w:style>
  <w:style w:type="character" w:customStyle="1" w:styleId="SpecialBold">
    <w:name w:val="Special Bold"/>
    <w:basedOn w:val="DefaultParagraphFont"/>
    <w:rsid w:val="00181CFE"/>
    <w:rPr>
      <w:b/>
      <w:spacing w:val="0"/>
    </w:rPr>
  </w:style>
  <w:style w:type="paragraph" w:styleId="ListBullet2">
    <w:name w:val="List Bullet 2"/>
    <w:basedOn w:val="List2"/>
    <w:rsid w:val="00181CFE"/>
    <w:pPr>
      <w:numPr>
        <w:numId w:val="14"/>
      </w:numPr>
      <w:tabs>
        <w:tab w:val="clear" w:pos="680"/>
      </w:tabs>
    </w:pPr>
  </w:style>
  <w:style w:type="paragraph" w:styleId="Header">
    <w:name w:val="header"/>
    <w:basedOn w:val="Normal"/>
    <w:link w:val="HeaderChar"/>
    <w:rsid w:val="00181CF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81CF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81CFE"/>
    <w:pPr>
      <w:spacing w:before="240" w:after="120"/>
      <w:outlineLvl w:val="0"/>
    </w:pPr>
    <w:rPr>
      <w:rFonts w:ascii="Times New Roman" w:hAnsi="Times New Roman"/>
      <w:b/>
      <w:sz w:val="28"/>
    </w:rPr>
  </w:style>
  <w:style w:type="paragraph" w:customStyle="1" w:styleId="AllowPageBreak">
    <w:name w:val="AllowPageBreak"/>
    <w:rsid w:val="00181CF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81CFE"/>
    <w:rPr>
      <w:b/>
      <w:i/>
      <w:u w:val="none"/>
    </w:rPr>
  </w:style>
  <w:style w:type="character" w:customStyle="1" w:styleId="Heading2Char">
    <w:name w:val="Heading 2 Char"/>
    <w:basedOn w:val="DefaultParagraphFont"/>
    <w:link w:val="Heading2"/>
    <w:rsid w:val="00181CF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81CF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81CF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81CF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81CF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81CF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81CF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81CFE"/>
    <w:rPr>
      <w:rFonts w:ascii="Courier New" w:eastAsia="Times New Roman" w:hAnsi="Courier New" w:cs="Times New Roman"/>
      <w:i/>
      <w:szCs w:val="20"/>
      <w:lang w:val="en-US" w:eastAsia="en-US"/>
    </w:rPr>
  </w:style>
  <w:style w:type="paragraph" w:customStyle="1" w:styleId="HeadingBase">
    <w:name w:val="Heading Base"/>
    <w:rsid w:val="00181CF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81CFE"/>
    <w:pPr>
      <w:tabs>
        <w:tab w:val="right" w:leader="dot" w:pos="9072"/>
      </w:tabs>
      <w:ind w:left="567"/>
    </w:pPr>
    <w:rPr>
      <w:szCs w:val="22"/>
    </w:rPr>
  </w:style>
  <w:style w:type="paragraph" w:customStyle="1" w:styleId="TOCBase">
    <w:name w:val="TOC Base"/>
    <w:rsid w:val="00181CF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81CFE"/>
    <w:pPr>
      <w:tabs>
        <w:tab w:val="right" w:leader="dot" w:pos="9072"/>
      </w:tabs>
      <w:spacing w:before="40" w:after="40"/>
      <w:ind w:left="284"/>
    </w:pPr>
    <w:rPr>
      <w:rFonts w:ascii="Times New Roman" w:hAnsi="Times New Roman"/>
    </w:rPr>
  </w:style>
  <w:style w:type="paragraph" w:styleId="TOC1">
    <w:name w:val="toc 1"/>
    <w:basedOn w:val="TOCBase"/>
    <w:next w:val="Normal"/>
    <w:rsid w:val="00181CF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81CFE"/>
    <w:pPr>
      <w:spacing w:before="5040"/>
      <w:jc w:val="center"/>
    </w:pPr>
    <w:rPr>
      <w:sz w:val="48"/>
      <w:szCs w:val="72"/>
      <w:lang w:val="en-US"/>
    </w:rPr>
  </w:style>
  <w:style w:type="character" w:customStyle="1" w:styleId="TitleChar">
    <w:name w:val="Title Char"/>
    <w:basedOn w:val="DefaultParagraphFont"/>
    <w:link w:val="Title"/>
    <w:rsid w:val="00181CF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81CFE"/>
    <w:pPr>
      <w:tabs>
        <w:tab w:val="left" w:pos="3600"/>
        <w:tab w:val="left" w:pos="3958"/>
      </w:tabs>
    </w:pPr>
  </w:style>
  <w:style w:type="paragraph" w:customStyle="1" w:styleId="Note">
    <w:name w:val="Note"/>
    <w:basedOn w:val="BodyText"/>
    <w:rsid w:val="00181CF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81CFE"/>
    <w:pPr>
      <w:framePr w:wrap="auto" w:hAnchor="text" w:y="6049"/>
    </w:pPr>
    <w:rPr>
      <w:color w:val="000000"/>
      <w:sz w:val="40"/>
    </w:rPr>
  </w:style>
  <w:style w:type="paragraph" w:customStyle="1" w:styleId="TOCTitle">
    <w:name w:val="TOCTitle"/>
    <w:basedOn w:val="Heading1"/>
    <w:rsid w:val="00181CFE"/>
    <w:pPr>
      <w:spacing w:after="240"/>
      <w:jc w:val="center"/>
      <w:outlineLvl w:val="9"/>
    </w:pPr>
    <w:rPr>
      <w:caps/>
    </w:rPr>
  </w:style>
  <w:style w:type="paragraph" w:customStyle="1" w:styleId="Version">
    <w:name w:val="Version"/>
    <w:rsid w:val="00181CF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81CFE"/>
    <w:pPr>
      <w:keepNext w:val="0"/>
      <w:tabs>
        <w:tab w:val="right" w:pos="4176"/>
      </w:tabs>
      <w:ind w:left="198" w:hanging="198"/>
    </w:pPr>
    <w:rPr>
      <w:rFonts w:ascii="Garamond" w:hAnsi="Garamond"/>
    </w:rPr>
  </w:style>
  <w:style w:type="paragraph" w:styleId="IndexHeading">
    <w:name w:val="index heading"/>
    <w:basedOn w:val="Normal"/>
    <w:next w:val="Index1"/>
    <w:semiHidden/>
    <w:rsid w:val="00181CFE"/>
    <w:pPr>
      <w:spacing w:before="120" w:after="120"/>
    </w:pPr>
    <w:rPr>
      <w:rFonts w:ascii="Arial" w:hAnsi="Arial"/>
      <w:b/>
      <w:color w:val="918585"/>
      <w:sz w:val="24"/>
    </w:rPr>
  </w:style>
  <w:style w:type="paragraph" w:customStyle="1" w:styleId="Chapter">
    <w:name w:val="Chapter"/>
    <w:basedOn w:val="Normal"/>
    <w:rsid w:val="00181CFE"/>
    <w:pPr>
      <w:spacing w:before="240"/>
    </w:pPr>
    <w:rPr>
      <w:rFonts w:ascii="Times New Roman" w:hAnsi="Times New Roman"/>
      <w:smallCaps/>
      <w:spacing w:val="80"/>
      <w:sz w:val="28"/>
    </w:rPr>
  </w:style>
  <w:style w:type="paragraph" w:customStyle="1" w:styleId="InChapter">
    <w:name w:val="InChapter"/>
    <w:basedOn w:val="Heading3"/>
    <w:rsid w:val="00181CFE"/>
    <w:pPr>
      <w:spacing w:after="240"/>
      <w:outlineLvl w:val="9"/>
    </w:pPr>
    <w:rPr>
      <w:noProof/>
    </w:rPr>
  </w:style>
  <w:style w:type="paragraph" w:styleId="Index2">
    <w:name w:val="index 2"/>
    <w:basedOn w:val="Normal"/>
    <w:next w:val="Normal"/>
    <w:semiHidden/>
    <w:rsid w:val="00181CFE"/>
    <w:pPr>
      <w:tabs>
        <w:tab w:val="right" w:pos="4176"/>
      </w:tabs>
      <w:ind w:left="568" w:hanging="284"/>
    </w:pPr>
    <w:rPr>
      <w:rFonts w:ascii="Garamond" w:hAnsi="Garamond"/>
    </w:rPr>
  </w:style>
  <w:style w:type="paragraph" w:customStyle="1" w:styleId="Byline">
    <w:name w:val="Byline"/>
    <w:rsid w:val="00181CF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81CFE"/>
    <w:pPr>
      <w:tabs>
        <w:tab w:val="clear" w:pos="3600"/>
        <w:tab w:val="clear" w:pos="3958"/>
      </w:tabs>
      <w:jc w:val="right"/>
    </w:pPr>
  </w:style>
  <w:style w:type="character" w:styleId="Emphasis">
    <w:name w:val="Emphasis"/>
    <w:basedOn w:val="DefaultParagraphFont"/>
    <w:qFormat/>
    <w:rsid w:val="00181CFE"/>
    <w:rPr>
      <w:i/>
    </w:rPr>
  </w:style>
  <w:style w:type="paragraph" w:styleId="Caption">
    <w:name w:val="caption"/>
    <w:basedOn w:val="BodyText"/>
    <w:next w:val="Normal"/>
    <w:qFormat/>
    <w:rsid w:val="00181CFE"/>
    <w:pPr>
      <w:framePr w:w="2268" w:hSpace="181" w:vSpace="181" w:wrap="around" w:vAnchor="text" w:hAnchor="page" w:x="1135" w:y="285" w:anchorLock="1"/>
    </w:pPr>
    <w:rPr>
      <w:i/>
    </w:rPr>
  </w:style>
  <w:style w:type="paragraph" w:customStyle="1" w:styleId="MiniTOCTitle">
    <w:name w:val="MiniTOCTitle"/>
    <w:basedOn w:val="Heading4"/>
    <w:rsid w:val="00181CFE"/>
    <w:pPr>
      <w:spacing w:before="240"/>
      <w:outlineLvl w:val="9"/>
    </w:pPr>
    <w:rPr>
      <w:noProof/>
      <w:sz w:val="24"/>
    </w:rPr>
  </w:style>
  <w:style w:type="paragraph" w:customStyle="1" w:styleId="MiniTOCItem">
    <w:name w:val="MiniTOCItem"/>
    <w:basedOn w:val="ListBullet"/>
    <w:rsid w:val="00181CFE"/>
    <w:pPr>
      <w:numPr>
        <w:numId w:val="0"/>
      </w:numPr>
      <w:tabs>
        <w:tab w:val="right" w:leader="dot" w:pos="6521"/>
      </w:tabs>
      <w:spacing w:before="0" w:after="0"/>
    </w:pPr>
  </w:style>
  <w:style w:type="paragraph" w:customStyle="1" w:styleId="TOFTitle">
    <w:name w:val="TOFTitle"/>
    <w:basedOn w:val="TOCTitle"/>
    <w:rsid w:val="00181CFE"/>
  </w:style>
  <w:style w:type="paragraph" w:styleId="TableofFigures">
    <w:name w:val="table of figures"/>
    <w:basedOn w:val="Normal"/>
    <w:next w:val="Normal"/>
    <w:semiHidden/>
    <w:rsid w:val="00181CFE"/>
    <w:pPr>
      <w:tabs>
        <w:tab w:val="right" w:leader="dot" w:pos="9072"/>
      </w:tabs>
      <w:ind w:left="970" w:hanging="403"/>
    </w:pPr>
    <w:rPr>
      <w:rFonts w:ascii="Times New Roman" w:hAnsi="Times New Roman"/>
      <w:b/>
    </w:rPr>
  </w:style>
  <w:style w:type="paragraph" w:styleId="ListNumber">
    <w:name w:val="List Number"/>
    <w:basedOn w:val="List"/>
    <w:rsid w:val="00181CFE"/>
    <w:pPr>
      <w:numPr>
        <w:numId w:val="11"/>
      </w:numPr>
    </w:pPr>
  </w:style>
  <w:style w:type="character" w:customStyle="1" w:styleId="WingdingSymbols">
    <w:name w:val="Wingding Symbols"/>
    <w:rsid w:val="00181CFE"/>
    <w:rPr>
      <w:rFonts w:ascii="Wingdings" w:hAnsi="Wingdings"/>
    </w:rPr>
  </w:style>
  <w:style w:type="paragraph" w:customStyle="1" w:styleId="TableHeading">
    <w:name w:val="Table Heading"/>
    <w:basedOn w:val="HeadingBase"/>
    <w:rsid w:val="00181CFE"/>
    <w:pPr>
      <w:keepLines/>
      <w:pBdr>
        <w:bottom w:val="single" w:sz="6" w:space="1" w:color="918585"/>
      </w:pBdr>
      <w:spacing w:before="240"/>
    </w:pPr>
  </w:style>
  <w:style w:type="character" w:customStyle="1" w:styleId="HotSpot">
    <w:name w:val="HotSpot"/>
    <w:rsid w:val="00181CFE"/>
    <w:rPr>
      <w:color w:val="0033CC"/>
      <w:u w:val="none"/>
    </w:rPr>
  </w:style>
  <w:style w:type="paragraph" w:customStyle="1" w:styleId="BodyTextRight">
    <w:name w:val="Body Text Right"/>
    <w:basedOn w:val="BodyText"/>
    <w:rsid w:val="00181CFE"/>
    <w:pPr>
      <w:spacing w:before="0" w:after="0"/>
      <w:jc w:val="right"/>
    </w:pPr>
  </w:style>
  <w:style w:type="paragraph" w:styleId="Index3">
    <w:name w:val="index 3"/>
    <w:basedOn w:val="ListNumber2"/>
    <w:next w:val="Normal"/>
    <w:semiHidden/>
    <w:rsid w:val="00181CFE"/>
    <w:pPr>
      <w:numPr>
        <w:numId w:val="0"/>
      </w:numPr>
      <w:tabs>
        <w:tab w:val="right" w:leader="dot" w:pos="4176"/>
      </w:tabs>
    </w:pPr>
  </w:style>
  <w:style w:type="paragraph" w:styleId="ListNumber2">
    <w:name w:val="List Number 2"/>
    <w:basedOn w:val="List2"/>
    <w:rsid w:val="00181CFE"/>
    <w:pPr>
      <w:numPr>
        <w:numId w:val="10"/>
      </w:numPr>
      <w:tabs>
        <w:tab w:val="clear" w:pos="1060"/>
      </w:tabs>
    </w:pPr>
  </w:style>
  <w:style w:type="paragraph" w:customStyle="1" w:styleId="MarginNote">
    <w:name w:val="Margin Note"/>
    <w:basedOn w:val="BodyText"/>
    <w:rsid w:val="00181CF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81CF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81CF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81CFE"/>
    <w:rPr>
      <w:sz w:val="32"/>
    </w:rPr>
  </w:style>
  <w:style w:type="paragraph" w:customStyle="1" w:styleId="HeadingProcedure">
    <w:name w:val="Heading Procedure"/>
    <w:basedOn w:val="HeadingBase"/>
    <w:next w:val="Normal"/>
    <w:rsid w:val="00181CFE"/>
    <w:pPr>
      <w:tabs>
        <w:tab w:val="left" w:pos="0"/>
      </w:tabs>
      <w:spacing w:before="120" w:after="60"/>
    </w:pPr>
    <w:rPr>
      <w:i/>
      <w:color w:val="918585"/>
      <w:sz w:val="22"/>
    </w:rPr>
  </w:style>
  <w:style w:type="paragraph" w:customStyle="1" w:styleId="TableBodyText">
    <w:name w:val="Table Body Text"/>
    <w:basedOn w:val="BodyText"/>
    <w:rsid w:val="00181CFE"/>
    <w:pPr>
      <w:spacing w:before="60" w:after="60"/>
    </w:pPr>
  </w:style>
  <w:style w:type="paragraph" w:styleId="ListContinue">
    <w:name w:val="List Continue"/>
    <w:basedOn w:val="List"/>
    <w:rsid w:val="00181CFE"/>
    <w:pPr>
      <w:ind w:firstLine="0"/>
    </w:pPr>
  </w:style>
  <w:style w:type="paragraph" w:customStyle="1" w:styleId="ListNote">
    <w:name w:val="List Note"/>
    <w:basedOn w:val="List"/>
    <w:rsid w:val="00181CFE"/>
    <w:pPr>
      <w:pBdr>
        <w:top w:val="single" w:sz="6" w:space="2" w:color="918585"/>
        <w:bottom w:val="single" w:sz="6" w:space="2" w:color="918585"/>
      </w:pBdr>
      <w:tabs>
        <w:tab w:val="left" w:pos="1021"/>
      </w:tabs>
      <w:ind w:firstLine="0"/>
    </w:pPr>
  </w:style>
  <w:style w:type="paragraph" w:customStyle="1" w:styleId="Warning">
    <w:name w:val="Warning"/>
    <w:basedOn w:val="BodyText"/>
    <w:rsid w:val="00181CFE"/>
    <w:pPr>
      <w:shd w:val="clear" w:color="auto" w:fill="D9D9D9"/>
      <w:tabs>
        <w:tab w:val="left" w:pos="992"/>
      </w:tabs>
      <w:ind w:left="119" w:right="119"/>
    </w:pPr>
    <w:rPr>
      <w:sz w:val="20"/>
    </w:rPr>
  </w:style>
  <w:style w:type="paragraph" w:customStyle="1" w:styleId="MarginIcons">
    <w:name w:val="Margin Icons"/>
    <w:basedOn w:val="BodyText"/>
    <w:rsid w:val="00181CF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81CFE"/>
    <w:rPr>
      <w:rFonts w:ascii="Courier New" w:hAnsi="Courier New"/>
    </w:rPr>
  </w:style>
  <w:style w:type="paragraph" w:customStyle="1" w:styleId="NoteBullet">
    <w:name w:val="Note Bullet"/>
    <w:basedOn w:val="Note"/>
    <w:rsid w:val="00181CFE"/>
    <w:pPr>
      <w:tabs>
        <w:tab w:val="clear" w:pos="680"/>
      </w:tabs>
      <w:spacing w:before="60" w:after="60"/>
    </w:pPr>
  </w:style>
  <w:style w:type="paragraph" w:customStyle="1" w:styleId="SubHeading2">
    <w:name w:val="SubHeading2"/>
    <w:basedOn w:val="HeadingBase"/>
    <w:rsid w:val="00181CFE"/>
    <w:pPr>
      <w:spacing w:before="240" w:after="60"/>
    </w:pPr>
    <w:rPr>
      <w:sz w:val="20"/>
    </w:rPr>
  </w:style>
  <w:style w:type="paragraph" w:customStyle="1" w:styleId="SubHeading1">
    <w:name w:val="SubHeading1"/>
    <w:basedOn w:val="HeadingBase"/>
    <w:rsid w:val="00181CFE"/>
    <w:pPr>
      <w:spacing w:before="240" w:after="60"/>
    </w:pPr>
    <w:rPr>
      <w:color w:val="918585"/>
      <w:sz w:val="22"/>
    </w:rPr>
  </w:style>
  <w:style w:type="paragraph" w:customStyle="1" w:styleId="SideHeading">
    <w:name w:val="Side Heading"/>
    <w:basedOn w:val="HeadingBase"/>
    <w:rsid w:val="00181CF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81CFE"/>
    <w:pPr>
      <w:numPr>
        <w:numId w:val="12"/>
      </w:numPr>
    </w:pPr>
  </w:style>
  <w:style w:type="paragraph" w:styleId="PlainText">
    <w:name w:val="Plain Text"/>
    <w:basedOn w:val="Normal"/>
    <w:link w:val="PlainTextChar"/>
    <w:rsid w:val="00181CFE"/>
    <w:rPr>
      <w:sz w:val="20"/>
    </w:rPr>
  </w:style>
  <w:style w:type="character" w:customStyle="1" w:styleId="PlainTextChar">
    <w:name w:val="Plain Text Char"/>
    <w:basedOn w:val="DefaultParagraphFont"/>
    <w:link w:val="PlainText"/>
    <w:rsid w:val="00181CF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81CFE"/>
    <w:rPr>
      <w:b/>
      <w:smallCaps/>
    </w:rPr>
  </w:style>
  <w:style w:type="paragraph" w:customStyle="1" w:styleId="TableListNumber">
    <w:name w:val="Table List Number"/>
    <w:basedOn w:val="ListNumber"/>
    <w:rsid w:val="00181CFE"/>
    <w:pPr>
      <w:numPr>
        <w:numId w:val="0"/>
      </w:numPr>
    </w:pPr>
  </w:style>
  <w:style w:type="paragraph" w:styleId="TOC4">
    <w:name w:val="toc 4"/>
    <w:basedOn w:val="TOCBase"/>
    <w:next w:val="Normal"/>
    <w:semiHidden/>
    <w:rsid w:val="00181CFE"/>
    <w:pPr>
      <w:tabs>
        <w:tab w:val="right" w:leader="dot" w:pos="9071"/>
      </w:tabs>
      <w:ind w:left="1701"/>
    </w:pPr>
  </w:style>
  <w:style w:type="paragraph" w:customStyle="1" w:styleId="ListAlpha">
    <w:name w:val="List Alpha"/>
    <w:basedOn w:val="List"/>
    <w:rsid w:val="00181CFE"/>
    <w:pPr>
      <w:numPr>
        <w:numId w:val="9"/>
      </w:numPr>
    </w:pPr>
  </w:style>
  <w:style w:type="paragraph" w:customStyle="1" w:styleId="ListAlpha2">
    <w:name w:val="List Alpha 2"/>
    <w:basedOn w:val="List2"/>
    <w:rsid w:val="00181CFE"/>
    <w:pPr>
      <w:numPr>
        <w:numId w:val="8"/>
      </w:numPr>
    </w:pPr>
  </w:style>
  <w:style w:type="paragraph" w:styleId="List2">
    <w:name w:val="List 2"/>
    <w:basedOn w:val="BodyText"/>
    <w:rsid w:val="00181CFE"/>
    <w:pPr>
      <w:tabs>
        <w:tab w:val="left" w:pos="680"/>
      </w:tabs>
      <w:spacing w:before="60" w:after="60"/>
      <w:ind w:left="680" w:hanging="340"/>
    </w:pPr>
  </w:style>
  <w:style w:type="paragraph" w:styleId="List3">
    <w:name w:val="List 3"/>
    <w:basedOn w:val="BodyText"/>
    <w:rsid w:val="00181CFE"/>
    <w:pPr>
      <w:tabs>
        <w:tab w:val="left" w:pos="1021"/>
      </w:tabs>
      <w:spacing w:before="60" w:after="60"/>
      <w:ind w:left="1020" w:hanging="340"/>
    </w:pPr>
  </w:style>
  <w:style w:type="paragraph" w:styleId="List4">
    <w:name w:val="List 4"/>
    <w:basedOn w:val="BodyText"/>
    <w:rsid w:val="00181CFE"/>
    <w:pPr>
      <w:tabs>
        <w:tab w:val="left" w:pos="1361"/>
      </w:tabs>
      <w:spacing w:before="60" w:after="60"/>
      <w:ind w:left="1361" w:hanging="340"/>
    </w:pPr>
  </w:style>
  <w:style w:type="paragraph" w:styleId="List5">
    <w:name w:val="List 5"/>
    <w:basedOn w:val="BodyText"/>
    <w:rsid w:val="00181CFE"/>
    <w:pPr>
      <w:tabs>
        <w:tab w:val="left" w:pos="1701"/>
      </w:tabs>
      <w:spacing w:before="60" w:after="60"/>
      <w:ind w:left="1701" w:hanging="340"/>
    </w:pPr>
  </w:style>
  <w:style w:type="paragraph" w:styleId="ListBullet3">
    <w:name w:val="List Bullet 3"/>
    <w:basedOn w:val="List3"/>
    <w:rsid w:val="00181CFE"/>
    <w:pPr>
      <w:numPr>
        <w:numId w:val="15"/>
      </w:numPr>
      <w:tabs>
        <w:tab w:val="clear" w:pos="1021"/>
      </w:tabs>
      <w:ind w:left="1037" w:hanging="357"/>
    </w:pPr>
  </w:style>
  <w:style w:type="paragraph" w:styleId="ListBullet4">
    <w:name w:val="List Bullet 4"/>
    <w:basedOn w:val="List4"/>
    <w:rsid w:val="00181CFE"/>
    <w:pPr>
      <w:numPr>
        <w:numId w:val="3"/>
      </w:numPr>
    </w:pPr>
  </w:style>
  <w:style w:type="paragraph" w:styleId="ListBullet5">
    <w:name w:val="List Bullet 5"/>
    <w:basedOn w:val="List5"/>
    <w:rsid w:val="00181CFE"/>
    <w:pPr>
      <w:numPr>
        <w:numId w:val="4"/>
      </w:numPr>
    </w:pPr>
  </w:style>
  <w:style w:type="paragraph" w:styleId="ListContinue2">
    <w:name w:val="List Continue 2"/>
    <w:basedOn w:val="List2"/>
    <w:rsid w:val="00181CFE"/>
    <w:pPr>
      <w:ind w:firstLine="0"/>
    </w:pPr>
  </w:style>
  <w:style w:type="paragraph" w:styleId="ListContinue3">
    <w:name w:val="List Continue 3"/>
    <w:basedOn w:val="List3"/>
    <w:rsid w:val="00181CFE"/>
    <w:pPr>
      <w:ind w:left="1021" w:firstLine="0"/>
    </w:pPr>
  </w:style>
  <w:style w:type="paragraph" w:styleId="ListContinue4">
    <w:name w:val="List Continue 4"/>
    <w:basedOn w:val="List4"/>
    <w:rsid w:val="00181CFE"/>
    <w:pPr>
      <w:ind w:firstLine="0"/>
    </w:pPr>
  </w:style>
  <w:style w:type="paragraph" w:styleId="ListContinue5">
    <w:name w:val="List Continue 5"/>
    <w:basedOn w:val="List5"/>
    <w:rsid w:val="00181CFE"/>
    <w:pPr>
      <w:ind w:firstLine="0"/>
    </w:pPr>
  </w:style>
  <w:style w:type="paragraph" w:styleId="ListNumber3">
    <w:name w:val="List Number 3"/>
    <w:basedOn w:val="List3"/>
    <w:rsid w:val="00181CFE"/>
    <w:pPr>
      <w:numPr>
        <w:numId w:val="5"/>
      </w:numPr>
    </w:pPr>
  </w:style>
  <w:style w:type="paragraph" w:styleId="ListNumber4">
    <w:name w:val="List Number 4"/>
    <w:basedOn w:val="List4"/>
    <w:rsid w:val="00181CFE"/>
    <w:pPr>
      <w:numPr>
        <w:numId w:val="6"/>
      </w:numPr>
    </w:pPr>
  </w:style>
  <w:style w:type="paragraph" w:styleId="ListNumber5">
    <w:name w:val="List Number 5"/>
    <w:basedOn w:val="List5"/>
    <w:rsid w:val="00181CFE"/>
    <w:pPr>
      <w:numPr>
        <w:numId w:val="7"/>
      </w:numPr>
    </w:pPr>
  </w:style>
  <w:style w:type="paragraph" w:styleId="BlockText">
    <w:name w:val="Block Text"/>
    <w:basedOn w:val="Normal"/>
    <w:rsid w:val="00181CFE"/>
    <w:pPr>
      <w:spacing w:after="120"/>
      <w:ind w:left="1440" w:right="1440"/>
    </w:pPr>
  </w:style>
  <w:style w:type="character" w:customStyle="1" w:styleId="Subscript">
    <w:name w:val="Subscript"/>
    <w:basedOn w:val="DefaultParagraphFont"/>
    <w:rsid w:val="00181CFE"/>
    <w:rPr>
      <w:sz w:val="16"/>
      <w:vertAlign w:val="subscript"/>
    </w:rPr>
  </w:style>
  <w:style w:type="character" w:customStyle="1" w:styleId="Superscript">
    <w:name w:val="Superscript"/>
    <w:basedOn w:val="DefaultParagraphFont"/>
    <w:rsid w:val="00181CFE"/>
    <w:rPr>
      <w:sz w:val="16"/>
      <w:vertAlign w:val="superscript"/>
    </w:rPr>
  </w:style>
  <w:style w:type="character" w:customStyle="1" w:styleId="Symbols">
    <w:name w:val="Symbols"/>
    <w:basedOn w:val="DefaultParagraphFont"/>
    <w:rsid w:val="00181CFE"/>
    <w:rPr>
      <w:rFonts w:ascii="Symbol" w:hAnsi="Symbol"/>
    </w:rPr>
  </w:style>
  <w:style w:type="character" w:customStyle="1" w:styleId="MenuOptions">
    <w:name w:val="Menu Options"/>
    <w:basedOn w:val="DefaultParagraphFont"/>
    <w:rsid w:val="00181CFE"/>
    <w:rPr>
      <w:rFonts w:ascii="Arial Narrow" w:hAnsi="Arial Narrow"/>
      <w:smallCaps/>
    </w:rPr>
  </w:style>
  <w:style w:type="character" w:customStyle="1" w:styleId="Buttons">
    <w:name w:val="Buttons"/>
    <w:basedOn w:val="DefaultParagraphFont"/>
    <w:rsid w:val="00181CFE"/>
    <w:rPr>
      <w:b/>
    </w:rPr>
  </w:style>
  <w:style w:type="character" w:customStyle="1" w:styleId="Underlined">
    <w:name w:val="Underlined"/>
    <w:basedOn w:val="DefaultParagraphFont"/>
    <w:rsid w:val="00181CFE"/>
    <w:rPr>
      <w:u w:val="single"/>
    </w:rPr>
  </w:style>
  <w:style w:type="paragraph" w:customStyle="1" w:styleId="TableBodyTextRight">
    <w:name w:val="Table Body Text Right"/>
    <w:basedOn w:val="TableBodyText"/>
    <w:rsid w:val="00181CFE"/>
    <w:pPr>
      <w:widowControl w:val="0"/>
      <w:autoSpaceDE w:val="0"/>
      <w:autoSpaceDN w:val="0"/>
      <w:adjustRightInd w:val="0"/>
      <w:jc w:val="right"/>
    </w:pPr>
    <w:rPr>
      <w:rFonts w:cs="Arial"/>
      <w:szCs w:val="18"/>
    </w:rPr>
  </w:style>
  <w:style w:type="paragraph" w:customStyle="1" w:styleId="CopyrightText">
    <w:name w:val="Copyright Text"/>
    <w:basedOn w:val="BodyText"/>
    <w:rsid w:val="00181CFE"/>
    <w:rPr>
      <w:sz w:val="18"/>
    </w:rPr>
  </w:style>
  <w:style w:type="paragraph" w:customStyle="1" w:styleId="BodySmallRight">
    <w:name w:val="Body Small Right"/>
    <w:basedOn w:val="BodyTextRight"/>
    <w:rsid w:val="00181CFE"/>
    <w:rPr>
      <w:sz w:val="18"/>
      <w:szCs w:val="18"/>
    </w:rPr>
  </w:style>
  <w:style w:type="paragraph" w:customStyle="1" w:styleId="MarginEdition">
    <w:name w:val="Margin Edition"/>
    <w:basedOn w:val="MarginNote"/>
    <w:rsid w:val="00181CFE"/>
    <w:pPr>
      <w:spacing w:before="0" w:after="0"/>
    </w:pPr>
    <w:rPr>
      <w:rFonts w:ascii="Times New Roman" w:hAnsi="Times New Roman"/>
      <w:color w:val="999999"/>
    </w:rPr>
  </w:style>
  <w:style w:type="paragraph" w:customStyle="1" w:styleId="Spacer">
    <w:name w:val="Spacer"/>
    <w:basedOn w:val="Normal"/>
    <w:rsid w:val="00181CFE"/>
    <w:rPr>
      <w:sz w:val="2"/>
      <w:szCs w:val="2"/>
    </w:rPr>
  </w:style>
  <w:style w:type="character" w:customStyle="1" w:styleId="Small">
    <w:name w:val="Small"/>
    <w:basedOn w:val="DefaultParagraphFont"/>
    <w:rsid w:val="00181CFE"/>
    <w:rPr>
      <w:sz w:val="16"/>
    </w:rPr>
  </w:style>
  <w:style w:type="paragraph" w:customStyle="1" w:styleId="WideTable">
    <w:name w:val="Wide Table"/>
    <w:basedOn w:val="Normal"/>
    <w:rsid w:val="00181CFE"/>
    <w:pPr>
      <w:ind w:left="-1418"/>
    </w:pPr>
    <w:rPr>
      <w:sz w:val="2"/>
      <w:szCs w:val="2"/>
    </w:rPr>
  </w:style>
  <w:style w:type="character" w:styleId="PageNumber">
    <w:name w:val="page number"/>
    <w:basedOn w:val="DefaultParagraphFont"/>
    <w:rsid w:val="00181CFE"/>
  </w:style>
  <w:style w:type="paragraph" w:styleId="Quote">
    <w:name w:val="Quote"/>
    <w:basedOn w:val="Heading1"/>
    <w:link w:val="QuoteChar"/>
    <w:qFormat/>
    <w:rsid w:val="00181CFE"/>
    <w:rPr>
      <w:b w:val="0"/>
      <w:sz w:val="72"/>
      <w:szCs w:val="72"/>
      <w:lang w:val="en-NZ"/>
    </w:rPr>
  </w:style>
  <w:style w:type="character" w:customStyle="1" w:styleId="QuoteChar">
    <w:name w:val="Quote Char"/>
    <w:basedOn w:val="DefaultParagraphFont"/>
    <w:link w:val="Quote"/>
    <w:rsid w:val="00181CF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81CFE"/>
    <w:pPr>
      <w:pageBreakBefore/>
    </w:pPr>
  </w:style>
  <w:style w:type="paragraph" w:customStyle="1" w:styleId="Border">
    <w:name w:val="Border"/>
    <w:basedOn w:val="Normal"/>
    <w:qFormat/>
    <w:rsid w:val="00181CF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81CFE"/>
    <w:rPr>
      <w:b/>
      <w:bCs/>
      <w:i/>
      <w:iCs/>
      <w:color w:val="auto"/>
    </w:rPr>
  </w:style>
  <w:style w:type="paragraph" w:styleId="IntenseQuote">
    <w:name w:val="Intense Quote"/>
    <w:basedOn w:val="Normal"/>
    <w:next w:val="Normal"/>
    <w:link w:val="IntenseQuoteChar"/>
    <w:uiPriority w:val="30"/>
    <w:qFormat/>
    <w:rsid w:val="00181CF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81CF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81CFE"/>
    <w:rPr>
      <w:smallCaps/>
      <w:color w:val="auto"/>
      <w:u w:val="single"/>
    </w:rPr>
  </w:style>
  <w:style w:type="character" w:styleId="IntenseReference">
    <w:name w:val="Intense Reference"/>
    <w:basedOn w:val="DefaultParagraphFont"/>
    <w:uiPriority w:val="32"/>
    <w:qFormat/>
    <w:rsid w:val="00181CFE"/>
    <w:rPr>
      <w:b/>
      <w:bCs/>
      <w:smallCaps/>
      <w:color w:val="auto"/>
      <w:spacing w:val="5"/>
      <w:u w:val="single"/>
    </w:rPr>
  </w:style>
  <w:style w:type="paragraph" w:customStyle="1" w:styleId="2ColumnHeading">
    <w:name w:val="2Column Heading"/>
    <w:basedOn w:val="BodyText"/>
    <w:qFormat/>
    <w:rsid w:val="00181CFE"/>
    <w:pPr>
      <w:spacing w:after="60"/>
      <w:ind w:left="-2268"/>
    </w:pPr>
    <w:rPr>
      <w:b/>
    </w:rPr>
  </w:style>
  <w:style w:type="paragraph" w:customStyle="1" w:styleId="Heading1TOC">
    <w:name w:val="Heading1 TOC"/>
    <w:basedOn w:val="Normal"/>
    <w:qFormat/>
    <w:rsid w:val="00181CFE"/>
    <w:pPr>
      <w:spacing w:before="240" w:after="120"/>
    </w:pPr>
    <w:rPr>
      <w:rFonts w:ascii="Times New Roman" w:hAnsi="Times New Roman"/>
      <w:b/>
      <w:sz w:val="32"/>
    </w:rPr>
  </w:style>
  <w:style w:type="paragraph" w:customStyle="1" w:styleId="Heading2TOC">
    <w:name w:val="Heading2 TOC"/>
    <w:basedOn w:val="Normal"/>
    <w:qFormat/>
    <w:rsid w:val="00181CFE"/>
    <w:pPr>
      <w:spacing w:before="240" w:after="60"/>
    </w:pPr>
    <w:rPr>
      <w:rFonts w:ascii="Times New Roman" w:hAnsi="Times New Roman"/>
      <w:b/>
      <w:sz w:val="28"/>
    </w:rPr>
  </w:style>
  <w:style w:type="character" w:customStyle="1" w:styleId="Underline">
    <w:name w:val="Underline"/>
    <w:basedOn w:val="DefaultParagraphFont"/>
    <w:qFormat/>
    <w:rsid w:val="00181CFE"/>
    <w:rPr>
      <w:u w:val="single"/>
    </w:rPr>
  </w:style>
  <w:style w:type="paragraph" w:styleId="BalloonText">
    <w:name w:val="Balloon Text"/>
    <w:basedOn w:val="Normal"/>
    <w:link w:val="BalloonTextChar"/>
    <w:rsid w:val="00181CFE"/>
    <w:rPr>
      <w:rFonts w:ascii="Tahoma" w:hAnsi="Tahoma" w:cs="Tahoma"/>
      <w:sz w:val="16"/>
      <w:szCs w:val="16"/>
    </w:rPr>
  </w:style>
  <w:style w:type="character" w:customStyle="1" w:styleId="BalloonTextChar">
    <w:name w:val="Balloon Text Char"/>
    <w:basedOn w:val="DefaultParagraphFont"/>
    <w:link w:val="BalloonText"/>
    <w:rsid w:val="00181CF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81CF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81CF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1536</Words>
  <Characters>9937</Characters>
  <Application>Microsoft Office Word</Application>
  <DocSecurity>0</DocSecurity>
  <Lines>329</Lines>
  <Paragraphs>214</Paragraphs>
  <ScaleCrop>false</ScaleCrop>
  <Company>Author-it Software Corporation Ltd.</Company>
  <LinksUpToDate>false</LinksUpToDate>
  <CharactersWithSpaces>11412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NWP327A Inspect and report on concrete dam safety</dc:title>
  <dc:subject>Approved</dc:subject>
  <dc:creator>Government Skills Australia</dc:creator>
  <cp:keywords>Revision Number: 2</cp:keywords>
  <dc:description>Copyright © 1996-2007 Author-it Software Corporation Ltd., all rights reserved.</dc:description>
  <cp:lastModifiedBy>Craig Taylor</cp:lastModifiedBy>
  <cp:revision>3</cp:revision>
  <dcterms:created xsi:type="dcterms:W3CDTF">2012-05-27T09:36:00Z</dcterms:created>
  <dcterms:modified xsi:type="dcterms:W3CDTF">2012-05-27T09:36:00Z</dcterms:modified>
</cp:coreProperties>
</file>