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DF7" w:rsidP="00143DF7">
      <w:pPr>
        <w:pStyle w:val="Title"/>
      </w:pPr>
      <w:r>
        <w:fldChar w:fldCharType="begin"/>
      </w:r>
      <w:r>
        <w:instrText xml:space="preserve"> TITLE   \* MERGEFORMAT </w:instrText>
      </w:r>
      <w:r>
        <w:fldChar w:fldCharType="separate"/>
      </w:r>
      <w:r>
        <w:t>NWP322B Inspect and operate surface water systems</w:t>
      </w:r>
      <w:r>
        <w:fldChar w:fldCharType="end"/>
      </w:r>
    </w:p>
    <w:p w:rsidR="00143DF7" w:rsidP="00143DF7">
      <w:pPr>
        <w:pStyle w:val="Version"/>
        <w:sectPr w:rsidSect="00C83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83068" w:rsidP="00C83068">
      <w:pPr>
        <w:pStyle w:val="SuperHeading"/>
      </w:pPr>
      <w:r w:rsidRPr="00C83068">
        <w:t>NWP322B Inspect and operate surface water systems</w:t>
      </w:r>
    </w:p>
    <w:p w:rsidR="00000000" w:rsidRPr="00C83068" w:rsidP="00C83068">
      <w:pPr>
        <w:pStyle w:val="SuperHeading"/>
      </w:pPr>
    </w:p>
    <w:p w:rsidR="00000000" w:rsidRPr="00C83068" w:rsidP="00C83068">
      <w:pPr>
        <w:pStyle w:val="Heading1"/>
      </w:pPr>
      <w:bookmarkStart w:id="1" w:name="O_405047"/>
      <w:bookmarkEnd w:id="1"/>
      <w:r w:rsidRPr="00C83068">
        <w:t>Modification History</w:t>
      </w:r>
    </w:p>
    <w:p w:rsidR="00000000" w:rsidRPr="00C83068" w:rsidP="00C83068">
      <w:pPr>
        <w:pStyle w:val="BodyText"/>
      </w:pPr>
      <w:r w:rsidRPr="00C83068">
        <w:t>NWP322B Release 2:</w:t>
      </w:r>
      <w:r w:rsidRPr="00C83068">
        <w:tab/>
        <w:t>Layout adjusted. No changes to content.</w:t>
      </w:r>
    </w:p>
    <w:p w:rsidR="00000000" w:rsidRPr="00C83068" w:rsidP="00C83068">
      <w:pPr>
        <w:pStyle w:val="BodyText"/>
      </w:pPr>
      <w:r w:rsidRPr="00C83068">
        <w:t>NWP322B Release 1:</w:t>
      </w:r>
      <w:r w:rsidRPr="00C83068">
        <w:tab/>
        <w:t>Primary release.</w:t>
      </w:r>
    </w:p>
    <w:p w:rsidR="00000000" w:rsidRPr="00C83068" w:rsidP="00C83068">
      <w:pPr>
        <w:pStyle w:val="AllowPageBreak"/>
      </w:pPr>
    </w:p>
    <w:p w:rsidR="00000000" w:rsidRPr="00C83068" w:rsidP="00C83068">
      <w:pPr>
        <w:pStyle w:val="Heading1"/>
      </w:pPr>
      <w:bookmarkStart w:id="2" w:name="O_405040"/>
      <w:bookmarkEnd w:id="2"/>
      <w:r w:rsidRPr="00C83068">
        <w:t>Unit Descriptor</w:t>
      </w:r>
    </w:p>
    <w:p w:rsidR="00000000" w:rsidRPr="00C83068" w:rsidP="00C83068">
      <w:pPr>
        <w:pStyle w:val="BodyText"/>
      </w:pPr>
      <w:r w:rsidRPr="00C83068">
        <w:t>This unit of competency describes th</w:t>
      </w:r>
      <w:r w:rsidRPr="00C83068">
        <w:t>e outcomes required to inspect and coordinate the operation of surface water systems and to measure and reporting on surface water usage and system performance. The ability to collect data and samples, monitor and adjust regulatory systems, coordinate syst</w:t>
      </w:r>
      <w:r w:rsidRPr="00C83068">
        <w:t>em performance and produce technical reports are essential to performance.</w:t>
      </w:r>
    </w:p>
    <w:p w:rsidR="00000000" w:rsidRPr="00C83068" w:rsidP="00C83068">
      <w:pPr>
        <w:pStyle w:val="AllowPageBreak"/>
      </w:pPr>
    </w:p>
    <w:p w:rsidR="00000000" w:rsidRPr="00C83068" w:rsidP="00C83068">
      <w:pPr>
        <w:pStyle w:val="Heading1"/>
      </w:pPr>
      <w:bookmarkStart w:id="3" w:name="O_405058"/>
      <w:bookmarkEnd w:id="3"/>
      <w:r w:rsidRPr="00C83068">
        <w:t>Application of the Unit</w:t>
      </w:r>
    </w:p>
    <w:p w:rsidR="00000000" w:rsidRPr="00C83068" w:rsidP="00C83068">
      <w:pPr>
        <w:pStyle w:val="BodyText"/>
      </w:pPr>
      <w:r w:rsidRPr="00C83068">
        <w:t>This unit supports the attainment of skills and knowledge required for field staff and operators with a specific responsibility for inspecti</w:t>
      </w:r>
      <w:r w:rsidRPr="00C83068">
        <w:t>ng and operating surface water systems and for ensuring that flows are regulated according to organisational specifications and system demands.</w:t>
      </w:r>
    </w:p>
    <w:p w:rsidR="00000000" w:rsidRPr="00C83068" w:rsidP="00C83068">
      <w:pPr>
        <w:pStyle w:val="AllowPageBreak"/>
      </w:pPr>
    </w:p>
    <w:p w:rsidR="00000000" w:rsidRPr="00C83068" w:rsidP="00C83068">
      <w:pPr>
        <w:pStyle w:val="Heading1"/>
      </w:pPr>
      <w:bookmarkStart w:id="4" w:name="O_405048"/>
      <w:bookmarkEnd w:id="4"/>
      <w:r w:rsidRPr="00C83068">
        <w:t>Licensing/Regulatory Information</w:t>
      </w:r>
    </w:p>
    <w:p w:rsidR="00000000" w:rsidRPr="00C83068" w:rsidP="00C83068">
      <w:pPr>
        <w:pStyle w:val="BodyText"/>
      </w:pPr>
      <w:r w:rsidRPr="00C83068">
        <w:t>Not applicable.</w:t>
      </w:r>
    </w:p>
    <w:p w:rsidR="00000000" w:rsidRPr="00C83068" w:rsidP="00C83068">
      <w:pPr>
        <w:pStyle w:val="AllowPageBreak"/>
      </w:pPr>
    </w:p>
    <w:p w:rsidR="00000000" w:rsidRPr="00C83068" w:rsidP="00C83068">
      <w:pPr>
        <w:pStyle w:val="Heading1"/>
      </w:pPr>
      <w:bookmarkStart w:id="5" w:name="O_405046"/>
      <w:bookmarkEnd w:id="5"/>
      <w:r w:rsidRPr="00C83068">
        <w:t>Pre-Requisites</w:t>
      </w:r>
    </w:p>
    <w:p w:rsidR="00000000" w:rsidRPr="00C83068" w:rsidP="00C83068">
      <w:pPr>
        <w:pStyle w:val="BodyText"/>
      </w:pPr>
      <w:r w:rsidRPr="00C83068">
        <w:t>Not applicable.</w:t>
      </w:r>
    </w:p>
    <w:p w:rsidR="00000000" w:rsidRPr="00C83068" w:rsidP="00C83068">
      <w:pPr>
        <w:pStyle w:val="AllowPageBreak"/>
      </w:pPr>
    </w:p>
    <w:p w:rsidR="00000000" w:rsidRPr="00C83068" w:rsidP="00C83068">
      <w:pPr>
        <w:pStyle w:val="Heading1"/>
      </w:pPr>
      <w:bookmarkStart w:id="6" w:name="O_405054"/>
      <w:bookmarkEnd w:id="6"/>
      <w:r w:rsidRPr="00C83068">
        <w:t>Employability Skills Information</w:t>
      </w:r>
    </w:p>
    <w:p w:rsidR="00000000" w:rsidRPr="00C83068" w:rsidP="00C83068">
      <w:pPr>
        <w:pStyle w:val="BodyText"/>
      </w:pPr>
      <w:r w:rsidRPr="00C83068">
        <w:t>This unit contains employability skills.</w:t>
      </w:r>
    </w:p>
    <w:p w:rsidR="00000000" w:rsidRPr="00C83068" w:rsidP="00C83068">
      <w:pPr>
        <w:pStyle w:val="AllowPageBreak"/>
      </w:pPr>
    </w:p>
    <w:p w:rsidR="00000000" w:rsidRPr="00C83068" w:rsidP="00C83068">
      <w:pPr>
        <w:pStyle w:val="Heading1"/>
      </w:pPr>
      <w:bookmarkStart w:id="7" w:name="O_405055"/>
      <w:bookmarkEnd w:id="7"/>
      <w:r w:rsidRPr="00C83068">
        <w:t>Elements and Performance Criteria Pre-Content</w:t>
      </w:r>
    </w:p>
    <w:tbl>
      <w:tblPr>
        <w:tblW w:w="0" w:type="auto"/>
        <w:tblLayout w:type="fixed"/>
        <w:tblCellMar>
          <w:left w:w="62" w:type="dxa"/>
          <w:right w:w="62" w:type="dxa"/>
        </w:tblCellMar>
        <w:tblLook w:val="0000"/>
      </w:tblPr>
      <w:tblGrid>
        <w:gridCol w:w="2268"/>
        <w:gridCol w:w="6804"/>
      </w:tblGrid>
      <w:tr w:rsidTr="00143DF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t xml:space="preserve">Performance criteria describe the required performance needed to demonstrate achievement of the element. Where </w:t>
            </w:r>
            <w:r w:rsidRPr="00C83068">
              <w:rPr>
                <w:rStyle w:val="BoldandItalics"/>
              </w:rPr>
              <w:t>bold italicised</w:t>
            </w:r>
            <w:r w:rsidRPr="00C83068">
              <w:t xml:space="preserve"> text is used, further information is detailed in the range statement. Assessment of performance is to be consistent with the evid</w:t>
            </w:r>
            <w:r w:rsidRPr="00C83068">
              <w:t>ence guide.</w:t>
            </w:r>
          </w:p>
        </w:tc>
      </w:tr>
    </w:tbl>
    <w:p w:rsidR="00000000" w:rsidRPr="00C83068" w:rsidP="00C83068">
      <w:pPr>
        <w:pStyle w:val="BodyText"/>
      </w:pPr>
    </w:p>
    <w:p w:rsidR="00000000" w:rsidRPr="00C83068" w:rsidP="00C83068">
      <w:pPr>
        <w:pStyle w:val="AllowPageBreak"/>
      </w:pPr>
    </w:p>
    <w:p w:rsidR="00000000" w:rsidRPr="00C83068" w:rsidP="00C83068">
      <w:pPr>
        <w:pStyle w:val="Heading1"/>
      </w:pPr>
      <w:bookmarkStart w:id="8" w:name="O_405056"/>
      <w:bookmarkEnd w:id="8"/>
      <w:r w:rsidRPr="00C83068">
        <w:t>Elements and Performance Criteria</w:t>
      </w:r>
    </w:p>
    <w:tbl>
      <w:tblPr>
        <w:tblW w:w="0" w:type="auto"/>
        <w:tblLayout w:type="fixed"/>
        <w:tblCellMar>
          <w:left w:w="62" w:type="dxa"/>
          <w:right w:w="62" w:type="dxa"/>
        </w:tblCellMar>
        <w:tblLook w:val="0000"/>
      </w:tblPr>
      <w:tblGrid>
        <w:gridCol w:w="2268"/>
        <w:gridCol w:w="6804"/>
      </w:tblGrid>
      <w:tr w:rsidTr="00143DF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SpecialBold"/>
              </w:rPr>
              <w:t>PERFORMANCE CRITERIA</w:t>
            </w:r>
          </w:p>
        </w:tc>
      </w:tr>
      <w:tr w:rsidTr="00143DF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3068">
            <w:pPr>
              <w:pStyle w:val="List"/>
              <w:rPr>
                <w:lang w:val="en-NZ"/>
              </w:rPr>
            </w:pPr>
            <w:r w:rsidRPr="00C83068">
              <w:rPr>
                <w:rStyle w:val="SpecialBold"/>
              </w:rPr>
              <w:t>1</w:t>
            </w:r>
            <w:r w:rsidRPr="00C83068">
              <w:tab/>
            </w:r>
            <w:r w:rsidRPr="00C83068">
              <w:rPr>
                <w:rStyle w:val="SpecialBold"/>
              </w:rPr>
              <w:t>Inspect and report on surface water system performance and usage</w:t>
            </w:r>
            <w:r w:rsidRPr="00C83068">
              <w:t>.</w:t>
            </w:r>
          </w:p>
        </w:tc>
        <w:tc>
          <w:tcPr>
            <w:tcW w:w="6804" w:type="dxa"/>
            <w:tcBorders>
              <w:top w:val="nil"/>
              <w:left w:val="nil"/>
              <w:bottom w:val="nil"/>
              <w:right w:val="nil"/>
            </w:tcBorders>
            <w:tcMar>
              <w:top w:w="0" w:type="dxa"/>
              <w:left w:w="62" w:type="dxa"/>
              <w:bottom w:w="0" w:type="dxa"/>
              <w:right w:w="62" w:type="dxa"/>
            </w:tcMar>
          </w:tcPr>
          <w:p w:rsidR="00000000" w:rsidRPr="00C83068" w:rsidP="00C83068">
            <w:pPr>
              <w:pStyle w:val="List"/>
            </w:pPr>
            <w:r w:rsidRPr="00C83068">
              <w:t>1.1</w:t>
            </w:r>
            <w:r w:rsidRPr="00C83068">
              <w:tab/>
              <w:t xml:space="preserve">Schedule and complete routine </w:t>
            </w:r>
            <w:r w:rsidRPr="00C83068">
              <w:rPr>
                <w:rStyle w:val="BoldandItalics"/>
              </w:rPr>
              <w:t>inspections</w:t>
            </w:r>
            <w:r w:rsidRPr="00C83068">
              <w:t xml:space="preserve"> of </w:t>
            </w:r>
            <w:r w:rsidRPr="00C83068">
              <w:rPr>
                <w:rStyle w:val="BoldandItalics"/>
              </w:rPr>
              <w:t>surface supply areas</w:t>
            </w:r>
            <w:r w:rsidRPr="00C83068">
              <w:t>.</w:t>
            </w:r>
          </w:p>
          <w:p w:rsidR="00000000" w:rsidRPr="00C83068" w:rsidP="00C83068">
            <w:pPr>
              <w:pStyle w:val="List"/>
            </w:pPr>
            <w:r w:rsidRPr="00C83068">
              <w:t>1.2</w:t>
            </w:r>
            <w:r w:rsidRPr="00C83068">
              <w:tab/>
            </w:r>
            <w:r w:rsidRPr="00C83068">
              <w:t xml:space="preserve">Collect and record data on system capacity and flow according to </w:t>
            </w:r>
            <w:r w:rsidRPr="00C83068">
              <w:rPr>
                <w:rStyle w:val="BoldandItalics"/>
              </w:rPr>
              <w:t>organisational and statutory requirements</w:t>
            </w:r>
            <w:r w:rsidRPr="00C83068">
              <w:t>.</w:t>
            </w:r>
          </w:p>
          <w:p w:rsidR="00000000" w:rsidRPr="00C83068" w:rsidP="00C83068">
            <w:pPr>
              <w:pStyle w:val="List"/>
            </w:pPr>
            <w:r w:rsidRPr="00C83068">
              <w:t>1.3</w:t>
            </w:r>
            <w:r w:rsidRPr="00C83068">
              <w:tab/>
              <w:t>Collect and record water samples according to organisational requirements.</w:t>
            </w:r>
          </w:p>
          <w:p w:rsidR="00000000" w:rsidP="00C83068">
            <w:pPr>
              <w:pStyle w:val="List"/>
              <w:rPr>
                <w:lang w:val="en-NZ"/>
              </w:rPr>
            </w:pPr>
            <w:r w:rsidRPr="00C83068">
              <w:t>1.4</w:t>
            </w:r>
            <w:r w:rsidRPr="00C83068">
              <w:tab/>
              <w:t>Correctly select, fit and use required safety equipment, includin</w:t>
            </w:r>
            <w:r w:rsidRPr="00C83068">
              <w:t>g personal protective equipment.</w:t>
            </w:r>
          </w:p>
        </w:tc>
      </w:tr>
      <w:tr w:rsidTr="00143DF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3068">
            <w:pPr>
              <w:pStyle w:val="List"/>
              <w:rPr>
                <w:lang w:val="en-NZ"/>
              </w:rPr>
            </w:pPr>
            <w:r w:rsidRPr="00C83068">
              <w:rPr>
                <w:rStyle w:val="SpecialBold"/>
              </w:rPr>
              <w:t>2</w:t>
            </w:r>
            <w:r w:rsidRPr="00C83068">
              <w:tab/>
            </w:r>
            <w:r w:rsidRPr="00C83068">
              <w:rPr>
                <w:rStyle w:val="SpecialBold"/>
              </w:rPr>
              <w:t>Monitor inflows</w:t>
            </w:r>
            <w:r w:rsidRPr="00C83068">
              <w:t xml:space="preserve">, </w:t>
            </w:r>
            <w:r w:rsidRPr="00C83068">
              <w:rPr>
                <w:rStyle w:val="SpecialBold"/>
              </w:rPr>
              <w:t>outflows and releases</w:t>
            </w:r>
            <w:r w:rsidRPr="00C83068">
              <w:t>.</w:t>
            </w:r>
          </w:p>
        </w:tc>
        <w:tc>
          <w:tcPr>
            <w:tcW w:w="6804" w:type="dxa"/>
            <w:tcBorders>
              <w:top w:val="nil"/>
              <w:left w:val="nil"/>
              <w:bottom w:val="nil"/>
              <w:right w:val="nil"/>
            </w:tcBorders>
            <w:tcMar>
              <w:top w:w="0" w:type="dxa"/>
              <w:left w:w="62" w:type="dxa"/>
              <w:bottom w:w="0" w:type="dxa"/>
              <w:right w:w="62" w:type="dxa"/>
            </w:tcMar>
          </w:tcPr>
          <w:p w:rsidR="00000000" w:rsidRPr="00C83068" w:rsidP="00C83068">
            <w:pPr>
              <w:pStyle w:val="List"/>
            </w:pPr>
            <w:r w:rsidRPr="00C83068">
              <w:t>2.1</w:t>
            </w:r>
            <w:r w:rsidRPr="00C83068">
              <w:tab/>
              <w:t xml:space="preserve">Inspect </w:t>
            </w:r>
            <w:r w:rsidRPr="00C83068">
              <w:rPr>
                <w:rStyle w:val="BoldandItalics"/>
              </w:rPr>
              <w:t>flow regulating systems</w:t>
            </w:r>
            <w:r w:rsidRPr="00C83068">
              <w:t xml:space="preserve"> and make adjustments to meet demand requirements.</w:t>
            </w:r>
          </w:p>
          <w:p w:rsidR="00000000" w:rsidRPr="00C83068" w:rsidP="00C83068">
            <w:pPr>
              <w:pStyle w:val="List"/>
            </w:pPr>
            <w:r w:rsidRPr="00C83068">
              <w:t>2.2</w:t>
            </w:r>
            <w:r w:rsidRPr="00C83068">
              <w:tab/>
              <w:t>Monitor flows and coordinate diversions or extractions to control usage.</w:t>
            </w:r>
          </w:p>
          <w:p w:rsidR="00000000" w:rsidP="00C83068">
            <w:pPr>
              <w:pStyle w:val="List"/>
              <w:rPr>
                <w:lang w:val="en-NZ"/>
              </w:rPr>
            </w:pPr>
            <w:r w:rsidRPr="00C83068">
              <w:t>2.3</w:t>
            </w:r>
            <w:r w:rsidRPr="00C83068">
              <w:tab/>
              <w:t>Read meters a</w:t>
            </w:r>
            <w:r w:rsidRPr="00C83068">
              <w:t>nd record volumes.</w:t>
            </w:r>
          </w:p>
        </w:tc>
      </w:tr>
      <w:tr w:rsidTr="00143DF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3068">
            <w:pPr>
              <w:pStyle w:val="List"/>
              <w:rPr>
                <w:lang w:val="en-NZ"/>
              </w:rPr>
            </w:pPr>
            <w:r w:rsidRPr="00C83068">
              <w:rPr>
                <w:rStyle w:val="SpecialBold"/>
              </w:rPr>
              <w:t>3</w:t>
            </w:r>
            <w:r w:rsidRPr="00C83068">
              <w:tab/>
            </w:r>
            <w:r w:rsidRPr="00C83068">
              <w:rPr>
                <w:rStyle w:val="SpecialBold"/>
              </w:rPr>
              <w:t>Operate and coordinate system performance</w:t>
            </w:r>
            <w:r w:rsidRPr="00C83068">
              <w:t>.</w:t>
            </w:r>
          </w:p>
        </w:tc>
        <w:tc>
          <w:tcPr>
            <w:tcW w:w="6804" w:type="dxa"/>
            <w:tcBorders>
              <w:top w:val="nil"/>
              <w:left w:val="nil"/>
              <w:bottom w:val="nil"/>
              <w:right w:val="nil"/>
            </w:tcBorders>
            <w:tcMar>
              <w:top w:w="0" w:type="dxa"/>
              <w:left w:w="62" w:type="dxa"/>
              <w:bottom w:w="0" w:type="dxa"/>
              <w:right w:w="62" w:type="dxa"/>
            </w:tcMar>
          </w:tcPr>
          <w:p w:rsidR="00000000" w:rsidRPr="00C83068" w:rsidP="00C83068">
            <w:pPr>
              <w:pStyle w:val="List"/>
            </w:pPr>
            <w:r w:rsidRPr="00C83068">
              <w:t>3.1</w:t>
            </w:r>
            <w:r w:rsidRPr="00C83068">
              <w:tab/>
              <w:t>Address and record process faults and operational conditions according to organisational requirements.</w:t>
            </w:r>
          </w:p>
          <w:p w:rsidR="00000000" w:rsidP="00C83068">
            <w:pPr>
              <w:pStyle w:val="List"/>
              <w:rPr>
                <w:lang w:val="en-NZ"/>
              </w:rPr>
            </w:pPr>
            <w:r w:rsidRPr="00C83068">
              <w:t>3.2</w:t>
            </w:r>
            <w:r w:rsidRPr="00C83068">
              <w:tab/>
              <w:t>Optimise process performance according to organisational requirements.</w:t>
            </w:r>
          </w:p>
        </w:tc>
      </w:tr>
      <w:tr w:rsidTr="00143DF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3068">
            <w:pPr>
              <w:pStyle w:val="List"/>
              <w:rPr>
                <w:lang w:val="en-NZ"/>
              </w:rPr>
            </w:pPr>
            <w:r w:rsidRPr="00C83068">
              <w:rPr>
                <w:rStyle w:val="SpecialBold"/>
              </w:rPr>
              <w:t>4</w:t>
            </w:r>
            <w:r w:rsidRPr="00C83068">
              <w:tab/>
            </w:r>
            <w:r w:rsidRPr="00C83068">
              <w:rPr>
                <w:rStyle w:val="SpecialBold"/>
              </w:rPr>
              <w:t>Comple</w:t>
            </w:r>
            <w:r w:rsidRPr="00C83068">
              <w:rPr>
                <w:rStyle w:val="SpecialBold"/>
              </w:rPr>
              <w:t>te documentation</w:t>
            </w:r>
            <w:r w:rsidRPr="00C83068">
              <w:t>.</w:t>
            </w:r>
          </w:p>
        </w:tc>
        <w:tc>
          <w:tcPr>
            <w:tcW w:w="6804" w:type="dxa"/>
            <w:tcBorders>
              <w:top w:val="nil"/>
              <w:left w:val="nil"/>
              <w:bottom w:val="nil"/>
              <w:right w:val="nil"/>
            </w:tcBorders>
            <w:tcMar>
              <w:top w:w="0" w:type="dxa"/>
              <w:left w:w="62" w:type="dxa"/>
              <w:bottom w:w="0" w:type="dxa"/>
              <w:right w:w="62" w:type="dxa"/>
            </w:tcMar>
          </w:tcPr>
          <w:p w:rsidR="00000000" w:rsidRPr="00C83068" w:rsidP="00C83068">
            <w:pPr>
              <w:pStyle w:val="List"/>
            </w:pPr>
            <w:r w:rsidRPr="00C83068">
              <w:t>4.1</w:t>
            </w:r>
            <w:r w:rsidRPr="00C83068">
              <w:tab/>
              <w:t>Record inspections results according to organisational requirements.</w:t>
            </w:r>
          </w:p>
          <w:p w:rsidR="00000000" w:rsidRPr="00C83068" w:rsidP="00C83068">
            <w:pPr>
              <w:pStyle w:val="List"/>
            </w:pPr>
            <w:r w:rsidRPr="00C83068">
              <w:t>4.2</w:t>
            </w:r>
            <w:r w:rsidRPr="00C83068">
              <w:tab/>
              <w:t>Report data from inspection results according to organisational requirements.</w:t>
            </w:r>
          </w:p>
        </w:tc>
      </w:tr>
    </w:tbl>
    <w:p w:rsidR="00000000" w:rsidRPr="00C83068" w:rsidP="00C83068">
      <w:pPr>
        <w:pStyle w:val="BodyText"/>
      </w:pPr>
    </w:p>
    <w:p w:rsidR="00000000" w:rsidRPr="00C83068" w:rsidP="00C83068">
      <w:pPr>
        <w:pStyle w:val="AllowPageBreak"/>
      </w:pPr>
    </w:p>
    <w:p w:rsidR="00000000" w:rsidRPr="00C83068" w:rsidP="00C83068">
      <w:pPr>
        <w:pStyle w:val="Heading1"/>
      </w:pPr>
      <w:bookmarkStart w:id="9" w:name="O_405041"/>
      <w:bookmarkEnd w:id="9"/>
      <w:r w:rsidRPr="00C83068">
        <w:t>Required Skills and Knowledge</w:t>
      </w:r>
    </w:p>
    <w:tbl>
      <w:tblPr>
        <w:tblW w:w="0" w:type="auto"/>
        <w:tblLayout w:type="fixed"/>
        <w:tblCellMar>
          <w:left w:w="62" w:type="dxa"/>
          <w:right w:w="62" w:type="dxa"/>
        </w:tblCellMar>
        <w:tblLook w:val="0000"/>
      </w:tblPr>
      <w:tblGrid>
        <w:gridCol w:w="9072"/>
      </w:tblGrid>
      <w:tr w:rsidTr="00143D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t>This describes the essential skills and knowledge and their level, required for this unit.</w:t>
            </w:r>
          </w:p>
        </w:tc>
      </w:tr>
      <w:tr w:rsidTr="00143D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rPr>
                <w:rStyle w:val="SpecialBold"/>
              </w:rPr>
              <w:t>Required skills</w:t>
            </w:r>
            <w:r w:rsidRPr="00C83068">
              <w:t>:</w:t>
            </w:r>
          </w:p>
          <w:p w:rsidR="00000000" w:rsidRPr="00C83068" w:rsidP="00C83068">
            <w:pPr>
              <w:pStyle w:val="ListBullet"/>
            </w:pPr>
            <w:r w:rsidRPr="00C83068">
              <w:t>identify operational problems</w:t>
            </w:r>
          </w:p>
          <w:p w:rsidR="00000000" w:rsidRPr="00C83068" w:rsidP="00C83068">
            <w:pPr>
              <w:pStyle w:val="ListBullet"/>
            </w:pPr>
            <w:r w:rsidRPr="00C83068">
              <w:t>coordinate inspections</w:t>
            </w:r>
          </w:p>
          <w:p w:rsidR="00000000" w:rsidRPr="00C83068" w:rsidP="00C83068">
            <w:pPr>
              <w:pStyle w:val="ListBullet"/>
            </w:pPr>
            <w:r w:rsidRPr="00C83068">
              <w:t>produce reports</w:t>
            </w:r>
          </w:p>
          <w:p w:rsidR="00000000" w:rsidRPr="00C83068" w:rsidP="00C83068">
            <w:pPr>
              <w:pStyle w:val="ListBullet"/>
            </w:pPr>
            <w:r w:rsidRPr="00C83068">
              <w:t>collect and analyse data</w:t>
            </w:r>
          </w:p>
          <w:p w:rsidR="00000000" w:rsidRPr="00C83068" w:rsidP="00C83068">
            <w:pPr>
              <w:pStyle w:val="ListBullet"/>
            </w:pPr>
            <w:r w:rsidRPr="00C83068">
              <w:t>use safety equipment and personal protective equipment</w:t>
            </w:r>
          </w:p>
          <w:p w:rsidR="00000000" w:rsidRPr="00C83068" w:rsidP="00C83068">
            <w:pPr>
              <w:pStyle w:val="ListBullet"/>
            </w:pPr>
            <w:r w:rsidRPr="00C83068">
              <w:t>calculate flow and capacity</w:t>
            </w:r>
          </w:p>
          <w:p w:rsidR="00000000" w:rsidRPr="00C83068" w:rsidP="00C83068">
            <w:pPr>
              <w:pStyle w:val="ListBullet"/>
            </w:pPr>
            <w:r w:rsidRPr="00C83068">
              <w:t>coordinate surveillance</w:t>
            </w:r>
          </w:p>
          <w:p w:rsidR="00000000" w:rsidRPr="00C83068" w:rsidP="00C83068">
            <w:pPr>
              <w:pStyle w:val="ListBullet"/>
            </w:pPr>
            <w:r w:rsidRPr="00C83068">
              <w:t>interpret plans</w:t>
            </w:r>
          </w:p>
          <w:p w:rsidR="00000000" w:rsidRPr="00C83068" w:rsidP="00C83068">
            <w:pPr>
              <w:pStyle w:val="ListBullet"/>
            </w:pPr>
            <w:r w:rsidRPr="00C83068">
              <w:t>communicate with employees and customers</w:t>
            </w:r>
          </w:p>
          <w:p w:rsidR="00000000" w:rsidRPr="00C83068" w:rsidP="00C83068">
            <w:pPr>
              <w:pStyle w:val="ListBullet"/>
            </w:pPr>
            <w:r w:rsidRPr="00C83068">
              <w:t>use communication systems</w:t>
            </w:r>
          </w:p>
          <w:p w:rsidR="00000000" w:rsidRPr="00C83068" w:rsidP="00C83068">
            <w:pPr>
              <w:pStyle w:val="ListBullet"/>
            </w:pPr>
            <w:r w:rsidRPr="00C83068">
              <w:t>give and receive instructions</w:t>
            </w:r>
          </w:p>
          <w:p w:rsidR="00000000" w:rsidP="00C83068">
            <w:pPr>
              <w:pStyle w:val="ListBullet"/>
              <w:rPr>
                <w:lang w:val="en-NZ"/>
              </w:rPr>
            </w:pPr>
            <w:r w:rsidRPr="00C83068">
              <w:t>identify control system faults</w:t>
            </w:r>
          </w:p>
        </w:tc>
      </w:tr>
      <w:tr w:rsidTr="00143D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rPr>
                <w:rStyle w:val="SpecialBold"/>
              </w:rPr>
              <w:t>Requ</w:t>
            </w:r>
            <w:r w:rsidRPr="00C83068">
              <w:rPr>
                <w:rStyle w:val="SpecialBold"/>
              </w:rPr>
              <w:t>ired knowledge</w:t>
            </w:r>
            <w:r w:rsidRPr="00C83068">
              <w:t>:</w:t>
            </w:r>
          </w:p>
          <w:p w:rsidR="00000000" w:rsidRPr="00C83068" w:rsidP="00C83068">
            <w:pPr>
              <w:pStyle w:val="ListBullet"/>
            </w:pPr>
            <w:r w:rsidRPr="00C83068">
              <w:t>identify operational problems</w:t>
            </w:r>
          </w:p>
          <w:p w:rsidR="00000000" w:rsidRPr="00C83068" w:rsidP="00C83068">
            <w:pPr>
              <w:pStyle w:val="ListBullet"/>
            </w:pPr>
            <w:r w:rsidRPr="00C83068">
              <w:t>coordinate inspections</w:t>
            </w:r>
          </w:p>
          <w:p w:rsidR="00000000" w:rsidRPr="00C83068" w:rsidP="00C83068">
            <w:pPr>
              <w:pStyle w:val="ListBullet"/>
            </w:pPr>
            <w:r w:rsidRPr="00C83068">
              <w:t>produce reports</w:t>
            </w:r>
          </w:p>
          <w:p w:rsidR="00000000" w:rsidRPr="00C83068" w:rsidP="00C83068">
            <w:pPr>
              <w:pStyle w:val="ListBullet"/>
            </w:pPr>
            <w:r w:rsidRPr="00C83068">
              <w:t>collect and analyse data</w:t>
            </w:r>
          </w:p>
          <w:p w:rsidR="00000000" w:rsidRPr="00C83068" w:rsidP="00C83068">
            <w:pPr>
              <w:pStyle w:val="ListBullet"/>
            </w:pPr>
            <w:r w:rsidRPr="00C83068">
              <w:t>use safety equipment and personal protective equipment</w:t>
            </w:r>
          </w:p>
          <w:p w:rsidR="00000000" w:rsidRPr="00C83068" w:rsidP="00C83068">
            <w:pPr>
              <w:pStyle w:val="ListBullet"/>
            </w:pPr>
            <w:r w:rsidRPr="00C83068">
              <w:t>calculate flow and capacity</w:t>
            </w:r>
          </w:p>
          <w:p w:rsidR="00000000" w:rsidRPr="00C83068" w:rsidP="00C83068">
            <w:pPr>
              <w:pStyle w:val="ListBullet"/>
            </w:pPr>
            <w:r w:rsidRPr="00C83068">
              <w:t>coordinate surveillance</w:t>
            </w:r>
          </w:p>
          <w:p w:rsidR="00000000" w:rsidRPr="00C83068" w:rsidP="00C83068">
            <w:pPr>
              <w:pStyle w:val="ListBullet"/>
            </w:pPr>
            <w:r w:rsidRPr="00C83068">
              <w:t>interpret plans</w:t>
            </w:r>
          </w:p>
          <w:p w:rsidR="00000000" w:rsidRPr="00C83068" w:rsidP="00C83068">
            <w:pPr>
              <w:pStyle w:val="ListBullet"/>
            </w:pPr>
            <w:r w:rsidRPr="00C83068">
              <w:t>communicate with employees and customers</w:t>
            </w:r>
          </w:p>
          <w:p w:rsidR="00000000" w:rsidRPr="00C83068" w:rsidP="00C83068">
            <w:pPr>
              <w:pStyle w:val="ListBullet"/>
            </w:pPr>
            <w:r w:rsidRPr="00C83068">
              <w:t>use communication systems</w:t>
            </w:r>
          </w:p>
          <w:p w:rsidR="00000000" w:rsidRPr="00C83068" w:rsidP="00C83068">
            <w:pPr>
              <w:pStyle w:val="ListBullet"/>
            </w:pPr>
            <w:r w:rsidRPr="00C83068">
              <w:t>give and receive instructions</w:t>
            </w:r>
          </w:p>
          <w:p w:rsidR="00000000" w:rsidRPr="00C83068" w:rsidP="00C83068">
            <w:pPr>
              <w:pStyle w:val="ListBullet"/>
            </w:pPr>
            <w:r w:rsidRPr="00C83068">
              <w:t>identify control system faults</w:t>
            </w:r>
          </w:p>
        </w:tc>
      </w:tr>
    </w:tbl>
    <w:p w:rsidR="00000000" w:rsidRPr="00C83068" w:rsidP="00C83068">
      <w:pPr>
        <w:pStyle w:val="BodyText"/>
      </w:pPr>
    </w:p>
    <w:p w:rsidR="00000000" w:rsidRPr="00C83068" w:rsidP="00C83068">
      <w:pPr>
        <w:pStyle w:val="AllowPageBreak"/>
      </w:pPr>
    </w:p>
    <w:p w:rsidR="00000000" w:rsidRPr="00C83068" w:rsidP="00C83068">
      <w:pPr>
        <w:pStyle w:val="Heading1"/>
      </w:pPr>
      <w:bookmarkStart w:id="10" w:name="O_405051"/>
      <w:bookmarkEnd w:id="10"/>
      <w:r w:rsidRPr="00C83068">
        <w:t>Evidence Guide</w:t>
      </w:r>
    </w:p>
    <w:tbl>
      <w:tblPr>
        <w:tblW w:w="0" w:type="auto"/>
        <w:tblLayout w:type="fixed"/>
        <w:tblCellMar>
          <w:left w:w="62" w:type="dxa"/>
          <w:right w:w="62" w:type="dxa"/>
        </w:tblCellMar>
        <w:tblLook w:val="0000"/>
      </w:tblPr>
      <w:tblGrid>
        <w:gridCol w:w="2968"/>
        <w:gridCol w:w="6104"/>
      </w:tblGrid>
      <w:tr w:rsidTr="00143D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t>The evidence guide provides advice on assessment and must be read in conjunction with the Perf</w:t>
            </w:r>
            <w:r w:rsidRPr="00C83068">
              <w:t>ormance Criteria, Required Skills and Knowledge, the Range Statement and the Assessment Guidelines for the Training Package.</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t>The candidate should demonstrate the ability to inspect and coordinate the operation of surface water systems including:</w:t>
            </w:r>
          </w:p>
          <w:p w:rsidR="00000000" w:rsidRPr="00C83068" w:rsidP="00C83068">
            <w:pPr>
              <w:pStyle w:val="ListBullet"/>
            </w:pPr>
            <w:r w:rsidRPr="00C83068">
              <w:t>inspecting surface supply areas</w:t>
            </w:r>
          </w:p>
          <w:p w:rsidR="00000000" w:rsidRPr="00C83068" w:rsidP="00C83068">
            <w:pPr>
              <w:pStyle w:val="ListBullet"/>
            </w:pPr>
            <w:r w:rsidRPr="00C83068">
              <w:t>collecting and recording data</w:t>
            </w:r>
          </w:p>
          <w:p w:rsidR="00000000" w:rsidRPr="00C83068" w:rsidP="00C83068">
            <w:pPr>
              <w:pStyle w:val="ListBullet"/>
            </w:pPr>
            <w:r w:rsidRPr="00C83068">
              <w:t>collecting samples</w:t>
            </w:r>
          </w:p>
          <w:p w:rsidR="00000000" w:rsidRPr="00C83068" w:rsidP="00C83068">
            <w:pPr>
              <w:pStyle w:val="ListBullet"/>
            </w:pPr>
            <w:r w:rsidRPr="00C83068">
              <w:t>inspecting and adjusting flow regulating systems</w:t>
            </w:r>
          </w:p>
          <w:p w:rsidR="00000000" w:rsidRPr="00C83068" w:rsidP="00C83068">
            <w:pPr>
              <w:pStyle w:val="ListBullet"/>
            </w:pPr>
            <w:r w:rsidRPr="00C83068">
              <w:t>moni</w:t>
            </w:r>
            <w:r w:rsidRPr="00C83068">
              <w:t>toring flows</w:t>
            </w:r>
          </w:p>
          <w:p w:rsidR="00000000" w:rsidRPr="00C83068" w:rsidP="00C83068">
            <w:pPr>
              <w:pStyle w:val="ListBullet"/>
            </w:pPr>
            <w:r w:rsidRPr="00C83068">
              <w:t>coordinating diversions and extractions</w:t>
            </w:r>
          </w:p>
          <w:p w:rsidR="00000000" w:rsidRPr="00C83068" w:rsidP="00C83068">
            <w:pPr>
              <w:pStyle w:val="ListBullet"/>
            </w:pPr>
            <w:r w:rsidRPr="00C83068">
              <w:t>reading meters</w:t>
            </w:r>
          </w:p>
          <w:p w:rsidR="00000000" w:rsidRPr="00C83068" w:rsidP="00C83068">
            <w:pPr>
              <w:pStyle w:val="ListBullet"/>
            </w:pPr>
            <w:r w:rsidRPr="00C83068">
              <w:t>identifying and reporting faults</w:t>
            </w:r>
          </w:p>
          <w:p w:rsidR="00000000" w:rsidRPr="00C83068" w:rsidP="00C83068">
            <w:pPr>
              <w:pStyle w:val="ListBullet"/>
            </w:pPr>
            <w:r w:rsidRPr="00C83068">
              <w:t>integrating processes</w:t>
            </w:r>
          </w:p>
          <w:p w:rsidR="00000000" w:rsidP="00C83068">
            <w:pPr>
              <w:pStyle w:val="ListBullet"/>
              <w:rPr>
                <w:lang w:val="en-NZ"/>
              </w:rPr>
            </w:pPr>
            <w:r w:rsidRPr="00C83068">
              <w:t>completing relevant documentation</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BodyText"/>
            </w:pPr>
            <w:r w:rsidRPr="00C83068">
              <w:t xml:space="preserve">Access to the workplace and resources including: </w:t>
            </w:r>
          </w:p>
          <w:p w:rsidR="00000000" w:rsidRPr="00C83068" w:rsidP="00C83068">
            <w:pPr>
              <w:pStyle w:val="ListBullet"/>
            </w:pPr>
            <w:r w:rsidRPr="00C83068">
              <w:t>documentation that should normally be available in a water industry organisation</w:t>
            </w:r>
          </w:p>
          <w:p w:rsidR="00000000" w:rsidRPr="00C83068" w:rsidP="00C83068">
            <w:pPr>
              <w:pStyle w:val="ListBullet"/>
            </w:pPr>
            <w:r w:rsidRPr="00C83068">
              <w:t>relevant codes, standards, and government regulations</w:t>
            </w:r>
          </w:p>
          <w:p w:rsidR="00000000" w:rsidRPr="00C83068" w:rsidP="00C83068">
            <w:pPr>
              <w:pStyle w:val="BodyText"/>
            </w:pPr>
            <w:r w:rsidRPr="00C83068">
              <w:t>Where applicable, physical resources should include equipment modified for people with disabilities.</w:t>
            </w:r>
          </w:p>
          <w:p w:rsidR="00000000" w:rsidRPr="00C83068" w:rsidP="00C83068">
            <w:pPr>
              <w:pStyle w:val="BodyText"/>
            </w:pPr>
            <w:r w:rsidRPr="00C83068">
              <w:t>Access must be pro</w:t>
            </w:r>
            <w:r w:rsidRPr="00C83068">
              <w:t>vided to appropriate learning and/or assessment support when required.</w:t>
            </w:r>
          </w:p>
          <w:p w:rsidR="00000000" w:rsidRPr="00C83068" w:rsidP="00C83068">
            <w:pPr>
              <w:pStyle w:val="BodyText"/>
            </w:pPr>
            <w:r w:rsidRPr="00C83068">
              <w:t xml:space="preserve">Assessment processes and techniques must be culturally appropriate, and appropriate to the language and literacy capacity of the candidate and the work being performed. </w:t>
            </w:r>
          </w:p>
          <w:p w:rsidR="00000000" w:rsidRPr="00C83068" w:rsidP="00C83068">
            <w:pPr>
              <w:pStyle w:val="BodyText"/>
            </w:pPr>
            <w:r w:rsidRPr="00C83068">
              <w:t>Validity and su</w:t>
            </w:r>
            <w:r w:rsidRPr="00C83068">
              <w:t>fficiency of evidence requires that:</w:t>
            </w:r>
          </w:p>
          <w:p w:rsidR="00000000" w:rsidRPr="00C83068" w:rsidP="00C83068">
            <w:pPr>
              <w:pStyle w:val="ListBullet"/>
            </w:pPr>
            <w:r w:rsidRPr="00C83068">
              <w:t>competency will need to be demonstrated over a period of time reflecting the scope of the role and the practical requirements of the workplace</w:t>
            </w:r>
          </w:p>
          <w:p w:rsidR="00000000" w:rsidRPr="00C83068" w:rsidP="00C83068">
            <w:pPr>
              <w:pStyle w:val="ListBullet"/>
            </w:pPr>
            <w:r w:rsidRPr="00C83068">
              <w:t>where the assessment is part of a structured learning experience the eviden</w:t>
            </w:r>
            <w:r w:rsidRPr="00C83068">
              <w:t>ce collected must relate to a number of performances assessed at different points in time and separated by further learning and practice</w:t>
            </w:r>
          </w:p>
          <w:p w:rsidR="00000000" w:rsidRPr="00C83068" w:rsidP="00C83068">
            <w:pPr>
              <w:pStyle w:val="ListBullet"/>
            </w:pPr>
            <w:r w:rsidRPr="00C83068">
              <w:t>a decision of competence only taken at the point when the assessor has complete confidence in the person's competence o</w:t>
            </w:r>
            <w:r w:rsidRPr="00C83068">
              <w:t>ver time and in various contexts</w:t>
            </w:r>
          </w:p>
          <w:p w:rsidR="00000000" w:rsidRPr="00C83068" w:rsidP="00C83068">
            <w:pPr>
              <w:pStyle w:val="ListBullet"/>
            </w:pPr>
            <w:r w:rsidRPr="00C83068">
              <w:t>all assessment that is part of a structured learning experience must include a combination of direct, indirect and supplementary evidence</w:t>
            </w:r>
          </w:p>
          <w:p w:rsidR="00000000" w:rsidRPr="00C83068" w:rsidP="00C83068">
            <w:pPr>
              <w:pStyle w:val="ListBullet"/>
            </w:pPr>
            <w:r w:rsidRPr="00C83068">
              <w:t>where assessment is for the purpose of recognition (RCC/RPL), the evidence provided w</w:t>
            </w:r>
            <w:r w:rsidRPr="00C83068">
              <w:t>ill need to be authenticated and show that it represents competency demonstrated over a period of time</w:t>
            </w:r>
          </w:p>
          <w:p w:rsidR="00000000" w:rsidRPr="00C83068" w:rsidP="00C83068">
            <w:pPr>
              <w:pStyle w:val="ListBullet"/>
            </w:pPr>
            <w:r w:rsidRPr="00C83068">
              <w:t>assessment can be through simulated project-based activity and must include evidence relating to each of the elements in this unit</w:t>
            </w:r>
          </w:p>
          <w:p w:rsidR="00000000" w:rsidRPr="00C83068" w:rsidP="00C83068">
            <w:pPr>
              <w:pStyle w:val="BodyText"/>
            </w:pPr>
            <w:r w:rsidRPr="00C83068">
              <w:t>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C83068" w:rsidP="00C83068">
      <w:pPr>
        <w:pStyle w:val="BodyText"/>
      </w:pPr>
    </w:p>
    <w:p w:rsidR="00000000" w:rsidRPr="00C83068" w:rsidP="00C83068">
      <w:pPr>
        <w:pStyle w:val="AllowPageBreak"/>
      </w:pPr>
    </w:p>
    <w:p w:rsidR="00000000" w:rsidRPr="00C83068" w:rsidP="00C83068">
      <w:pPr>
        <w:pStyle w:val="Heading1"/>
      </w:pPr>
      <w:bookmarkStart w:id="11" w:name="O_405043"/>
      <w:bookmarkEnd w:id="11"/>
      <w:r w:rsidRPr="00C83068">
        <w:t>R</w:t>
      </w:r>
      <w:r w:rsidRPr="00C83068">
        <w:t>ange Statement</w:t>
      </w:r>
    </w:p>
    <w:tbl>
      <w:tblPr>
        <w:tblW w:w="0" w:type="auto"/>
        <w:tblLayout w:type="fixed"/>
        <w:tblCellMar>
          <w:left w:w="62" w:type="dxa"/>
          <w:right w:w="62" w:type="dxa"/>
        </w:tblCellMar>
        <w:tblLook w:val="0000"/>
      </w:tblPr>
      <w:tblGrid>
        <w:gridCol w:w="2968"/>
        <w:gridCol w:w="6104"/>
      </w:tblGrid>
      <w:tr w:rsidTr="00143D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t xml:space="preserve">The range statement relates to the unit of competency as a whole. It allows for different work environments and situations that may affect performance. </w:t>
            </w:r>
            <w:r w:rsidRPr="00C83068">
              <w:rPr>
                <w:rStyle w:val="BoldandItalics"/>
              </w:rPr>
              <w:t>Bold italicised</w:t>
            </w:r>
            <w:r w:rsidRPr="00C83068">
              <w:t xml:space="preserve"> wording, if used in the Performance Criteria, is detailed below. Add any </w:t>
            </w:r>
            <w:r w:rsidRPr="00C83068">
              <w:t>essential operating conditions that may be present with training and assessment depending on the work situation, needs if the candidate, accessibility of the item, and local industry and regional contexts.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Inspections</w:t>
            </w:r>
            <w:r w:rsidRPr="00C83068">
              <w:t xml:space="preserve"> includes:</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interaction and communication with other employees, other authorities and the general public</w:t>
            </w:r>
          </w:p>
          <w:p w:rsidR="00000000" w:rsidRPr="00C83068" w:rsidP="00C83068">
            <w:pPr>
              <w:pStyle w:val="ListBullet"/>
            </w:pPr>
            <w:r w:rsidRPr="00C83068">
              <w:t>visual observation</w:t>
            </w:r>
          </w:p>
          <w:p w:rsidR="00000000" w:rsidRPr="00C83068" w:rsidP="00C83068">
            <w:pPr>
              <w:pStyle w:val="ListBullet"/>
            </w:pPr>
            <w:r w:rsidRPr="00C83068">
              <w:t>implementation of reporting procedures that may also include:</w:t>
            </w:r>
          </w:p>
          <w:p w:rsidR="00000000" w:rsidRPr="00C83068" w:rsidP="00C83068">
            <w:pPr>
              <w:pStyle w:val="ListBullet2"/>
            </w:pPr>
            <w:r w:rsidRPr="00C83068">
              <w:t>procedures for the implementation of by-laws</w:t>
            </w:r>
          </w:p>
          <w:p w:rsidR="00000000" w:rsidRPr="00C83068" w:rsidP="00C83068">
            <w:pPr>
              <w:pStyle w:val="ListBullet2"/>
            </w:pPr>
            <w:r w:rsidRPr="00C83068">
              <w:t>organisational policies</w:t>
            </w:r>
          </w:p>
          <w:p w:rsidR="00000000" w:rsidRPr="00C83068" w:rsidP="00C83068">
            <w:pPr>
              <w:pStyle w:val="ListBullet2"/>
            </w:pPr>
            <w:r w:rsidRPr="00C83068">
              <w:t>standard operating procedures</w:t>
            </w:r>
          </w:p>
          <w:p w:rsidR="00000000" w:rsidP="00C83068">
            <w:pPr>
              <w:pStyle w:val="ListBullet2"/>
              <w:rPr>
                <w:lang w:val="en-NZ"/>
              </w:rPr>
            </w:pPr>
            <w:r w:rsidRPr="00C83068">
              <w:t>statutory requirements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Surface supply areas</w:t>
            </w:r>
            <w:r w:rsidRPr="00C8306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direct catchment areas</w:t>
            </w:r>
          </w:p>
          <w:p w:rsidR="00000000" w:rsidP="00C83068">
            <w:pPr>
              <w:pStyle w:val="ListBullet"/>
              <w:rPr>
                <w:lang w:val="en-NZ"/>
              </w:rPr>
            </w:pPr>
            <w:r w:rsidRPr="00C83068">
              <w:t>rural locations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Organisational and statutory requirements</w:t>
            </w:r>
            <w:r w:rsidRPr="00C8306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by-laws and organisational policies</w:t>
            </w:r>
          </w:p>
          <w:p w:rsidR="00000000" w:rsidRPr="00C83068" w:rsidP="00C83068">
            <w:pPr>
              <w:pStyle w:val="ListBullet"/>
            </w:pPr>
            <w:r w:rsidRPr="00C83068">
              <w:t>standard operating procedures</w:t>
            </w:r>
          </w:p>
          <w:p w:rsidR="00000000" w:rsidRPr="00C83068" w:rsidP="00C83068">
            <w:pPr>
              <w:pStyle w:val="ListBullet"/>
            </w:pPr>
            <w:r w:rsidRPr="00C83068">
              <w:t>environment protection</w:t>
            </w:r>
          </w:p>
          <w:p w:rsidR="00000000" w:rsidRPr="00C83068" w:rsidP="00C83068">
            <w:pPr>
              <w:pStyle w:val="ListBullet"/>
            </w:pPr>
            <w:r w:rsidRPr="00C83068">
              <w:t>occupational health and safety including use of personal protective equipment</w:t>
            </w:r>
          </w:p>
          <w:p w:rsidR="00000000" w:rsidRPr="00C83068" w:rsidP="00C83068">
            <w:pPr>
              <w:pStyle w:val="ListBullet"/>
            </w:pPr>
            <w:r w:rsidRPr="00C83068">
              <w:t>hazardous substances</w:t>
            </w:r>
          </w:p>
          <w:p w:rsidR="00000000" w:rsidRPr="00C83068" w:rsidP="00C83068">
            <w:pPr>
              <w:pStyle w:val="ListBullet"/>
            </w:pPr>
            <w:r w:rsidRPr="00C83068">
              <w:t>road signage</w:t>
            </w:r>
          </w:p>
          <w:p w:rsidR="00000000" w:rsidRPr="00C83068" w:rsidP="00C83068">
            <w:pPr>
              <w:pStyle w:val="ListBullet"/>
            </w:pPr>
            <w:r w:rsidRPr="00C83068">
              <w:t>electrical</w:t>
            </w:r>
          </w:p>
          <w:p w:rsidR="00000000" w:rsidRPr="00C83068" w:rsidP="00C83068">
            <w:pPr>
              <w:pStyle w:val="ListBullet"/>
            </w:pPr>
            <w:r w:rsidRPr="00C83068">
              <w:t>dangerous goods</w:t>
            </w:r>
          </w:p>
          <w:p w:rsidR="00000000" w:rsidRPr="00C83068" w:rsidP="00C83068">
            <w:pPr>
              <w:pStyle w:val="ListBullet"/>
            </w:pPr>
            <w:r w:rsidRPr="00C83068">
              <w:t>World Health Organisation standards</w:t>
            </w:r>
          </w:p>
          <w:p w:rsidR="00000000" w:rsidRPr="00C83068" w:rsidP="00C83068">
            <w:pPr>
              <w:pStyle w:val="ListBullet"/>
            </w:pPr>
            <w:r w:rsidRPr="00C83068">
              <w:t>Australian Drinking Water Guidelines</w:t>
            </w:r>
          </w:p>
          <w:p w:rsidR="00000000" w:rsidP="00C83068">
            <w:pPr>
              <w:pStyle w:val="ListBullet"/>
              <w:rPr>
                <w:lang w:val="en-NZ"/>
              </w:rPr>
            </w:pPr>
            <w:r w:rsidRPr="00C83068">
              <w:t>Australian National C</w:t>
            </w:r>
            <w:r w:rsidRPr="00C83068">
              <w:t>ommittee on Large Dams guidelines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Flow regulating systems</w:t>
            </w:r>
            <w:r w:rsidRPr="00C8306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gravity fed systems</w:t>
            </w:r>
          </w:p>
          <w:p w:rsidR="00000000" w:rsidRPr="00C83068" w:rsidP="00C83068">
            <w:pPr>
              <w:pStyle w:val="ListBullet"/>
            </w:pPr>
            <w:r w:rsidRPr="00C83068">
              <w:t>pumping systems</w:t>
            </w:r>
          </w:p>
          <w:p w:rsidR="00000000" w:rsidRPr="00C83068" w:rsidP="00C83068">
            <w:pPr>
              <w:pStyle w:val="ListBullet"/>
            </w:pPr>
            <w:r w:rsidRPr="00C83068">
              <w:t>valving systems</w:t>
            </w:r>
          </w:p>
          <w:p w:rsidR="00000000" w:rsidRPr="00C83068" w:rsidP="00C83068">
            <w:pPr>
              <w:pStyle w:val="ListBullet"/>
            </w:pPr>
            <w:r w:rsidRPr="00C83068">
              <w:t>control systems</w:t>
            </w:r>
          </w:p>
          <w:p w:rsidR="00000000" w:rsidRPr="00C83068" w:rsidP="00C83068">
            <w:pPr>
              <w:pStyle w:val="ListBullet"/>
            </w:pPr>
            <w:r w:rsidRPr="00C83068">
              <w:t>gated storages</w:t>
            </w:r>
          </w:p>
          <w:p w:rsidR="00000000" w:rsidRPr="00C83068" w:rsidP="00C83068">
            <w:pPr>
              <w:pStyle w:val="ListBullet"/>
            </w:pPr>
            <w:r w:rsidRPr="00C83068">
              <w:t>emergency overflow and diversion systems</w:t>
            </w:r>
          </w:p>
          <w:p w:rsidR="00000000" w:rsidRPr="00C83068" w:rsidP="00C83068">
            <w:pPr>
              <w:pStyle w:val="ListBullet"/>
            </w:pPr>
            <w:r w:rsidRPr="00C83068">
              <w:t>inspection chambers</w:t>
            </w:r>
          </w:p>
          <w:p w:rsidR="00000000" w:rsidP="00C83068">
            <w:pPr>
              <w:pStyle w:val="ListBullet"/>
              <w:rPr>
                <w:lang w:val="en-NZ"/>
              </w:rPr>
            </w:pPr>
            <w:r w:rsidRPr="00C83068">
              <w:t>metered pits and flow chambers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Regulation of flow</w:t>
            </w:r>
            <w:r w:rsidRPr="00C83068">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the adjustment of gravity fed systems</w:t>
            </w:r>
          </w:p>
          <w:p w:rsidR="00000000" w:rsidRPr="00C83068" w:rsidP="00C83068">
            <w:pPr>
              <w:pStyle w:val="ListBullet"/>
            </w:pPr>
            <w:r w:rsidRPr="00C83068">
              <w:t>pumping systems</w:t>
            </w:r>
          </w:p>
          <w:p w:rsidR="00000000" w:rsidRPr="00C83068" w:rsidP="00C83068">
            <w:pPr>
              <w:pStyle w:val="ListBullet"/>
            </w:pPr>
            <w:r w:rsidRPr="00C83068">
              <w:t>valving systems</w:t>
            </w:r>
          </w:p>
          <w:p w:rsidR="00000000" w:rsidRPr="00C83068" w:rsidP="00C83068">
            <w:pPr>
              <w:pStyle w:val="ListBullet"/>
            </w:pPr>
            <w:r w:rsidRPr="00C83068">
              <w:t>control systems</w:t>
            </w:r>
          </w:p>
          <w:p w:rsidR="00000000" w:rsidRPr="00C83068" w:rsidP="00C83068">
            <w:pPr>
              <w:pStyle w:val="ListBullet"/>
            </w:pPr>
            <w:r w:rsidRPr="00C83068">
              <w:t>gated storages</w:t>
            </w:r>
          </w:p>
          <w:p w:rsidR="00000000" w:rsidRPr="00C83068" w:rsidP="00C83068">
            <w:pPr>
              <w:pStyle w:val="ListBullet"/>
            </w:pPr>
            <w:r w:rsidRPr="00C83068">
              <w:t>emergency overflow and diversion systems</w:t>
            </w:r>
          </w:p>
          <w:p w:rsidR="00000000" w:rsidRPr="00C83068" w:rsidP="00C83068">
            <w:pPr>
              <w:pStyle w:val="ListBullet"/>
            </w:pPr>
            <w:r w:rsidRPr="00C83068">
              <w:t>inspection chambers</w:t>
            </w:r>
          </w:p>
          <w:p w:rsidR="00000000" w:rsidP="00C83068">
            <w:pPr>
              <w:pStyle w:val="ListBullet"/>
              <w:rPr>
                <w:lang w:val="en-NZ"/>
              </w:rPr>
            </w:pPr>
            <w:r w:rsidRPr="00C83068">
              <w:t>metered pits and flow chambers</w:t>
            </w:r>
          </w:p>
        </w:tc>
      </w:tr>
      <w:tr w:rsidTr="00143DF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83068">
            <w:pPr>
              <w:pStyle w:val="BodyText"/>
              <w:rPr>
                <w:lang w:val="en-NZ"/>
              </w:rPr>
            </w:pPr>
            <w:r w:rsidRPr="00C83068">
              <w:rPr>
                <w:rStyle w:val="BoldandItalics"/>
              </w:rPr>
              <w:t>Specific storage inspection</w:t>
            </w:r>
            <w:r w:rsidRPr="00C83068">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C83068" w:rsidP="00C83068">
            <w:pPr>
              <w:pStyle w:val="ListBullet"/>
            </w:pPr>
            <w:r w:rsidRPr="00C83068">
              <w:t>retaining walls and other major or minor structural components</w:t>
            </w:r>
          </w:p>
          <w:p w:rsidR="00000000" w:rsidRPr="00C83068" w:rsidP="00C83068">
            <w:pPr>
              <w:pStyle w:val="ListBullet"/>
            </w:pPr>
            <w:r w:rsidRPr="00C83068">
              <w:t>gates</w:t>
            </w:r>
          </w:p>
          <w:p w:rsidR="00000000" w:rsidRPr="00C83068" w:rsidP="00C83068">
            <w:pPr>
              <w:pStyle w:val="ListBullet"/>
            </w:pPr>
            <w:r w:rsidRPr="00C83068">
              <w:t>valves</w:t>
            </w:r>
          </w:p>
          <w:p w:rsidR="00000000" w:rsidRPr="00C83068" w:rsidP="00C83068">
            <w:pPr>
              <w:pStyle w:val="ListBullet"/>
            </w:pPr>
            <w:r w:rsidRPr="00C83068">
              <w:t>major or minor flow control and adjustment equipment</w:t>
            </w:r>
          </w:p>
        </w:tc>
      </w:tr>
    </w:tbl>
    <w:p w:rsidR="00143DF7" w:rsidP="00C83068">
      <w:pPr>
        <w:pStyle w:val="BodyText"/>
      </w:pPr>
    </w:p>
    <w:p w:rsidR="00143DF7" w:rsidP="00C83068">
      <w:pPr>
        <w:pStyle w:val="BodyText"/>
      </w:pPr>
    </w:p>
    <w:p w:rsidR="00000000" w:rsidRPr="00C83068" w:rsidP="00C83068">
      <w:pPr>
        <w:pStyle w:val="Heading1"/>
      </w:pPr>
      <w:bookmarkStart w:id="12" w:name="O_405038"/>
      <w:bookmarkEnd w:id="12"/>
      <w:r w:rsidRPr="00C83068">
        <w:t>Unit Sector(s)</w:t>
      </w:r>
    </w:p>
    <w:p w:rsidR="00000000" w:rsidRPr="00C83068" w:rsidP="00C83068">
      <w:pPr>
        <w:pStyle w:val="BodyText"/>
      </w:pPr>
      <w:r w:rsidRPr="00C83068">
        <w:t>Not applicable.</w:t>
      </w:r>
    </w:p>
    <w:p w:rsidR="00000000" w:rsidRPr="00C83068" w:rsidP="00C83068">
      <w:pPr>
        <w:pStyle w:val="AllowPageBreak"/>
      </w:pPr>
    </w:p>
    <w:p w:rsidR="00000000" w:rsidRPr="00C83068" w:rsidP="00C83068">
      <w:pPr>
        <w:pStyle w:val="Heading1"/>
      </w:pPr>
      <w:bookmarkStart w:id="13" w:name="O_405057"/>
      <w:bookmarkEnd w:id="13"/>
      <w:r w:rsidRPr="00C83068">
        <w:t>Competency field</w:t>
      </w:r>
    </w:p>
    <w:p w:rsidR="00000000" w:rsidRPr="00C83068" w:rsidP="00C83068">
      <w:pPr>
        <w:pStyle w:val="BodyText"/>
      </w:pPr>
      <w:r w:rsidRPr="00C83068">
        <w:t>Collection and distribution.</w:t>
      </w:r>
    </w:p>
    <w:p w:rsidR="00000000" w:rsidRPr="00C83068" w:rsidP="00C83068"/>
    <w:sectPr w:rsidSect="00C83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DF7" w:rsidP="00143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F7" w:rsidP="00C83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3DF7" w:rsidP="00C83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43DF7" w:rsidP="00C83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DF7" w:rsidP="00143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F7" w:rsidP="00C83068">
    <w:pPr>
      <w:pStyle w:val="Header"/>
      <w:framePr w:wrap="around"/>
    </w:pPr>
    <w:r>
      <w:fldChar w:fldCharType="begin"/>
    </w:r>
    <w:r>
      <w:instrText xml:space="preserve"> TITLE   \* MERGEFORMAT </w:instrText>
    </w:r>
    <w:r>
      <w:fldChar w:fldCharType="separate"/>
    </w:r>
    <w:r>
      <w:t>NWP322B Inspect and operate surface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3DF7" w:rsidP="00C830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60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C9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60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0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068"/>
    <w:pPr>
      <w:spacing w:before="360" w:after="60"/>
      <w:outlineLvl w:val="0"/>
    </w:pPr>
    <w:rPr>
      <w:sz w:val="32"/>
    </w:rPr>
  </w:style>
  <w:style w:type="paragraph" w:styleId="Heading2">
    <w:name w:val="heading 2"/>
    <w:basedOn w:val="HeadingBase"/>
    <w:next w:val="BodyText"/>
    <w:link w:val="Heading2Char"/>
    <w:qFormat/>
    <w:rsid w:val="00C83068"/>
    <w:pPr>
      <w:keepLines/>
      <w:spacing w:before="240" w:after="120"/>
      <w:outlineLvl w:val="1"/>
    </w:pPr>
    <w:rPr>
      <w:sz w:val="28"/>
      <w:szCs w:val="40"/>
    </w:rPr>
  </w:style>
  <w:style w:type="paragraph" w:styleId="Heading3">
    <w:name w:val="heading 3"/>
    <w:basedOn w:val="HeadingBase"/>
    <w:next w:val="BodyText"/>
    <w:link w:val="Heading3Char"/>
    <w:qFormat/>
    <w:rsid w:val="00C83068"/>
    <w:pPr>
      <w:spacing w:before="180" w:after="120"/>
      <w:outlineLvl w:val="2"/>
    </w:pPr>
    <w:rPr>
      <w:spacing w:val="-10"/>
      <w:kern w:val="32"/>
    </w:rPr>
  </w:style>
  <w:style w:type="paragraph" w:styleId="Heading4">
    <w:name w:val="heading 4"/>
    <w:basedOn w:val="HeadingBase"/>
    <w:next w:val="BodyText"/>
    <w:link w:val="Heading4Char"/>
    <w:qFormat/>
    <w:rsid w:val="00C83068"/>
    <w:pPr>
      <w:spacing w:before="160" w:after="120"/>
      <w:outlineLvl w:val="3"/>
    </w:pPr>
    <w:rPr>
      <w:sz w:val="22"/>
    </w:rPr>
  </w:style>
  <w:style w:type="paragraph" w:styleId="Heading5">
    <w:name w:val="heading 5"/>
    <w:basedOn w:val="HeadingBase"/>
    <w:next w:val="Normal"/>
    <w:link w:val="Heading5Char"/>
    <w:qFormat/>
    <w:rsid w:val="00C83068"/>
    <w:pPr>
      <w:spacing w:before="80"/>
      <w:outlineLvl w:val="4"/>
    </w:pPr>
    <w:rPr>
      <w:color w:val="918585"/>
      <w:sz w:val="20"/>
    </w:rPr>
  </w:style>
  <w:style w:type="paragraph" w:styleId="Heading6">
    <w:name w:val="heading 6"/>
    <w:basedOn w:val="HeadingBase"/>
    <w:next w:val="Normal"/>
    <w:link w:val="Heading6Char"/>
    <w:qFormat/>
    <w:rsid w:val="00C83068"/>
    <w:pPr>
      <w:spacing w:before="60"/>
      <w:outlineLvl w:val="5"/>
    </w:pPr>
    <w:rPr>
      <w:color w:val="918585"/>
      <w:sz w:val="20"/>
    </w:rPr>
  </w:style>
  <w:style w:type="paragraph" w:styleId="Heading7">
    <w:name w:val="heading 7"/>
    <w:basedOn w:val="Normal"/>
    <w:next w:val="Normal"/>
    <w:link w:val="Heading7Char"/>
    <w:qFormat/>
    <w:rsid w:val="00C83068"/>
    <w:pPr>
      <w:ind w:left="720"/>
      <w:outlineLvl w:val="6"/>
    </w:pPr>
    <w:rPr>
      <w:i/>
    </w:rPr>
  </w:style>
  <w:style w:type="paragraph" w:styleId="Heading8">
    <w:name w:val="heading 8"/>
    <w:basedOn w:val="Normal"/>
    <w:next w:val="Normal"/>
    <w:link w:val="Heading8Char"/>
    <w:qFormat/>
    <w:rsid w:val="00C83068"/>
    <w:pPr>
      <w:ind w:left="720"/>
      <w:outlineLvl w:val="7"/>
    </w:pPr>
    <w:rPr>
      <w:i/>
    </w:rPr>
  </w:style>
  <w:style w:type="paragraph" w:styleId="Heading9">
    <w:name w:val="heading 9"/>
    <w:basedOn w:val="Normal"/>
    <w:next w:val="Normal"/>
    <w:link w:val="Heading9Char"/>
    <w:qFormat/>
    <w:rsid w:val="00C83068"/>
    <w:pPr>
      <w:ind w:left="720"/>
      <w:outlineLvl w:val="8"/>
    </w:pPr>
    <w:rPr>
      <w:i/>
    </w:rPr>
  </w:style>
  <w:style w:type="character" w:default="1" w:styleId="DefaultParagraphFont">
    <w:name w:val="Default Paragraph Font"/>
    <w:uiPriority w:val="1"/>
    <w:unhideWhenUsed/>
    <w:rsid w:val="00C8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068"/>
  </w:style>
  <w:style w:type="character" w:customStyle="1" w:styleId="Heading1Char">
    <w:name w:val="Heading 1 Char"/>
    <w:basedOn w:val="DefaultParagraphFont"/>
    <w:link w:val="Heading1"/>
    <w:rsid w:val="00C83068"/>
    <w:rPr>
      <w:rFonts w:ascii="Times New Roman" w:eastAsia="Times New Roman" w:hAnsi="Times New Roman" w:cs="Times New Roman"/>
      <w:b/>
      <w:sz w:val="32"/>
      <w:szCs w:val="20"/>
      <w:lang w:eastAsia="en-US"/>
    </w:rPr>
  </w:style>
  <w:style w:type="paragraph" w:styleId="BodyText">
    <w:name w:val="Body Text"/>
    <w:basedOn w:val="Normal"/>
    <w:link w:val="BodyTextChar"/>
    <w:rsid w:val="00C83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068"/>
    <w:rPr>
      <w:rFonts w:ascii="Times New Roman" w:eastAsia="Times New Roman" w:hAnsi="Times New Roman" w:cs="Times New Roman"/>
      <w:sz w:val="24"/>
      <w:lang w:val="en-US" w:eastAsia="en-US"/>
    </w:rPr>
  </w:style>
  <w:style w:type="paragraph" w:styleId="Footer">
    <w:name w:val="footer"/>
    <w:basedOn w:val="Normal"/>
    <w:link w:val="FooterChar"/>
    <w:rsid w:val="00C8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068"/>
    <w:rPr>
      <w:rFonts w:ascii="Times New Roman" w:eastAsia="Times New Roman" w:hAnsi="Times New Roman" w:cs="Times New Roman"/>
      <w:sz w:val="16"/>
      <w:lang w:val="en-US" w:eastAsia="en-US"/>
    </w:rPr>
  </w:style>
  <w:style w:type="paragraph" w:styleId="List">
    <w:name w:val="List"/>
    <w:basedOn w:val="BodyText"/>
    <w:next w:val="BodyText"/>
    <w:rsid w:val="00C83068"/>
    <w:pPr>
      <w:tabs>
        <w:tab w:val="left" w:pos="340"/>
      </w:tabs>
      <w:spacing w:before="60" w:after="60"/>
      <w:ind w:left="340" w:hanging="340"/>
    </w:pPr>
  </w:style>
  <w:style w:type="paragraph" w:styleId="ListBullet">
    <w:name w:val="List Bullet"/>
    <w:basedOn w:val="List"/>
    <w:rsid w:val="00C83068"/>
    <w:pPr>
      <w:numPr>
        <w:numId w:val="13"/>
      </w:numPr>
      <w:tabs>
        <w:tab w:val="clear" w:pos="340"/>
      </w:tabs>
      <w:spacing w:before="40" w:after="40"/>
    </w:pPr>
  </w:style>
  <w:style w:type="character" w:customStyle="1" w:styleId="SpecialBold">
    <w:name w:val="Special Bold"/>
    <w:basedOn w:val="DefaultParagraphFont"/>
    <w:rsid w:val="00C83068"/>
    <w:rPr>
      <w:b/>
      <w:spacing w:val="0"/>
    </w:rPr>
  </w:style>
  <w:style w:type="paragraph" w:styleId="ListBullet2">
    <w:name w:val="List Bullet 2"/>
    <w:basedOn w:val="List2"/>
    <w:rsid w:val="00C83068"/>
    <w:pPr>
      <w:numPr>
        <w:numId w:val="14"/>
      </w:numPr>
      <w:tabs>
        <w:tab w:val="clear" w:pos="680"/>
      </w:tabs>
    </w:pPr>
  </w:style>
  <w:style w:type="paragraph" w:styleId="Header">
    <w:name w:val="header"/>
    <w:basedOn w:val="Normal"/>
    <w:link w:val="HeaderChar"/>
    <w:rsid w:val="00C8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0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3068"/>
    <w:pPr>
      <w:spacing w:before="240" w:after="120"/>
      <w:outlineLvl w:val="0"/>
    </w:pPr>
    <w:rPr>
      <w:rFonts w:ascii="Times New Roman" w:hAnsi="Times New Roman"/>
      <w:b/>
      <w:sz w:val="28"/>
    </w:rPr>
  </w:style>
  <w:style w:type="paragraph" w:customStyle="1" w:styleId="AllowPageBreak">
    <w:name w:val="AllowPageBreak"/>
    <w:rsid w:val="00C83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3068"/>
    <w:rPr>
      <w:b/>
      <w:i/>
      <w:u w:val="none"/>
    </w:rPr>
  </w:style>
  <w:style w:type="character" w:customStyle="1" w:styleId="Heading2Char">
    <w:name w:val="Heading 2 Char"/>
    <w:basedOn w:val="DefaultParagraphFont"/>
    <w:link w:val="Heading2"/>
    <w:rsid w:val="00C8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0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0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068"/>
    <w:rPr>
      <w:rFonts w:ascii="Courier New" w:eastAsia="Times New Roman" w:hAnsi="Courier New" w:cs="Times New Roman"/>
      <w:i/>
      <w:szCs w:val="20"/>
      <w:lang w:val="en-US" w:eastAsia="en-US"/>
    </w:rPr>
  </w:style>
  <w:style w:type="paragraph" w:customStyle="1" w:styleId="HeadingBase">
    <w:name w:val="Heading Base"/>
    <w:rsid w:val="00C8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068"/>
    <w:pPr>
      <w:tabs>
        <w:tab w:val="right" w:leader="dot" w:pos="9072"/>
      </w:tabs>
      <w:ind w:left="567"/>
    </w:pPr>
    <w:rPr>
      <w:szCs w:val="22"/>
    </w:rPr>
  </w:style>
  <w:style w:type="paragraph" w:customStyle="1" w:styleId="TOCBase">
    <w:name w:val="TOC Base"/>
    <w:rsid w:val="00C8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068"/>
    <w:pPr>
      <w:tabs>
        <w:tab w:val="right" w:leader="dot" w:pos="9072"/>
      </w:tabs>
      <w:spacing w:before="40" w:after="40"/>
      <w:ind w:left="284"/>
    </w:pPr>
    <w:rPr>
      <w:rFonts w:ascii="Times New Roman" w:hAnsi="Times New Roman"/>
    </w:rPr>
  </w:style>
  <w:style w:type="paragraph" w:styleId="TOC1">
    <w:name w:val="toc 1"/>
    <w:basedOn w:val="TOCBase"/>
    <w:next w:val="Normal"/>
    <w:rsid w:val="00C83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068"/>
    <w:pPr>
      <w:spacing w:before="5040"/>
      <w:jc w:val="center"/>
    </w:pPr>
    <w:rPr>
      <w:sz w:val="48"/>
      <w:szCs w:val="72"/>
      <w:lang w:val="en-US"/>
    </w:rPr>
  </w:style>
  <w:style w:type="character" w:customStyle="1" w:styleId="TitleChar">
    <w:name w:val="Title Char"/>
    <w:basedOn w:val="DefaultParagraphFont"/>
    <w:link w:val="Title"/>
    <w:rsid w:val="00C8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068"/>
    <w:pPr>
      <w:tabs>
        <w:tab w:val="left" w:pos="3600"/>
        <w:tab w:val="left" w:pos="3958"/>
      </w:tabs>
    </w:pPr>
  </w:style>
  <w:style w:type="paragraph" w:customStyle="1" w:styleId="Note">
    <w:name w:val="Note"/>
    <w:basedOn w:val="BodyText"/>
    <w:rsid w:val="00C83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068"/>
    <w:pPr>
      <w:framePr w:wrap="auto" w:hAnchor="text" w:y="6049"/>
    </w:pPr>
    <w:rPr>
      <w:color w:val="000000"/>
      <w:sz w:val="40"/>
    </w:rPr>
  </w:style>
  <w:style w:type="paragraph" w:customStyle="1" w:styleId="TOCTitle">
    <w:name w:val="TOCTitle"/>
    <w:basedOn w:val="Heading1"/>
    <w:rsid w:val="00C83068"/>
    <w:pPr>
      <w:spacing w:after="240"/>
      <w:jc w:val="center"/>
      <w:outlineLvl w:val="9"/>
    </w:pPr>
    <w:rPr>
      <w:caps/>
    </w:rPr>
  </w:style>
  <w:style w:type="paragraph" w:customStyle="1" w:styleId="Version">
    <w:name w:val="Version"/>
    <w:rsid w:val="00C83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068"/>
    <w:pPr>
      <w:keepNext w:val="0"/>
      <w:tabs>
        <w:tab w:val="right" w:pos="4176"/>
      </w:tabs>
      <w:ind w:left="198" w:hanging="198"/>
    </w:pPr>
    <w:rPr>
      <w:rFonts w:ascii="Garamond" w:hAnsi="Garamond"/>
    </w:rPr>
  </w:style>
  <w:style w:type="paragraph" w:styleId="IndexHeading">
    <w:name w:val="index heading"/>
    <w:basedOn w:val="Normal"/>
    <w:next w:val="Index1"/>
    <w:semiHidden/>
    <w:rsid w:val="00C83068"/>
    <w:pPr>
      <w:spacing w:before="120" w:after="120"/>
    </w:pPr>
    <w:rPr>
      <w:rFonts w:ascii="Arial" w:hAnsi="Arial"/>
      <w:b/>
      <w:color w:val="918585"/>
      <w:sz w:val="24"/>
    </w:rPr>
  </w:style>
  <w:style w:type="paragraph" w:customStyle="1" w:styleId="Chapter">
    <w:name w:val="Chapter"/>
    <w:basedOn w:val="Normal"/>
    <w:rsid w:val="00C83068"/>
    <w:pPr>
      <w:spacing w:before="240"/>
    </w:pPr>
    <w:rPr>
      <w:rFonts w:ascii="Times New Roman" w:hAnsi="Times New Roman"/>
      <w:smallCaps/>
      <w:spacing w:val="80"/>
      <w:sz w:val="28"/>
    </w:rPr>
  </w:style>
  <w:style w:type="paragraph" w:customStyle="1" w:styleId="InChapter">
    <w:name w:val="InChapter"/>
    <w:basedOn w:val="Heading3"/>
    <w:rsid w:val="00C83068"/>
    <w:pPr>
      <w:spacing w:after="240"/>
      <w:outlineLvl w:val="9"/>
    </w:pPr>
    <w:rPr>
      <w:noProof/>
    </w:rPr>
  </w:style>
  <w:style w:type="paragraph" w:styleId="Index2">
    <w:name w:val="index 2"/>
    <w:basedOn w:val="Normal"/>
    <w:next w:val="Normal"/>
    <w:semiHidden/>
    <w:rsid w:val="00C83068"/>
    <w:pPr>
      <w:tabs>
        <w:tab w:val="right" w:pos="4176"/>
      </w:tabs>
      <w:ind w:left="568" w:hanging="284"/>
    </w:pPr>
    <w:rPr>
      <w:rFonts w:ascii="Garamond" w:hAnsi="Garamond"/>
    </w:rPr>
  </w:style>
  <w:style w:type="paragraph" w:customStyle="1" w:styleId="Byline">
    <w:name w:val="Byline"/>
    <w:rsid w:val="00C8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068"/>
    <w:pPr>
      <w:tabs>
        <w:tab w:val="clear" w:pos="3600"/>
        <w:tab w:val="clear" w:pos="3958"/>
      </w:tabs>
      <w:jc w:val="right"/>
    </w:pPr>
  </w:style>
  <w:style w:type="character" w:styleId="Emphasis">
    <w:name w:val="Emphasis"/>
    <w:basedOn w:val="DefaultParagraphFont"/>
    <w:qFormat/>
    <w:rsid w:val="00C83068"/>
    <w:rPr>
      <w:i/>
    </w:rPr>
  </w:style>
  <w:style w:type="paragraph" w:styleId="Caption">
    <w:name w:val="caption"/>
    <w:basedOn w:val="BodyText"/>
    <w:next w:val="Normal"/>
    <w:qFormat/>
    <w:rsid w:val="00C83068"/>
    <w:pPr>
      <w:framePr w:w="2268" w:hSpace="181" w:vSpace="181" w:wrap="around" w:vAnchor="text" w:hAnchor="page" w:x="1135" w:y="285" w:anchorLock="1"/>
    </w:pPr>
    <w:rPr>
      <w:i/>
    </w:rPr>
  </w:style>
  <w:style w:type="paragraph" w:customStyle="1" w:styleId="MiniTOCTitle">
    <w:name w:val="MiniTOCTitle"/>
    <w:basedOn w:val="Heading4"/>
    <w:rsid w:val="00C83068"/>
    <w:pPr>
      <w:spacing w:before="240"/>
      <w:outlineLvl w:val="9"/>
    </w:pPr>
    <w:rPr>
      <w:noProof/>
      <w:sz w:val="24"/>
    </w:rPr>
  </w:style>
  <w:style w:type="paragraph" w:customStyle="1" w:styleId="MiniTOCItem">
    <w:name w:val="MiniTOCItem"/>
    <w:basedOn w:val="ListBullet"/>
    <w:rsid w:val="00C83068"/>
    <w:pPr>
      <w:numPr>
        <w:numId w:val="0"/>
      </w:numPr>
      <w:tabs>
        <w:tab w:val="right" w:leader="dot" w:pos="6521"/>
      </w:tabs>
      <w:spacing w:before="0" w:after="0"/>
    </w:pPr>
  </w:style>
  <w:style w:type="paragraph" w:customStyle="1" w:styleId="TOFTitle">
    <w:name w:val="TOFTitle"/>
    <w:basedOn w:val="TOCTitle"/>
    <w:rsid w:val="00C83068"/>
  </w:style>
  <w:style w:type="paragraph" w:styleId="TableofFigures">
    <w:name w:val="table of figures"/>
    <w:basedOn w:val="Normal"/>
    <w:next w:val="Normal"/>
    <w:semiHidden/>
    <w:rsid w:val="00C83068"/>
    <w:pPr>
      <w:tabs>
        <w:tab w:val="right" w:leader="dot" w:pos="9072"/>
      </w:tabs>
      <w:ind w:left="970" w:hanging="403"/>
    </w:pPr>
    <w:rPr>
      <w:rFonts w:ascii="Times New Roman" w:hAnsi="Times New Roman"/>
      <w:b/>
    </w:rPr>
  </w:style>
  <w:style w:type="paragraph" w:styleId="ListNumber">
    <w:name w:val="List Number"/>
    <w:basedOn w:val="List"/>
    <w:rsid w:val="00C83068"/>
    <w:pPr>
      <w:numPr>
        <w:numId w:val="11"/>
      </w:numPr>
    </w:pPr>
  </w:style>
  <w:style w:type="character" w:customStyle="1" w:styleId="WingdingSymbols">
    <w:name w:val="Wingding Symbols"/>
    <w:rsid w:val="00C83068"/>
    <w:rPr>
      <w:rFonts w:ascii="Wingdings" w:hAnsi="Wingdings"/>
    </w:rPr>
  </w:style>
  <w:style w:type="paragraph" w:customStyle="1" w:styleId="TableHeading">
    <w:name w:val="Table Heading"/>
    <w:basedOn w:val="HeadingBase"/>
    <w:rsid w:val="00C83068"/>
    <w:pPr>
      <w:keepLines/>
      <w:pBdr>
        <w:bottom w:val="single" w:sz="6" w:space="1" w:color="918585"/>
      </w:pBdr>
      <w:spacing w:before="240"/>
    </w:pPr>
  </w:style>
  <w:style w:type="character" w:customStyle="1" w:styleId="HotSpot">
    <w:name w:val="HotSpot"/>
    <w:rsid w:val="00C83068"/>
    <w:rPr>
      <w:color w:val="0033CC"/>
      <w:u w:val="none"/>
    </w:rPr>
  </w:style>
  <w:style w:type="paragraph" w:customStyle="1" w:styleId="BodyTextRight">
    <w:name w:val="Body Text Right"/>
    <w:basedOn w:val="BodyText"/>
    <w:rsid w:val="00C83068"/>
    <w:pPr>
      <w:spacing w:before="0" w:after="0"/>
      <w:jc w:val="right"/>
    </w:pPr>
  </w:style>
  <w:style w:type="paragraph" w:styleId="Index3">
    <w:name w:val="index 3"/>
    <w:basedOn w:val="ListNumber2"/>
    <w:next w:val="Normal"/>
    <w:semiHidden/>
    <w:rsid w:val="00C83068"/>
    <w:pPr>
      <w:numPr>
        <w:numId w:val="0"/>
      </w:numPr>
      <w:tabs>
        <w:tab w:val="right" w:leader="dot" w:pos="4176"/>
      </w:tabs>
    </w:pPr>
  </w:style>
  <w:style w:type="paragraph" w:styleId="ListNumber2">
    <w:name w:val="List Number 2"/>
    <w:basedOn w:val="List2"/>
    <w:rsid w:val="00C83068"/>
    <w:pPr>
      <w:numPr>
        <w:numId w:val="10"/>
      </w:numPr>
      <w:tabs>
        <w:tab w:val="clear" w:pos="1060"/>
      </w:tabs>
    </w:pPr>
  </w:style>
  <w:style w:type="paragraph" w:customStyle="1" w:styleId="MarginNote">
    <w:name w:val="Margin Note"/>
    <w:basedOn w:val="BodyText"/>
    <w:rsid w:val="00C8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0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068"/>
    <w:rPr>
      <w:sz w:val="32"/>
    </w:rPr>
  </w:style>
  <w:style w:type="paragraph" w:customStyle="1" w:styleId="HeadingProcedure">
    <w:name w:val="Heading Procedure"/>
    <w:basedOn w:val="HeadingBase"/>
    <w:next w:val="Normal"/>
    <w:rsid w:val="00C83068"/>
    <w:pPr>
      <w:tabs>
        <w:tab w:val="left" w:pos="0"/>
      </w:tabs>
      <w:spacing w:before="120" w:after="60"/>
    </w:pPr>
    <w:rPr>
      <w:i/>
      <w:color w:val="918585"/>
      <w:sz w:val="22"/>
    </w:rPr>
  </w:style>
  <w:style w:type="paragraph" w:customStyle="1" w:styleId="TableBodyText">
    <w:name w:val="Table Body Text"/>
    <w:basedOn w:val="BodyText"/>
    <w:rsid w:val="00C83068"/>
    <w:pPr>
      <w:spacing w:before="60" w:after="60"/>
    </w:pPr>
  </w:style>
  <w:style w:type="paragraph" w:styleId="ListContinue">
    <w:name w:val="List Continue"/>
    <w:basedOn w:val="List"/>
    <w:rsid w:val="00C83068"/>
    <w:pPr>
      <w:ind w:firstLine="0"/>
    </w:pPr>
  </w:style>
  <w:style w:type="paragraph" w:customStyle="1" w:styleId="ListNote">
    <w:name w:val="List Note"/>
    <w:basedOn w:val="List"/>
    <w:rsid w:val="00C83068"/>
    <w:pPr>
      <w:pBdr>
        <w:top w:val="single" w:sz="6" w:space="2" w:color="918585"/>
        <w:bottom w:val="single" w:sz="6" w:space="2" w:color="918585"/>
      </w:pBdr>
      <w:tabs>
        <w:tab w:val="left" w:pos="1021"/>
      </w:tabs>
      <w:ind w:firstLine="0"/>
    </w:pPr>
  </w:style>
  <w:style w:type="paragraph" w:customStyle="1" w:styleId="Warning">
    <w:name w:val="Warning"/>
    <w:basedOn w:val="BodyText"/>
    <w:rsid w:val="00C83068"/>
    <w:pPr>
      <w:shd w:val="clear" w:color="auto" w:fill="D9D9D9"/>
      <w:tabs>
        <w:tab w:val="left" w:pos="992"/>
      </w:tabs>
      <w:ind w:left="119" w:right="119"/>
    </w:pPr>
    <w:rPr>
      <w:sz w:val="20"/>
    </w:rPr>
  </w:style>
  <w:style w:type="paragraph" w:customStyle="1" w:styleId="MarginIcons">
    <w:name w:val="Margin Icons"/>
    <w:basedOn w:val="BodyText"/>
    <w:rsid w:val="00C8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068"/>
    <w:rPr>
      <w:rFonts w:ascii="Courier New" w:hAnsi="Courier New"/>
    </w:rPr>
  </w:style>
  <w:style w:type="paragraph" w:customStyle="1" w:styleId="NoteBullet">
    <w:name w:val="Note Bullet"/>
    <w:basedOn w:val="Note"/>
    <w:rsid w:val="00C83068"/>
    <w:pPr>
      <w:tabs>
        <w:tab w:val="clear" w:pos="680"/>
      </w:tabs>
      <w:spacing w:before="60" w:after="60"/>
    </w:pPr>
  </w:style>
  <w:style w:type="paragraph" w:customStyle="1" w:styleId="SubHeading2">
    <w:name w:val="SubHeading2"/>
    <w:basedOn w:val="HeadingBase"/>
    <w:rsid w:val="00C83068"/>
    <w:pPr>
      <w:spacing w:before="240" w:after="60"/>
    </w:pPr>
    <w:rPr>
      <w:sz w:val="20"/>
    </w:rPr>
  </w:style>
  <w:style w:type="paragraph" w:customStyle="1" w:styleId="SubHeading1">
    <w:name w:val="SubHeading1"/>
    <w:basedOn w:val="HeadingBase"/>
    <w:rsid w:val="00C83068"/>
    <w:pPr>
      <w:spacing w:before="240" w:after="60"/>
    </w:pPr>
    <w:rPr>
      <w:color w:val="918585"/>
      <w:sz w:val="22"/>
    </w:rPr>
  </w:style>
  <w:style w:type="paragraph" w:customStyle="1" w:styleId="SideHeading">
    <w:name w:val="Side Heading"/>
    <w:basedOn w:val="HeadingBase"/>
    <w:rsid w:val="00C8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068"/>
    <w:pPr>
      <w:numPr>
        <w:numId w:val="12"/>
      </w:numPr>
    </w:pPr>
  </w:style>
  <w:style w:type="paragraph" w:styleId="PlainText">
    <w:name w:val="Plain Text"/>
    <w:basedOn w:val="Normal"/>
    <w:link w:val="PlainTextChar"/>
    <w:rsid w:val="00C83068"/>
    <w:rPr>
      <w:sz w:val="20"/>
    </w:rPr>
  </w:style>
  <w:style w:type="character" w:customStyle="1" w:styleId="PlainTextChar">
    <w:name w:val="Plain Text Char"/>
    <w:basedOn w:val="DefaultParagraphFont"/>
    <w:link w:val="PlainText"/>
    <w:rsid w:val="00C830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3068"/>
    <w:rPr>
      <w:b/>
      <w:smallCaps/>
    </w:rPr>
  </w:style>
  <w:style w:type="paragraph" w:customStyle="1" w:styleId="TableListNumber">
    <w:name w:val="Table List Number"/>
    <w:basedOn w:val="ListNumber"/>
    <w:rsid w:val="00C83068"/>
    <w:pPr>
      <w:numPr>
        <w:numId w:val="0"/>
      </w:numPr>
    </w:pPr>
  </w:style>
  <w:style w:type="paragraph" w:styleId="TOC4">
    <w:name w:val="toc 4"/>
    <w:basedOn w:val="TOCBase"/>
    <w:next w:val="Normal"/>
    <w:semiHidden/>
    <w:rsid w:val="00C83068"/>
    <w:pPr>
      <w:tabs>
        <w:tab w:val="right" w:leader="dot" w:pos="9071"/>
      </w:tabs>
      <w:ind w:left="1701"/>
    </w:pPr>
  </w:style>
  <w:style w:type="paragraph" w:customStyle="1" w:styleId="ListAlpha">
    <w:name w:val="List Alpha"/>
    <w:basedOn w:val="List"/>
    <w:rsid w:val="00C83068"/>
    <w:pPr>
      <w:numPr>
        <w:numId w:val="9"/>
      </w:numPr>
    </w:pPr>
  </w:style>
  <w:style w:type="paragraph" w:customStyle="1" w:styleId="ListAlpha2">
    <w:name w:val="List Alpha 2"/>
    <w:basedOn w:val="List2"/>
    <w:rsid w:val="00C83068"/>
    <w:pPr>
      <w:numPr>
        <w:numId w:val="8"/>
      </w:numPr>
    </w:pPr>
  </w:style>
  <w:style w:type="paragraph" w:styleId="List2">
    <w:name w:val="List 2"/>
    <w:basedOn w:val="BodyText"/>
    <w:rsid w:val="00C83068"/>
    <w:pPr>
      <w:tabs>
        <w:tab w:val="left" w:pos="680"/>
      </w:tabs>
      <w:spacing w:before="60" w:after="60"/>
      <w:ind w:left="680" w:hanging="340"/>
    </w:pPr>
  </w:style>
  <w:style w:type="paragraph" w:styleId="List3">
    <w:name w:val="List 3"/>
    <w:basedOn w:val="BodyText"/>
    <w:rsid w:val="00C83068"/>
    <w:pPr>
      <w:tabs>
        <w:tab w:val="left" w:pos="1021"/>
      </w:tabs>
      <w:spacing w:before="60" w:after="60"/>
      <w:ind w:left="1020" w:hanging="340"/>
    </w:pPr>
  </w:style>
  <w:style w:type="paragraph" w:styleId="List4">
    <w:name w:val="List 4"/>
    <w:basedOn w:val="BodyText"/>
    <w:rsid w:val="00C83068"/>
    <w:pPr>
      <w:tabs>
        <w:tab w:val="left" w:pos="1361"/>
      </w:tabs>
      <w:spacing w:before="60" w:after="60"/>
      <w:ind w:left="1361" w:hanging="340"/>
    </w:pPr>
  </w:style>
  <w:style w:type="paragraph" w:styleId="List5">
    <w:name w:val="List 5"/>
    <w:basedOn w:val="BodyText"/>
    <w:rsid w:val="00C83068"/>
    <w:pPr>
      <w:tabs>
        <w:tab w:val="left" w:pos="1701"/>
      </w:tabs>
      <w:spacing w:before="60" w:after="60"/>
      <w:ind w:left="1701" w:hanging="340"/>
    </w:pPr>
  </w:style>
  <w:style w:type="paragraph" w:styleId="ListBullet3">
    <w:name w:val="List Bullet 3"/>
    <w:basedOn w:val="List3"/>
    <w:rsid w:val="00C83068"/>
    <w:pPr>
      <w:numPr>
        <w:numId w:val="15"/>
      </w:numPr>
      <w:tabs>
        <w:tab w:val="clear" w:pos="1021"/>
      </w:tabs>
      <w:ind w:left="1037" w:hanging="357"/>
    </w:pPr>
  </w:style>
  <w:style w:type="paragraph" w:styleId="ListBullet4">
    <w:name w:val="List Bullet 4"/>
    <w:basedOn w:val="List4"/>
    <w:rsid w:val="00C83068"/>
    <w:pPr>
      <w:numPr>
        <w:numId w:val="3"/>
      </w:numPr>
    </w:pPr>
  </w:style>
  <w:style w:type="paragraph" w:styleId="ListBullet5">
    <w:name w:val="List Bullet 5"/>
    <w:basedOn w:val="List5"/>
    <w:rsid w:val="00C83068"/>
    <w:pPr>
      <w:numPr>
        <w:numId w:val="4"/>
      </w:numPr>
    </w:pPr>
  </w:style>
  <w:style w:type="paragraph" w:styleId="ListContinue2">
    <w:name w:val="List Continue 2"/>
    <w:basedOn w:val="List2"/>
    <w:rsid w:val="00C83068"/>
    <w:pPr>
      <w:ind w:firstLine="0"/>
    </w:pPr>
  </w:style>
  <w:style w:type="paragraph" w:styleId="ListContinue3">
    <w:name w:val="List Continue 3"/>
    <w:basedOn w:val="List3"/>
    <w:rsid w:val="00C83068"/>
    <w:pPr>
      <w:ind w:left="1021" w:firstLine="0"/>
    </w:pPr>
  </w:style>
  <w:style w:type="paragraph" w:styleId="ListContinue4">
    <w:name w:val="List Continue 4"/>
    <w:basedOn w:val="List4"/>
    <w:rsid w:val="00C83068"/>
    <w:pPr>
      <w:ind w:firstLine="0"/>
    </w:pPr>
  </w:style>
  <w:style w:type="paragraph" w:styleId="ListContinue5">
    <w:name w:val="List Continue 5"/>
    <w:basedOn w:val="List5"/>
    <w:rsid w:val="00C83068"/>
    <w:pPr>
      <w:ind w:firstLine="0"/>
    </w:pPr>
  </w:style>
  <w:style w:type="paragraph" w:styleId="ListNumber3">
    <w:name w:val="List Number 3"/>
    <w:basedOn w:val="List3"/>
    <w:rsid w:val="00C83068"/>
    <w:pPr>
      <w:numPr>
        <w:numId w:val="5"/>
      </w:numPr>
    </w:pPr>
  </w:style>
  <w:style w:type="paragraph" w:styleId="ListNumber4">
    <w:name w:val="List Number 4"/>
    <w:basedOn w:val="List4"/>
    <w:rsid w:val="00C83068"/>
    <w:pPr>
      <w:numPr>
        <w:numId w:val="6"/>
      </w:numPr>
    </w:pPr>
  </w:style>
  <w:style w:type="paragraph" w:styleId="ListNumber5">
    <w:name w:val="List Number 5"/>
    <w:basedOn w:val="List5"/>
    <w:rsid w:val="00C83068"/>
    <w:pPr>
      <w:numPr>
        <w:numId w:val="7"/>
      </w:numPr>
    </w:pPr>
  </w:style>
  <w:style w:type="paragraph" w:styleId="BlockText">
    <w:name w:val="Block Text"/>
    <w:basedOn w:val="Normal"/>
    <w:rsid w:val="00C83068"/>
    <w:pPr>
      <w:spacing w:after="120"/>
      <w:ind w:left="1440" w:right="1440"/>
    </w:pPr>
  </w:style>
  <w:style w:type="character" w:customStyle="1" w:styleId="Subscript">
    <w:name w:val="Subscript"/>
    <w:basedOn w:val="DefaultParagraphFont"/>
    <w:rsid w:val="00C83068"/>
    <w:rPr>
      <w:sz w:val="16"/>
      <w:vertAlign w:val="subscript"/>
    </w:rPr>
  </w:style>
  <w:style w:type="character" w:customStyle="1" w:styleId="Superscript">
    <w:name w:val="Superscript"/>
    <w:basedOn w:val="DefaultParagraphFont"/>
    <w:rsid w:val="00C83068"/>
    <w:rPr>
      <w:sz w:val="16"/>
      <w:vertAlign w:val="superscript"/>
    </w:rPr>
  </w:style>
  <w:style w:type="character" w:customStyle="1" w:styleId="Symbols">
    <w:name w:val="Symbols"/>
    <w:basedOn w:val="DefaultParagraphFont"/>
    <w:rsid w:val="00C83068"/>
    <w:rPr>
      <w:rFonts w:ascii="Symbol" w:hAnsi="Symbol"/>
    </w:rPr>
  </w:style>
  <w:style w:type="character" w:customStyle="1" w:styleId="MenuOptions">
    <w:name w:val="Menu Options"/>
    <w:basedOn w:val="DefaultParagraphFont"/>
    <w:rsid w:val="00C83068"/>
    <w:rPr>
      <w:rFonts w:ascii="Arial Narrow" w:hAnsi="Arial Narrow"/>
      <w:smallCaps/>
    </w:rPr>
  </w:style>
  <w:style w:type="character" w:customStyle="1" w:styleId="Buttons">
    <w:name w:val="Buttons"/>
    <w:basedOn w:val="DefaultParagraphFont"/>
    <w:rsid w:val="00C83068"/>
    <w:rPr>
      <w:b/>
    </w:rPr>
  </w:style>
  <w:style w:type="character" w:customStyle="1" w:styleId="Underlined">
    <w:name w:val="Underlined"/>
    <w:basedOn w:val="DefaultParagraphFont"/>
    <w:rsid w:val="00C83068"/>
    <w:rPr>
      <w:u w:val="single"/>
    </w:rPr>
  </w:style>
  <w:style w:type="paragraph" w:customStyle="1" w:styleId="TableBodyTextRight">
    <w:name w:val="Table Body Text Right"/>
    <w:basedOn w:val="TableBodyText"/>
    <w:rsid w:val="00C83068"/>
    <w:pPr>
      <w:widowControl w:val="0"/>
      <w:autoSpaceDE w:val="0"/>
      <w:autoSpaceDN w:val="0"/>
      <w:adjustRightInd w:val="0"/>
      <w:jc w:val="right"/>
    </w:pPr>
    <w:rPr>
      <w:rFonts w:cs="Arial"/>
      <w:szCs w:val="18"/>
    </w:rPr>
  </w:style>
  <w:style w:type="paragraph" w:customStyle="1" w:styleId="CopyrightText">
    <w:name w:val="Copyright Text"/>
    <w:basedOn w:val="BodyText"/>
    <w:rsid w:val="00C83068"/>
    <w:rPr>
      <w:sz w:val="18"/>
    </w:rPr>
  </w:style>
  <w:style w:type="paragraph" w:customStyle="1" w:styleId="BodySmallRight">
    <w:name w:val="Body Small Right"/>
    <w:basedOn w:val="BodyTextRight"/>
    <w:rsid w:val="00C83068"/>
    <w:rPr>
      <w:sz w:val="18"/>
      <w:szCs w:val="18"/>
    </w:rPr>
  </w:style>
  <w:style w:type="paragraph" w:customStyle="1" w:styleId="MarginEdition">
    <w:name w:val="Margin Edition"/>
    <w:basedOn w:val="MarginNote"/>
    <w:rsid w:val="00C83068"/>
    <w:pPr>
      <w:spacing w:before="0" w:after="0"/>
    </w:pPr>
    <w:rPr>
      <w:rFonts w:ascii="Times New Roman" w:hAnsi="Times New Roman"/>
      <w:color w:val="999999"/>
    </w:rPr>
  </w:style>
  <w:style w:type="paragraph" w:customStyle="1" w:styleId="Spacer">
    <w:name w:val="Spacer"/>
    <w:basedOn w:val="Normal"/>
    <w:rsid w:val="00C83068"/>
    <w:rPr>
      <w:sz w:val="2"/>
      <w:szCs w:val="2"/>
    </w:rPr>
  </w:style>
  <w:style w:type="character" w:customStyle="1" w:styleId="Small">
    <w:name w:val="Small"/>
    <w:basedOn w:val="DefaultParagraphFont"/>
    <w:rsid w:val="00C83068"/>
    <w:rPr>
      <w:sz w:val="16"/>
    </w:rPr>
  </w:style>
  <w:style w:type="paragraph" w:customStyle="1" w:styleId="WideTable">
    <w:name w:val="Wide Table"/>
    <w:basedOn w:val="Normal"/>
    <w:rsid w:val="00C83068"/>
    <w:pPr>
      <w:ind w:left="-1418"/>
    </w:pPr>
    <w:rPr>
      <w:sz w:val="2"/>
      <w:szCs w:val="2"/>
    </w:rPr>
  </w:style>
  <w:style w:type="character" w:styleId="PageNumber">
    <w:name w:val="page number"/>
    <w:basedOn w:val="DefaultParagraphFont"/>
    <w:rsid w:val="00C83068"/>
  </w:style>
  <w:style w:type="paragraph" w:styleId="Quote">
    <w:name w:val="Quote"/>
    <w:basedOn w:val="Heading1"/>
    <w:link w:val="QuoteChar"/>
    <w:qFormat/>
    <w:rsid w:val="00C83068"/>
    <w:rPr>
      <w:b w:val="0"/>
      <w:sz w:val="72"/>
      <w:szCs w:val="72"/>
      <w:lang w:val="en-NZ"/>
    </w:rPr>
  </w:style>
  <w:style w:type="character" w:customStyle="1" w:styleId="QuoteChar">
    <w:name w:val="Quote Char"/>
    <w:basedOn w:val="DefaultParagraphFont"/>
    <w:link w:val="Quote"/>
    <w:rsid w:val="00C8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068"/>
    <w:pPr>
      <w:pageBreakBefore/>
    </w:pPr>
  </w:style>
  <w:style w:type="paragraph" w:customStyle="1" w:styleId="Border">
    <w:name w:val="Border"/>
    <w:basedOn w:val="Normal"/>
    <w:qFormat/>
    <w:rsid w:val="00C8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068"/>
    <w:rPr>
      <w:b/>
      <w:bCs/>
      <w:i/>
      <w:iCs/>
      <w:color w:val="auto"/>
    </w:rPr>
  </w:style>
  <w:style w:type="paragraph" w:styleId="IntenseQuote">
    <w:name w:val="Intense Quote"/>
    <w:basedOn w:val="Normal"/>
    <w:next w:val="Normal"/>
    <w:link w:val="IntenseQuoteChar"/>
    <w:uiPriority w:val="30"/>
    <w:qFormat/>
    <w:rsid w:val="00C8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0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3068"/>
    <w:rPr>
      <w:smallCaps/>
      <w:color w:val="auto"/>
      <w:u w:val="single"/>
    </w:rPr>
  </w:style>
  <w:style w:type="character" w:styleId="IntenseReference">
    <w:name w:val="Intense Reference"/>
    <w:basedOn w:val="DefaultParagraphFont"/>
    <w:uiPriority w:val="32"/>
    <w:qFormat/>
    <w:rsid w:val="00C83068"/>
    <w:rPr>
      <w:b/>
      <w:bCs/>
      <w:smallCaps/>
      <w:color w:val="auto"/>
      <w:spacing w:val="5"/>
      <w:u w:val="single"/>
    </w:rPr>
  </w:style>
  <w:style w:type="paragraph" w:customStyle="1" w:styleId="2ColumnHeading">
    <w:name w:val="2Column Heading"/>
    <w:basedOn w:val="BodyText"/>
    <w:qFormat/>
    <w:rsid w:val="00C83068"/>
    <w:pPr>
      <w:spacing w:after="60"/>
      <w:ind w:left="-2268"/>
    </w:pPr>
    <w:rPr>
      <w:b/>
    </w:rPr>
  </w:style>
  <w:style w:type="paragraph" w:customStyle="1" w:styleId="Heading1TOC">
    <w:name w:val="Heading1 TOC"/>
    <w:basedOn w:val="Normal"/>
    <w:qFormat/>
    <w:rsid w:val="00C83068"/>
    <w:pPr>
      <w:spacing w:before="240" w:after="120"/>
    </w:pPr>
    <w:rPr>
      <w:rFonts w:ascii="Times New Roman" w:hAnsi="Times New Roman"/>
      <w:b/>
      <w:sz w:val="32"/>
    </w:rPr>
  </w:style>
  <w:style w:type="paragraph" w:customStyle="1" w:styleId="Heading2TOC">
    <w:name w:val="Heading2 TOC"/>
    <w:basedOn w:val="Normal"/>
    <w:qFormat/>
    <w:rsid w:val="00C83068"/>
    <w:pPr>
      <w:spacing w:before="240" w:after="60"/>
    </w:pPr>
    <w:rPr>
      <w:rFonts w:ascii="Times New Roman" w:hAnsi="Times New Roman"/>
      <w:b/>
      <w:sz w:val="28"/>
    </w:rPr>
  </w:style>
  <w:style w:type="character" w:customStyle="1" w:styleId="Underline">
    <w:name w:val="Underline"/>
    <w:basedOn w:val="DefaultParagraphFont"/>
    <w:qFormat/>
    <w:rsid w:val="00C83068"/>
    <w:rPr>
      <w:u w:val="single"/>
    </w:rPr>
  </w:style>
  <w:style w:type="paragraph" w:styleId="BalloonText">
    <w:name w:val="Balloon Text"/>
    <w:basedOn w:val="Normal"/>
    <w:link w:val="BalloonTextChar"/>
    <w:rsid w:val="00C83068"/>
    <w:rPr>
      <w:rFonts w:ascii="Tahoma" w:hAnsi="Tahoma" w:cs="Tahoma"/>
      <w:sz w:val="16"/>
      <w:szCs w:val="16"/>
    </w:rPr>
  </w:style>
  <w:style w:type="character" w:customStyle="1" w:styleId="BalloonTextChar">
    <w:name w:val="Balloon Text Char"/>
    <w:basedOn w:val="DefaultParagraphFont"/>
    <w:link w:val="BalloonText"/>
    <w:rsid w:val="00C830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0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6983</Characters>
  <Application>Microsoft Office Word</Application>
  <DocSecurity>0</DocSecurity>
  <Lines>242</Lines>
  <Paragraphs>146</Paragraphs>
  <ScaleCrop>false</ScaleCrop>
  <Company>Author-it Software Corporation Ltd.</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NWP322B Inspect and operate surface water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2012-05-27T09:35:00Z</dcterms:created>
  <dcterms:modified xsi:type="dcterms:W3CDTF">2012-05-27T09:35:00Z</dcterms:modified>
</cp:coreProperties>
</file>