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19E" w:rsidP="0076219E">
      <w:pPr>
        <w:pStyle w:val="Title"/>
      </w:pPr>
      <w:r>
        <w:fldChar w:fldCharType="begin"/>
      </w:r>
      <w:r>
        <w:instrText xml:space="preserve"> TITLE   \* MERGEFORMAT </w:instrText>
      </w:r>
      <w:r>
        <w:fldChar w:fldCharType="separate"/>
      </w:r>
      <w:r>
        <w:t>NWP311B Monitor and operate wastewater collection and transfer systems</w:t>
      </w:r>
      <w:r>
        <w:fldChar w:fldCharType="end"/>
      </w:r>
    </w:p>
    <w:p w:rsidR="0076219E" w:rsidP="0076219E">
      <w:pPr>
        <w:pStyle w:val="Version"/>
        <w:sectPr w:rsidSect="00AE12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E1280" w:rsidP="00AE1280">
      <w:pPr>
        <w:pStyle w:val="SuperHeading"/>
      </w:pPr>
      <w:r w:rsidRPr="00AE1280">
        <w:t>NWP311B Monitor and operate wastewater collection and transfer systems</w:t>
      </w:r>
    </w:p>
    <w:p w:rsidR="00000000" w:rsidRPr="00AE1280" w:rsidP="00AE1280">
      <w:pPr>
        <w:pStyle w:val="SuperHeading"/>
      </w:pPr>
    </w:p>
    <w:p w:rsidR="00000000" w:rsidRPr="00AE1280" w:rsidP="00AE1280">
      <w:pPr>
        <w:pStyle w:val="Heading1"/>
      </w:pPr>
      <w:bookmarkStart w:id="1" w:name="O_404914"/>
      <w:bookmarkEnd w:id="1"/>
      <w:r w:rsidRPr="00AE1280">
        <w:t>Modification History</w:t>
      </w:r>
    </w:p>
    <w:p w:rsidR="00000000" w:rsidRPr="00AE1280" w:rsidP="00AE1280">
      <w:pPr>
        <w:pStyle w:val="BodyText"/>
      </w:pPr>
      <w:r w:rsidRPr="00AE1280">
        <w:t>NWP311B Release 2:</w:t>
      </w:r>
      <w:r w:rsidRPr="00AE1280">
        <w:tab/>
        <w:t>Layout adjusted. No changes to content.</w:t>
      </w:r>
    </w:p>
    <w:p w:rsidR="00000000" w:rsidRPr="00AE1280" w:rsidP="00AE1280">
      <w:pPr>
        <w:pStyle w:val="BodyText"/>
      </w:pPr>
      <w:r w:rsidRPr="00AE1280">
        <w:t>NWP311B Release 1:</w:t>
      </w:r>
      <w:r w:rsidRPr="00AE1280">
        <w:tab/>
        <w:t>Primary release.</w:t>
      </w:r>
    </w:p>
    <w:p w:rsidR="00000000" w:rsidRPr="00AE1280" w:rsidP="00AE1280">
      <w:pPr>
        <w:pStyle w:val="AllowPageBreak"/>
      </w:pPr>
    </w:p>
    <w:p w:rsidR="00000000" w:rsidRPr="00AE1280" w:rsidP="00AE1280">
      <w:pPr>
        <w:pStyle w:val="Heading1"/>
      </w:pPr>
      <w:bookmarkStart w:id="2" w:name="O_404910"/>
      <w:bookmarkEnd w:id="2"/>
      <w:r w:rsidRPr="00AE1280">
        <w:t>Unit Descriptor</w:t>
      </w:r>
    </w:p>
    <w:p w:rsidR="00000000" w:rsidRPr="00AE1280" w:rsidP="00AE1280">
      <w:pPr>
        <w:pStyle w:val="BodyText"/>
      </w:pPr>
      <w:r w:rsidRPr="00AE1280">
        <w:t>This unit of co</w:t>
      </w:r>
      <w:r w:rsidRPr="00AE1280">
        <w:t>mpetency describes the outcomes required to monitor and coordinate the operation of wastewater collection and/or wastewater transfer systems and to measure and report on the operation of the system. The ability to interpret technical documentation, identif</w:t>
      </w:r>
      <w:r w:rsidRPr="00AE1280">
        <w:t>y and investigate operational problems and to collect and analyse technical information are essential to performance.</w:t>
      </w:r>
    </w:p>
    <w:p w:rsidR="00000000" w:rsidRPr="00AE1280" w:rsidP="00AE1280">
      <w:pPr>
        <w:pStyle w:val="AllowPageBreak"/>
      </w:pPr>
    </w:p>
    <w:p w:rsidR="00000000" w:rsidRPr="00AE1280" w:rsidP="00AE1280">
      <w:pPr>
        <w:pStyle w:val="Heading1"/>
      </w:pPr>
      <w:bookmarkStart w:id="3" w:name="O_404922"/>
      <w:bookmarkEnd w:id="3"/>
      <w:r w:rsidRPr="00AE1280">
        <w:t>Application of the Unit</w:t>
      </w:r>
    </w:p>
    <w:p w:rsidR="00000000" w:rsidRPr="00AE1280" w:rsidP="00AE1280">
      <w:pPr>
        <w:pStyle w:val="BodyText"/>
      </w:pPr>
      <w:r w:rsidRPr="00AE1280">
        <w:t xml:space="preserve">This unit supports the attainment of skills and knowledge required for field staff and operators </w:t>
      </w:r>
      <w:r w:rsidRPr="00AE1280">
        <w:t>with a specific responsibility for inspecting and measuring the performance of wastewater collection and/or wastewater transfer systems and for ensuring that flows are regulated according to organisational specifications and system demands.</w:t>
      </w:r>
    </w:p>
    <w:p w:rsidR="00000000" w:rsidRPr="00AE1280" w:rsidP="00AE1280">
      <w:pPr>
        <w:pStyle w:val="AllowPageBreak"/>
      </w:pPr>
    </w:p>
    <w:p w:rsidR="00000000" w:rsidRPr="00AE1280" w:rsidP="00AE1280">
      <w:pPr>
        <w:pStyle w:val="Heading1"/>
      </w:pPr>
      <w:bookmarkStart w:id="4" w:name="O_404915"/>
      <w:bookmarkEnd w:id="4"/>
      <w:r w:rsidRPr="00AE1280">
        <w:t>Licensing/Regulatory Information</w:t>
      </w:r>
    </w:p>
    <w:p w:rsidR="00000000" w:rsidRPr="00AE1280" w:rsidP="00AE1280">
      <w:pPr>
        <w:pStyle w:val="BodyText"/>
      </w:pPr>
      <w:r w:rsidRPr="00AE1280">
        <w:t>Not applicable.</w:t>
      </w:r>
    </w:p>
    <w:p w:rsidR="00000000" w:rsidRPr="00AE1280" w:rsidP="00AE1280">
      <w:pPr>
        <w:pStyle w:val="AllowPageBreak"/>
      </w:pPr>
    </w:p>
    <w:p w:rsidR="00000000" w:rsidRPr="00AE1280" w:rsidP="00AE1280">
      <w:pPr>
        <w:pStyle w:val="Heading1"/>
      </w:pPr>
      <w:bookmarkStart w:id="5" w:name="O_404913"/>
      <w:bookmarkEnd w:id="5"/>
      <w:r w:rsidRPr="00AE1280">
        <w:t>Pre-Requisites</w:t>
      </w:r>
    </w:p>
    <w:p w:rsidR="00000000" w:rsidRPr="00AE1280" w:rsidP="00AE1280">
      <w:pPr>
        <w:pStyle w:val="BodyText"/>
      </w:pPr>
      <w:r w:rsidRPr="00AE1280">
        <w:t>Not applicable.</w:t>
      </w:r>
    </w:p>
    <w:p w:rsidR="00000000" w:rsidRPr="00AE1280" w:rsidP="00AE1280">
      <w:pPr>
        <w:pStyle w:val="AllowPageBreak"/>
      </w:pPr>
    </w:p>
    <w:p w:rsidR="00000000" w:rsidRPr="00AE1280" w:rsidP="00AE1280">
      <w:pPr>
        <w:pStyle w:val="Heading1"/>
      </w:pPr>
      <w:bookmarkStart w:id="6" w:name="O_404918"/>
      <w:bookmarkEnd w:id="6"/>
      <w:r w:rsidRPr="00AE1280">
        <w:t>Employability Skills Information</w:t>
      </w:r>
    </w:p>
    <w:p w:rsidR="00000000" w:rsidRPr="00AE1280" w:rsidP="00AE1280">
      <w:pPr>
        <w:pStyle w:val="BodyText"/>
      </w:pPr>
      <w:r w:rsidRPr="00AE1280">
        <w:t>This unit contains employability skills.</w:t>
      </w:r>
    </w:p>
    <w:p w:rsidR="00000000" w:rsidRPr="00AE1280" w:rsidP="00AE1280">
      <w:pPr>
        <w:pStyle w:val="AllowPageBreak"/>
      </w:pPr>
    </w:p>
    <w:p w:rsidR="00000000" w:rsidRPr="00AE1280" w:rsidP="00AE1280">
      <w:pPr>
        <w:pStyle w:val="Heading1"/>
      </w:pPr>
      <w:bookmarkStart w:id="7" w:name="O_404919"/>
      <w:bookmarkEnd w:id="7"/>
      <w:r w:rsidRPr="00AE1280">
        <w:t>Elements and Performance Criteria Pre-Content</w:t>
      </w:r>
    </w:p>
    <w:tbl>
      <w:tblPr>
        <w:tblW w:w="0" w:type="auto"/>
        <w:tblLayout w:type="fixed"/>
        <w:tblCellMar>
          <w:left w:w="62" w:type="dxa"/>
          <w:right w:w="62" w:type="dxa"/>
        </w:tblCellMar>
        <w:tblLook w:val="0000"/>
      </w:tblPr>
      <w:tblGrid>
        <w:gridCol w:w="2268"/>
        <w:gridCol w:w="6804"/>
      </w:tblGrid>
      <w:tr w:rsidTr="0076219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1280">
            <w:pPr>
              <w:pStyle w:val="BodyText"/>
              <w:rPr>
                <w:lang w:val="en-NZ"/>
              </w:rPr>
            </w:pPr>
            <w:r w:rsidRPr="00AE1280">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AE1280" w:rsidP="00AE1280">
            <w:pPr>
              <w:pStyle w:val="BodyText"/>
            </w:pPr>
            <w:r w:rsidRPr="00AE1280">
              <w:t xml:space="preserve">Performance criteria describe the required performance needed to demonstrate achievement of the element. Where </w:t>
            </w:r>
            <w:r w:rsidRPr="00AE1280">
              <w:rPr>
                <w:rStyle w:val="BoldandItalics"/>
              </w:rPr>
              <w:t>bold italicised</w:t>
            </w:r>
            <w:r w:rsidRPr="00AE1280">
              <w:t xml:space="preserve"> text is used, fur</w:t>
            </w:r>
            <w:r w:rsidRPr="00AE1280">
              <w:t>ther information is detailed in the range statement. Assessment of performance is to be consistent with the evidence guide.</w:t>
            </w:r>
          </w:p>
        </w:tc>
      </w:tr>
    </w:tbl>
    <w:p w:rsidR="00000000" w:rsidRPr="00AE1280" w:rsidP="00AE1280">
      <w:pPr>
        <w:pStyle w:val="BodyText"/>
      </w:pPr>
    </w:p>
    <w:p w:rsidR="00000000" w:rsidRPr="00AE1280" w:rsidP="00AE1280">
      <w:pPr>
        <w:pStyle w:val="AllowPageBreak"/>
      </w:pPr>
    </w:p>
    <w:p w:rsidR="00000000" w:rsidRPr="00AE1280" w:rsidP="00AE1280">
      <w:pPr>
        <w:pStyle w:val="Heading1"/>
      </w:pPr>
      <w:bookmarkStart w:id="8" w:name="O_404920"/>
      <w:bookmarkEnd w:id="8"/>
      <w:r w:rsidRPr="00AE1280">
        <w:t>Elements and Performance Criteria</w:t>
      </w:r>
    </w:p>
    <w:tbl>
      <w:tblPr>
        <w:tblW w:w="0" w:type="auto"/>
        <w:tblLayout w:type="fixed"/>
        <w:tblCellMar>
          <w:left w:w="62" w:type="dxa"/>
          <w:right w:w="62" w:type="dxa"/>
        </w:tblCellMar>
        <w:tblLook w:val="0000"/>
      </w:tblPr>
      <w:tblGrid>
        <w:gridCol w:w="2268"/>
        <w:gridCol w:w="6804"/>
      </w:tblGrid>
      <w:tr w:rsidTr="0076219E">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AE1280" w:rsidP="00AE1280">
            <w:pPr>
              <w:pStyle w:val="BodyText"/>
            </w:pPr>
            <w:r w:rsidRPr="00AE1280">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AE1280">
            <w:pPr>
              <w:pStyle w:val="BodyText"/>
              <w:rPr>
                <w:lang w:val="en-NZ"/>
              </w:rPr>
            </w:pPr>
            <w:r w:rsidRPr="00AE1280">
              <w:rPr>
                <w:rStyle w:val="SpecialBold"/>
              </w:rPr>
              <w:t>PERFORMANCE CRITERIA</w:t>
            </w:r>
          </w:p>
        </w:tc>
      </w:tr>
      <w:tr w:rsidTr="0076219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1280">
            <w:pPr>
              <w:pStyle w:val="List"/>
              <w:rPr>
                <w:lang w:val="en-NZ"/>
              </w:rPr>
            </w:pPr>
            <w:r w:rsidRPr="00AE1280">
              <w:rPr>
                <w:rStyle w:val="SpecialBold"/>
              </w:rPr>
              <w:t>1</w:t>
            </w:r>
            <w:r w:rsidRPr="00AE1280">
              <w:tab/>
            </w:r>
            <w:r w:rsidRPr="00AE1280">
              <w:rPr>
                <w:rStyle w:val="SpecialBold"/>
              </w:rPr>
              <w:t>Monitor system performance and usage</w:t>
            </w:r>
            <w:r w:rsidRPr="00AE1280">
              <w:t>.</w:t>
            </w:r>
          </w:p>
        </w:tc>
        <w:tc>
          <w:tcPr>
            <w:tcW w:w="6804" w:type="dxa"/>
            <w:tcBorders>
              <w:top w:val="nil"/>
              <w:left w:val="nil"/>
              <w:bottom w:val="nil"/>
              <w:right w:val="nil"/>
            </w:tcBorders>
            <w:tcMar>
              <w:top w:w="0" w:type="dxa"/>
              <w:left w:w="62" w:type="dxa"/>
              <w:bottom w:w="0" w:type="dxa"/>
              <w:right w:w="62" w:type="dxa"/>
            </w:tcMar>
          </w:tcPr>
          <w:p w:rsidR="00000000" w:rsidRPr="00AE1280" w:rsidP="00AE1280">
            <w:pPr>
              <w:pStyle w:val="List"/>
            </w:pPr>
            <w:r w:rsidRPr="00AE1280">
              <w:t>1.1</w:t>
            </w:r>
            <w:r w:rsidRPr="00AE1280">
              <w:tab/>
            </w:r>
            <w:r w:rsidRPr="00AE1280">
              <w:t xml:space="preserve">Select and check </w:t>
            </w:r>
            <w:r w:rsidRPr="00AE1280">
              <w:rPr>
                <w:rStyle w:val="BoldandItalics"/>
              </w:rPr>
              <w:t>equipment</w:t>
            </w:r>
            <w:r w:rsidRPr="00AE1280">
              <w:t xml:space="preserve"> required for monitoring system performance.</w:t>
            </w:r>
          </w:p>
          <w:p w:rsidR="00000000" w:rsidRPr="00AE1280" w:rsidP="00AE1280">
            <w:pPr>
              <w:pStyle w:val="List"/>
            </w:pPr>
            <w:r w:rsidRPr="00AE1280">
              <w:t>1.2</w:t>
            </w:r>
            <w:r w:rsidRPr="00AE1280">
              <w:tab/>
              <w:t xml:space="preserve">Schedule and conduct routine inspections and report </w:t>
            </w:r>
            <w:r w:rsidRPr="00AE1280">
              <w:rPr>
                <w:rStyle w:val="BoldandItalics"/>
              </w:rPr>
              <w:t>faults</w:t>
            </w:r>
            <w:r w:rsidRPr="00AE1280">
              <w:t xml:space="preserve"> according to </w:t>
            </w:r>
            <w:r w:rsidRPr="00AE1280">
              <w:rPr>
                <w:rStyle w:val="BoldandItalics"/>
              </w:rPr>
              <w:t>organisational procedures and statutory requirements</w:t>
            </w:r>
            <w:r w:rsidRPr="00AE1280">
              <w:t xml:space="preserve"> </w:t>
            </w:r>
          </w:p>
          <w:p w:rsidR="00000000" w:rsidRPr="00AE1280" w:rsidP="00AE1280">
            <w:pPr>
              <w:pStyle w:val="List"/>
            </w:pPr>
            <w:r w:rsidRPr="00AE1280">
              <w:t>1.3</w:t>
            </w:r>
            <w:r w:rsidRPr="00AE1280">
              <w:tab/>
              <w:t xml:space="preserve">Collect, analyse and report system performance and </w:t>
            </w:r>
            <w:r w:rsidRPr="00AE1280">
              <w:t>usage data according to organisational requirements.</w:t>
            </w:r>
          </w:p>
          <w:p w:rsidR="00000000" w:rsidP="00AE1280">
            <w:pPr>
              <w:pStyle w:val="List"/>
              <w:rPr>
                <w:lang w:val="en-NZ"/>
              </w:rPr>
            </w:pPr>
            <w:r w:rsidRPr="00AE1280">
              <w:t>1.4</w:t>
            </w:r>
            <w:r w:rsidRPr="00AE1280">
              <w:tab/>
            </w:r>
            <w:r w:rsidRPr="00AE1280">
              <w:rPr>
                <w:rStyle w:val="BoldandItalics"/>
              </w:rPr>
              <w:t>Monitor and coordinate</w:t>
            </w:r>
            <w:r w:rsidRPr="00AE1280">
              <w:t xml:space="preserve"> sample collection and records according to organisational procedures.</w:t>
            </w:r>
          </w:p>
        </w:tc>
      </w:tr>
      <w:tr w:rsidTr="0076219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1280">
            <w:pPr>
              <w:pStyle w:val="List"/>
              <w:rPr>
                <w:lang w:val="en-NZ"/>
              </w:rPr>
            </w:pPr>
            <w:r w:rsidRPr="00AE1280">
              <w:rPr>
                <w:rStyle w:val="SpecialBold"/>
              </w:rPr>
              <w:t>2</w:t>
            </w:r>
            <w:r w:rsidRPr="00AE1280">
              <w:tab/>
            </w:r>
            <w:r w:rsidRPr="00AE1280">
              <w:rPr>
                <w:rStyle w:val="SpecialBold"/>
              </w:rPr>
              <w:t>Regulate flows</w:t>
            </w:r>
            <w:r w:rsidRPr="00AE1280">
              <w:t>.</w:t>
            </w:r>
          </w:p>
        </w:tc>
        <w:tc>
          <w:tcPr>
            <w:tcW w:w="6804" w:type="dxa"/>
            <w:tcBorders>
              <w:top w:val="nil"/>
              <w:left w:val="nil"/>
              <w:bottom w:val="nil"/>
              <w:right w:val="nil"/>
            </w:tcBorders>
            <w:tcMar>
              <w:top w:w="0" w:type="dxa"/>
              <w:left w:w="62" w:type="dxa"/>
              <w:bottom w:w="0" w:type="dxa"/>
              <w:right w:w="62" w:type="dxa"/>
            </w:tcMar>
          </w:tcPr>
          <w:p w:rsidR="00000000" w:rsidRPr="00AE1280" w:rsidP="00AE1280">
            <w:pPr>
              <w:pStyle w:val="List"/>
            </w:pPr>
            <w:r w:rsidRPr="00AE1280">
              <w:t>2.1</w:t>
            </w:r>
            <w:r w:rsidRPr="00AE1280">
              <w:tab/>
              <w:t xml:space="preserve">Inspect and adjust </w:t>
            </w:r>
            <w:r w:rsidRPr="00AE1280">
              <w:rPr>
                <w:rStyle w:val="BoldandItalics"/>
              </w:rPr>
              <w:t>flow regulating systems</w:t>
            </w:r>
            <w:r w:rsidRPr="00AE1280">
              <w:t xml:space="preserve"> according to organisational procedures.</w:t>
            </w:r>
          </w:p>
          <w:p w:rsidR="00000000" w:rsidRPr="00AE1280" w:rsidP="00AE1280">
            <w:pPr>
              <w:pStyle w:val="List"/>
            </w:pPr>
            <w:r w:rsidRPr="00AE1280">
              <w:t>2.2</w:t>
            </w:r>
            <w:r w:rsidRPr="00AE1280">
              <w:tab/>
              <w:t>Monitor volumes and make adjustments to meet system requirements.</w:t>
            </w:r>
          </w:p>
          <w:p w:rsidR="00000000" w:rsidP="00AE1280">
            <w:pPr>
              <w:pStyle w:val="List"/>
              <w:rPr>
                <w:lang w:val="en-NZ"/>
              </w:rPr>
            </w:pPr>
            <w:r w:rsidRPr="00AE1280">
              <w:t>2.3</w:t>
            </w:r>
            <w:r w:rsidRPr="00AE1280">
              <w:tab/>
              <w:t>Monitor flows and diversions required for repair or emergency activities.</w:t>
            </w:r>
          </w:p>
        </w:tc>
      </w:tr>
      <w:tr w:rsidTr="0076219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1280">
            <w:pPr>
              <w:pStyle w:val="List"/>
              <w:rPr>
                <w:lang w:val="en-NZ"/>
              </w:rPr>
            </w:pPr>
            <w:r w:rsidRPr="00AE1280">
              <w:rPr>
                <w:rStyle w:val="SpecialBold"/>
              </w:rPr>
              <w:t>3</w:t>
            </w:r>
            <w:r w:rsidRPr="00AE1280">
              <w:tab/>
            </w:r>
            <w:r w:rsidRPr="00AE1280">
              <w:rPr>
                <w:rStyle w:val="SpecialBold"/>
              </w:rPr>
              <w:t>Operate and control processes</w:t>
            </w:r>
            <w:r w:rsidRPr="00AE1280">
              <w:t>.</w:t>
            </w:r>
          </w:p>
        </w:tc>
        <w:tc>
          <w:tcPr>
            <w:tcW w:w="6804" w:type="dxa"/>
            <w:tcBorders>
              <w:top w:val="nil"/>
              <w:left w:val="nil"/>
              <w:bottom w:val="nil"/>
              <w:right w:val="nil"/>
            </w:tcBorders>
            <w:tcMar>
              <w:top w:w="0" w:type="dxa"/>
              <w:left w:w="62" w:type="dxa"/>
              <w:bottom w:w="0" w:type="dxa"/>
              <w:right w:w="62" w:type="dxa"/>
            </w:tcMar>
          </w:tcPr>
          <w:p w:rsidR="00000000" w:rsidRPr="00AE1280" w:rsidP="00AE1280">
            <w:pPr>
              <w:pStyle w:val="List"/>
            </w:pPr>
            <w:r w:rsidRPr="00AE1280">
              <w:t>3.1</w:t>
            </w:r>
            <w:r w:rsidRPr="00AE1280">
              <w:tab/>
              <w:t xml:space="preserve">Control and improve </w:t>
            </w:r>
            <w:r w:rsidRPr="00AE1280">
              <w:rPr>
                <w:rStyle w:val="BoldandItalics"/>
              </w:rPr>
              <w:t>processes</w:t>
            </w:r>
            <w:r w:rsidRPr="00AE1280">
              <w:t xml:space="preserve"> to maintain operating parameters.</w:t>
            </w:r>
          </w:p>
          <w:p w:rsidR="00000000" w:rsidRPr="00AE1280" w:rsidP="00AE1280">
            <w:pPr>
              <w:pStyle w:val="List"/>
            </w:pPr>
            <w:r w:rsidRPr="00AE1280">
              <w:t>3.2</w:t>
            </w:r>
            <w:r w:rsidRPr="00AE1280">
              <w:tab/>
              <w:t>Ca</w:t>
            </w:r>
            <w:r w:rsidRPr="00AE1280">
              <w:t>rry out wastewater flow measurements according to organisational procedures.</w:t>
            </w:r>
          </w:p>
          <w:p w:rsidR="00000000" w:rsidRPr="00AE1280" w:rsidP="00AE1280">
            <w:pPr>
              <w:pStyle w:val="List"/>
            </w:pPr>
            <w:r w:rsidRPr="00AE1280">
              <w:t>3.3</w:t>
            </w:r>
            <w:r w:rsidRPr="00AE1280">
              <w:tab/>
              <w:t xml:space="preserve">Identify, address and report </w:t>
            </w:r>
            <w:r w:rsidRPr="00AE1280">
              <w:rPr>
                <w:rStyle w:val="BoldandItalics"/>
              </w:rPr>
              <w:t>process faults</w:t>
            </w:r>
            <w:r w:rsidRPr="00AE1280">
              <w:t xml:space="preserve"> according to organisational and statutory requirements.</w:t>
            </w:r>
          </w:p>
          <w:p w:rsidR="00000000" w:rsidP="00AE1280">
            <w:pPr>
              <w:pStyle w:val="List"/>
              <w:rPr>
                <w:lang w:val="en-NZ"/>
              </w:rPr>
            </w:pPr>
            <w:r w:rsidRPr="00AE1280">
              <w:t>3.4</w:t>
            </w:r>
            <w:r w:rsidRPr="00AE1280">
              <w:tab/>
              <w:t xml:space="preserve">Optimise process performance according to organisational and statutory </w:t>
            </w:r>
            <w:r w:rsidRPr="00AE1280">
              <w:t>requirements.</w:t>
            </w:r>
          </w:p>
        </w:tc>
      </w:tr>
      <w:tr w:rsidTr="0076219E">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AE1280">
            <w:pPr>
              <w:pStyle w:val="List"/>
              <w:rPr>
                <w:lang w:val="en-NZ"/>
              </w:rPr>
            </w:pPr>
            <w:r w:rsidRPr="00AE1280">
              <w:rPr>
                <w:rStyle w:val="SpecialBold"/>
              </w:rPr>
              <w:t>4</w:t>
            </w:r>
            <w:r w:rsidRPr="00AE1280">
              <w:tab/>
            </w:r>
            <w:r w:rsidRPr="00AE1280">
              <w:rPr>
                <w:rStyle w:val="SpecialBold"/>
              </w:rPr>
              <w:t>Compile process records</w:t>
            </w:r>
            <w:r w:rsidRPr="00AE1280">
              <w:t>.</w:t>
            </w:r>
          </w:p>
        </w:tc>
        <w:tc>
          <w:tcPr>
            <w:tcW w:w="6804" w:type="dxa"/>
            <w:tcBorders>
              <w:top w:val="nil"/>
              <w:left w:val="nil"/>
              <w:bottom w:val="nil"/>
              <w:right w:val="nil"/>
            </w:tcBorders>
            <w:tcMar>
              <w:top w:w="0" w:type="dxa"/>
              <w:left w:w="62" w:type="dxa"/>
              <w:bottom w:w="0" w:type="dxa"/>
              <w:right w:w="62" w:type="dxa"/>
            </w:tcMar>
          </w:tcPr>
          <w:p w:rsidR="00000000" w:rsidRPr="00AE1280" w:rsidP="00AE1280">
            <w:pPr>
              <w:pStyle w:val="List"/>
            </w:pPr>
            <w:r w:rsidRPr="00AE1280">
              <w:t>4.1</w:t>
            </w:r>
            <w:r w:rsidRPr="00AE1280">
              <w:tab/>
              <w:t>Compile reports from system data to meet organisational and statutory requirements.</w:t>
            </w:r>
          </w:p>
          <w:p w:rsidR="00000000" w:rsidRPr="00AE1280" w:rsidP="00AE1280">
            <w:pPr>
              <w:pStyle w:val="List"/>
            </w:pPr>
            <w:r w:rsidRPr="00AE1280">
              <w:t>4.2</w:t>
            </w:r>
            <w:r w:rsidRPr="00AE1280">
              <w:tab/>
            </w:r>
            <w:r w:rsidRPr="00AE1280">
              <w:t>Record the condition of equipment and report faults or anticipated problems according to organisational and statutory requirements.</w:t>
            </w:r>
          </w:p>
        </w:tc>
      </w:tr>
    </w:tbl>
    <w:p w:rsidR="00000000" w:rsidRPr="00AE1280" w:rsidP="00AE1280">
      <w:pPr>
        <w:pStyle w:val="BodyText"/>
      </w:pPr>
    </w:p>
    <w:p w:rsidR="00000000" w:rsidRPr="00AE1280" w:rsidP="00AE1280">
      <w:pPr>
        <w:pStyle w:val="AllowPageBreak"/>
      </w:pPr>
    </w:p>
    <w:p w:rsidR="00000000" w:rsidRPr="00AE1280" w:rsidP="00AE1280">
      <w:pPr>
        <w:pStyle w:val="Heading1"/>
      </w:pPr>
      <w:bookmarkStart w:id="9" w:name="O_404911"/>
      <w:bookmarkEnd w:id="9"/>
      <w:r w:rsidRPr="00AE1280">
        <w:t>Required Skills and Knowledge</w:t>
      </w:r>
    </w:p>
    <w:tbl>
      <w:tblPr>
        <w:tblW w:w="0" w:type="auto"/>
        <w:tblLayout w:type="fixed"/>
        <w:tblCellMar>
          <w:left w:w="62" w:type="dxa"/>
          <w:right w:w="62" w:type="dxa"/>
        </w:tblCellMar>
        <w:tblLook w:val="0000"/>
      </w:tblPr>
      <w:tblGrid>
        <w:gridCol w:w="9072"/>
      </w:tblGrid>
      <w:tr w:rsidTr="007621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1280">
            <w:pPr>
              <w:pStyle w:val="BodyText"/>
              <w:rPr>
                <w:lang w:val="en-NZ"/>
              </w:rPr>
            </w:pPr>
            <w:r w:rsidRPr="00AE1280">
              <w:t>This describes the essential skills and knowledge and their level, required</w:t>
            </w:r>
            <w:r w:rsidRPr="00AE1280">
              <w:t xml:space="preserve"> for this unit.</w:t>
            </w:r>
          </w:p>
        </w:tc>
      </w:tr>
      <w:tr w:rsidTr="007621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E1280" w:rsidP="00AE1280">
            <w:pPr>
              <w:pStyle w:val="BodyText"/>
            </w:pPr>
            <w:r w:rsidRPr="00AE1280">
              <w:rPr>
                <w:rStyle w:val="SpecialBold"/>
              </w:rPr>
              <w:t>Required skills</w:t>
            </w:r>
            <w:r w:rsidRPr="00AE1280">
              <w:t>:</w:t>
            </w:r>
          </w:p>
          <w:p w:rsidR="00000000" w:rsidRPr="00AE1280" w:rsidP="00AE1280">
            <w:pPr>
              <w:pStyle w:val="ListBullet"/>
            </w:pPr>
            <w:r w:rsidRPr="00AE1280">
              <w:t>communicate effectively and appropriately with colleagues and contractors</w:t>
            </w:r>
          </w:p>
          <w:p w:rsidR="00000000" w:rsidRPr="00AE1280" w:rsidP="00AE1280">
            <w:pPr>
              <w:pStyle w:val="ListBullet"/>
            </w:pPr>
            <w:r w:rsidRPr="00AE1280">
              <w:t>respond to and correct operational problems</w:t>
            </w:r>
          </w:p>
          <w:p w:rsidR="00000000" w:rsidRPr="00AE1280" w:rsidP="00AE1280">
            <w:pPr>
              <w:pStyle w:val="ListBullet"/>
            </w:pPr>
            <w:r w:rsidRPr="00AE1280">
              <w:t>produce reports and logs</w:t>
            </w:r>
          </w:p>
          <w:p w:rsidR="00000000" w:rsidRPr="00AE1280" w:rsidP="00AE1280">
            <w:pPr>
              <w:pStyle w:val="ListBullet"/>
            </w:pPr>
            <w:r w:rsidRPr="00AE1280">
              <w:t>use safety equipment and personal protective equipment</w:t>
            </w:r>
          </w:p>
          <w:p w:rsidR="00000000" w:rsidRPr="00AE1280" w:rsidP="00AE1280">
            <w:pPr>
              <w:pStyle w:val="ListBullet"/>
            </w:pPr>
            <w:r w:rsidRPr="00AE1280">
              <w:t>identify and investigate operational problems</w:t>
            </w:r>
          </w:p>
          <w:p w:rsidR="00000000" w:rsidRPr="00AE1280" w:rsidP="00AE1280">
            <w:pPr>
              <w:pStyle w:val="ListBullet"/>
            </w:pPr>
            <w:r w:rsidRPr="00AE1280">
              <w:t>collect and analyse data</w:t>
            </w:r>
          </w:p>
          <w:p w:rsidR="00000000" w:rsidRPr="00AE1280" w:rsidP="00AE1280">
            <w:pPr>
              <w:pStyle w:val="ListBullet"/>
            </w:pPr>
            <w:r w:rsidRPr="00AE1280">
              <w:t>interpret plans, charts, service search diagrams and instructions and specifications</w:t>
            </w:r>
          </w:p>
          <w:p w:rsidR="00000000" w:rsidRPr="00AE1280" w:rsidP="00AE1280">
            <w:pPr>
              <w:pStyle w:val="ListBullet"/>
            </w:pPr>
            <w:r w:rsidRPr="00AE1280">
              <w:t>interpret policies, standard operating procedures and standards</w:t>
            </w:r>
          </w:p>
          <w:p w:rsidR="00000000" w:rsidRPr="00AE1280" w:rsidP="00AE1280">
            <w:pPr>
              <w:pStyle w:val="ListBullet"/>
            </w:pPr>
            <w:r w:rsidRPr="00AE1280">
              <w:t>communicate with employees and custo</w:t>
            </w:r>
            <w:r w:rsidRPr="00AE1280">
              <w:t>mers</w:t>
            </w:r>
          </w:p>
          <w:p w:rsidR="00000000" w:rsidRPr="00AE1280" w:rsidP="00AE1280">
            <w:pPr>
              <w:pStyle w:val="ListBullet"/>
            </w:pPr>
            <w:r w:rsidRPr="00AE1280">
              <w:t>use communication systems</w:t>
            </w:r>
          </w:p>
          <w:p w:rsidR="00000000" w:rsidRPr="00AE1280" w:rsidP="00AE1280">
            <w:pPr>
              <w:pStyle w:val="ListBullet"/>
            </w:pPr>
            <w:r w:rsidRPr="00AE1280">
              <w:t>give and receive instructions</w:t>
            </w:r>
          </w:p>
          <w:p w:rsidR="00000000" w:rsidRPr="00AE1280" w:rsidP="00AE1280">
            <w:pPr>
              <w:pStyle w:val="ListBullet"/>
            </w:pPr>
            <w:r w:rsidRPr="00AE1280">
              <w:t>control system operations</w:t>
            </w:r>
          </w:p>
          <w:p w:rsidR="00000000" w:rsidP="00AE1280">
            <w:pPr>
              <w:pStyle w:val="ListBullet"/>
              <w:rPr>
                <w:lang w:val="en-NZ"/>
              </w:rPr>
            </w:pPr>
            <w:r w:rsidRPr="00AE1280">
              <w:t>identify control system faults</w:t>
            </w:r>
          </w:p>
        </w:tc>
      </w:tr>
      <w:tr w:rsidTr="0076219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E1280" w:rsidP="00AE1280">
            <w:pPr>
              <w:pStyle w:val="BodyText"/>
            </w:pPr>
            <w:r w:rsidRPr="00AE1280">
              <w:rPr>
                <w:rStyle w:val="SpecialBold"/>
              </w:rPr>
              <w:t>Required knowledge</w:t>
            </w:r>
            <w:r w:rsidRPr="00AE1280">
              <w:t>:</w:t>
            </w:r>
          </w:p>
          <w:p w:rsidR="00000000" w:rsidRPr="00AE1280" w:rsidP="00AE1280">
            <w:pPr>
              <w:pStyle w:val="ListBullet"/>
            </w:pPr>
            <w:r w:rsidRPr="00AE1280">
              <w:t>system hydraulics</w:t>
            </w:r>
          </w:p>
          <w:p w:rsidR="00000000" w:rsidRPr="00AE1280" w:rsidP="00AE1280">
            <w:pPr>
              <w:pStyle w:val="ListBullet"/>
            </w:pPr>
            <w:r w:rsidRPr="00AE1280">
              <w:t>coordination and control of processes</w:t>
            </w:r>
          </w:p>
          <w:p w:rsidR="00000000" w:rsidRPr="00AE1280" w:rsidP="00AE1280">
            <w:pPr>
              <w:pStyle w:val="ListBullet"/>
            </w:pPr>
            <w:r w:rsidRPr="00AE1280">
              <w:t>system layout</w:t>
            </w:r>
          </w:p>
          <w:p w:rsidR="00000000" w:rsidRPr="00AE1280" w:rsidP="00AE1280">
            <w:pPr>
              <w:pStyle w:val="ListBullet"/>
            </w:pPr>
            <w:r w:rsidRPr="00AE1280">
              <w:t>system processes</w:t>
            </w:r>
          </w:p>
          <w:p w:rsidR="00000000" w:rsidRPr="00AE1280" w:rsidP="00AE1280">
            <w:pPr>
              <w:pStyle w:val="ListBullet"/>
            </w:pPr>
            <w:r w:rsidRPr="00AE1280">
              <w:t>environmental aspects of wastewater collection and transfer systems</w:t>
            </w:r>
          </w:p>
          <w:p w:rsidR="00000000" w:rsidRPr="00AE1280" w:rsidP="00AE1280">
            <w:pPr>
              <w:pStyle w:val="ListBullet"/>
            </w:pPr>
            <w:r w:rsidRPr="00AE1280">
              <w:t>infiltration and inflow sources</w:t>
            </w:r>
          </w:p>
          <w:p w:rsidR="00000000" w:rsidRPr="00AE1280" w:rsidP="00AE1280">
            <w:pPr>
              <w:pStyle w:val="ListBullet"/>
            </w:pPr>
            <w:r w:rsidRPr="00AE1280">
              <w:t>illegal inflows</w:t>
            </w:r>
          </w:p>
          <w:p w:rsidR="00000000" w:rsidRPr="00AE1280" w:rsidP="00AE1280">
            <w:pPr>
              <w:pStyle w:val="ListBullet"/>
            </w:pPr>
            <w:r w:rsidRPr="00AE1280">
              <w:t>discharges</w:t>
            </w:r>
          </w:p>
          <w:p w:rsidR="00000000" w:rsidRPr="00AE1280" w:rsidP="00AE1280">
            <w:pPr>
              <w:pStyle w:val="ListBullet"/>
            </w:pPr>
            <w:r w:rsidRPr="00AE1280">
              <w:t>disinfection and chemical use</w:t>
            </w:r>
          </w:p>
          <w:p w:rsidR="00000000" w:rsidRPr="00AE1280" w:rsidP="00AE1280">
            <w:pPr>
              <w:pStyle w:val="ListBullet"/>
            </w:pPr>
            <w:r w:rsidRPr="00AE1280">
              <w:t>safety procedures</w:t>
            </w:r>
          </w:p>
          <w:p w:rsidR="00000000" w:rsidRPr="00AE1280" w:rsidP="00AE1280">
            <w:pPr>
              <w:pStyle w:val="ListBullet"/>
            </w:pPr>
            <w:r w:rsidRPr="00AE1280">
              <w:t>lock out procedures for mechanical and electrical installations</w:t>
            </w:r>
          </w:p>
          <w:p w:rsidR="00000000" w:rsidRPr="00AE1280" w:rsidP="00AE1280">
            <w:pPr>
              <w:pStyle w:val="ListBullet"/>
            </w:pPr>
            <w:r w:rsidRPr="00AE1280">
              <w:t>policies, standar</w:t>
            </w:r>
            <w:r w:rsidRPr="00AE1280">
              <w:t>d operating procedures and legislation</w:t>
            </w:r>
          </w:p>
          <w:p w:rsidR="00000000" w:rsidRPr="00AE1280" w:rsidP="00AE1280">
            <w:pPr>
              <w:pStyle w:val="ListBullet"/>
            </w:pPr>
            <w:r w:rsidRPr="00AE1280">
              <w:t>relevant utilities and service bodies</w:t>
            </w:r>
          </w:p>
          <w:p w:rsidR="00000000" w:rsidRPr="00AE1280" w:rsidP="00AE1280">
            <w:pPr>
              <w:pStyle w:val="ListBullet"/>
            </w:pPr>
            <w:r w:rsidRPr="00AE1280">
              <w:t>communication systems</w:t>
            </w:r>
          </w:p>
          <w:p w:rsidR="00000000" w:rsidRPr="00AE1280" w:rsidP="00AE1280">
            <w:pPr>
              <w:pStyle w:val="ListBullet"/>
            </w:pPr>
            <w:r w:rsidRPr="00AE1280">
              <w:t>risk factors and potential hazards involved with wastewater pressures and flows</w:t>
            </w:r>
          </w:p>
          <w:p w:rsidR="00000000" w:rsidRPr="00AE1280" w:rsidP="00AE1280">
            <w:pPr>
              <w:pStyle w:val="ListBullet"/>
            </w:pPr>
            <w:r w:rsidRPr="00AE1280">
              <w:t>equipment operation, capacity and limitations</w:t>
            </w:r>
          </w:p>
          <w:p w:rsidR="00000000" w:rsidRPr="00AE1280" w:rsidP="00AE1280">
            <w:pPr>
              <w:pStyle w:val="ListBullet"/>
            </w:pPr>
            <w:r w:rsidRPr="00AE1280">
              <w:t>effects of weather and conditio</w:t>
            </w:r>
            <w:r w:rsidRPr="00AE1280">
              <w:t>ns on operation of collection and transfer systems</w:t>
            </w:r>
          </w:p>
          <w:p w:rsidR="00000000" w:rsidRPr="00AE1280" w:rsidP="00AE1280">
            <w:pPr>
              <w:pStyle w:val="ListBullet"/>
            </w:pPr>
            <w:r w:rsidRPr="00AE1280">
              <w:t>pipes and fittings</w:t>
            </w:r>
          </w:p>
          <w:p w:rsidR="00000000" w:rsidRPr="00AE1280" w:rsidP="00AE1280">
            <w:pPr>
              <w:pStyle w:val="ListBullet"/>
            </w:pPr>
            <w:r w:rsidRPr="00AE1280">
              <w:t>gravity systems</w:t>
            </w:r>
          </w:p>
          <w:p w:rsidR="00000000" w:rsidRPr="00AE1280" w:rsidP="00AE1280">
            <w:pPr>
              <w:pStyle w:val="ListBullet"/>
            </w:pPr>
            <w:r w:rsidRPr="00AE1280">
              <w:t>pumping and valving systems</w:t>
            </w:r>
          </w:p>
          <w:p w:rsidR="00000000" w:rsidRPr="00AE1280" w:rsidP="00AE1280">
            <w:pPr>
              <w:pStyle w:val="ListBullet"/>
            </w:pPr>
            <w:r w:rsidRPr="00AE1280">
              <w:t>control systems</w:t>
            </w:r>
          </w:p>
        </w:tc>
      </w:tr>
    </w:tbl>
    <w:p w:rsidR="00000000" w:rsidRPr="00AE1280" w:rsidP="00AE1280">
      <w:pPr>
        <w:pStyle w:val="BodyText"/>
      </w:pPr>
    </w:p>
    <w:p w:rsidR="00000000" w:rsidRPr="00AE1280" w:rsidP="00AE1280">
      <w:pPr>
        <w:pStyle w:val="AllowPageBreak"/>
      </w:pPr>
    </w:p>
    <w:p w:rsidR="00000000" w:rsidRPr="00AE1280" w:rsidP="00AE1280">
      <w:pPr>
        <w:pStyle w:val="Heading1"/>
      </w:pPr>
      <w:bookmarkStart w:id="10" w:name="O_404917"/>
      <w:bookmarkEnd w:id="10"/>
      <w:r w:rsidRPr="00AE1280">
        <w:t>Evidence Guide</w:t>
      </w:r>
    </w:p>
    <w:tbl>
      <w:tblPr>
        <w:tblW w:w="0" w:type="auto"/>
        <w:tblLayout w:type="fixed"/>
        <w:tblCellMar>
          <w:left w:w="62" w:type="dxa"/>
          <w:right w:w="62" w:type="dxa"/>
        </w:tblCellMar>
        <w:tblLook w:val="0000"/>
      </w:tblPr>
      <w:tblGrid>
        <w:gridCol w:w="2968"/>
        <w:gridCol w:w="6104"/>
      </w:tblGrid>
      <w:tr w:rsidTr="007621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1280">
            <w:pPr>
              <w:pStyle w:val="BodyText"/>
              <w:rPr>
                <w:lang w:val="en-NZ"/>
              </w:rPr>
            </w:pPr>
            <w:r w:rsidRPr="00AE1280">
              <w:t>The evidence guide provides advice on assessment and must be read in conjunction with the Performance Criteria, Required Skills and Knowledge, the Range Statement and the Assessment Guidelines for the Training Package.</w:t>
            </w:r>
          </w:p>
        </w:tc>
      </w:tr>
      <w:tr w:rsidTr="0076219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E1280">
            <w:pPr>
              <w:pStyle w:val="BodyText"/>
              <w:rPr>
                <w:lang w:val="en-NZ"/>
              </w:rPr>
            </w:pPr>
            <w:r w:rsidRPr="00AE1280">
              <w:rPr>
                <w:rStyle w:val="SpecialBold"/>
              </w:rPr>
              <w:t>Critical aspects for assessment and</w:t>
            </w:r>
            <w:r w:rsidRPr="00AE1280">
              <w:rPr>
                <w:rStyle w:val="SpecialBold"/>
              </w:rPr>
              <w:t xml:space="preserve">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AE1280" w:rsidP="00AE1280">
            <w:pPr>
              <w:pStyle w:val="BodyText"/>
            </w:pPr>
            <w:r w:rsidRPr="00AE1280">
              <w:t>The candidate should demonstrate the ability to monitor and coordinate the operation of wastewater collection and/or wastewater transfer systems including:</w:t>
            </w:r>
          </w:p>
          <w:p w:rsidR="00000000" w:rsidRPr="00AE1280" w:rsidP="00AE1280">
            <w:pPr>
              <w:pStyle w:val="ListBullet"/>
            </w:pPr>
            <w:r w:rsidRPr="00AE1280">
              <w:t>preparing equipment for monitoring and in</w:t>
            </w:r>
            <w:r w:rsidRPr="00AE1280">
              <w:t>spections</w:t>
            </w:r>
          </w:p>
          <w:p w:rsidR="00000000" w:rsidRPr="00AE1280" w:rsidP="00AE1280">
            <w:pPr>
              <w:pStyle w:val="ListBullet"/>
            </w:pPr>
            <w:r w:rsidRPr="00AE1280">
              <w:t>monitoring the system and collecting, analysing and reporting data according to organisational procedures</w:t>
            </w:r>
          </w:p>
          <w:p w:rsidR="00000000" w:rsidRPr="00AE1280" w:rsidP="00AE1280">
            <w:pPr>
              <w:pStyle w:val="ListBullet"/>
            </w:pPr>
            <w:r w:rsidRPr="00AE1280">
              <w:t>reviewing samples and records</w:t>
            </w:r>
          </w:p>
          <w:p w:rsidR="00000000" w:rsidRPr="00AE1280" w:rsidP="00AE1280">
            <w:pPr>
              <w:pStyle w:val="ListBullet"/>
            </w:pPr>
            <w:r w:rsidRPr="00AE1280">
              <w:t>adjusting flow regulating systems</w:t>
            </w:r>
          </w:p>
          <w:p w:rsidR="00000000" w:rsidRPr="00AE1280" w:rsidP="00AE1280">
            <w:pPr>
              <w:pStyle w:val="ListBullet"/>
            </w:pPr>
            <w:r w:rsidRPr="00AE1280">
              <w:t>monitoring volumes and flows</w:t>
            </w:r>
          </w:p>
          <w:p w:rsidR="00000000" w:rsidRPr="00AE1280" w:rsidP="00AE1280">
            <w:pPr>
              <w:pStyle w:val="ListBullet"/>
            </w:pPr>
            <w:r w:rsidRPr="00AE1280">
              <w:t>controlling, integrating and optimising processes</w:t>
            </w:r>
          </w:p>
          <w:p w:rsidR="00000000" w:rsidRPr="00AE1280" w:rsidP="00AE1280">
            <w:pPr>
              <w:pStyle w:val="ListBullet"/>
            </w:pPr>
            <w:r w:rsidRPr="00AE1280">
              <w:t>identifying and reporting process faults</w:t>
            </w:r>
          </w:p>
          <w:p w:rsidR="00000000" w:rsidRPr="00AE1280" w:rsidP="00AE1280">
            <w:pPr>
              <w:pStyle w:val="ListBullet"/>
            </w:pPr>
            <w:r w:rsidRPr="00AE1280">
              <w:t>measuring wastewater flows</w:t>
            </w:r>
          </w:p>
          <w:p w:rsidR="00000000" w:rsidP="00AE1280">
            <w:pPr>
              <w:pStyle w:val="ListBullet"/>
              <w:rPr>
                <w:lang w:val="en-NZ"/>
              </w:rPr>
            </w:pPr>
            <w:r w:rsidRPr="00AE1280">
              <w:t>completing relevant workplace documentation</w:t>
            </w:r>
          </w:p>
        </w:tc>
      </w:tr>
      <w:tr w:rsidTr="0076219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E1280">
            <w:pPr>
              <w:pStyle w:val="BodyText"/>
              <w:rPr>
                <w:lang w:val="en-NZ"/>
              </w:rPr>
            </w:pPr>
            <w:r w:rsidRPr="00AE1280">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AE1280" w:rsidP="00AE1280">
            <w:pPr>
              <w:pStyle w:val="BodyText"/>
            </w:pPr>
            <w:r w:rsidRPr="00AE1280">
              <w:t>Access to the workplace and resources includ</w:t>
            </w:r>
            <w:r w:rsidRPr="00AE1280">
              <w:t xml:space="preserve">ing: </w:t>
            </w:r>
          </w:p>
          <w:p w:rsidR="00000000" w:rsidRPr="00AE1280" w:rsidP="00AE1280">
            <w:pPr>
              <w:pStyle w:val="ListBullet"/>
            </w:pPr>
            <w:r w:rsidRPr="00AE1280">
              <w:t>documentation that should normally be available in a water industry organisation</w:t>
            </w:r>
          </w:p>
          <w:p w:rsidR="00000000" w:rsidRPr="00AE1280" w:rsidP="00AE1280">
            <w:pPr>
              <w:pStyle w:val="ListBullet"/>
            </w:pPr>
            <w:r w:rsidRPr="00AE1280">
              <w:t>relevant codes, standards, and government regulations</w:t>
            </w:r>
          </w:p>
          <w:p w:rsidR="00000000" w:rsidRPr="00AE1280" w:rsidP="00AE1280">
            <w:pPr>
              <w:pStyle w:val="BodyText"/>
            </w:pPr>
            <w:r w:rsidRPr="00AE1280">
              <w:t>Where applicable, physical resources should include equipment modified for people with disabilities.</w:t>
            </w:r>
          </w:p>
          <w:p w:rsidR="00000000" w:rsidRPr="00AE1280" w:rsidP="00AE1280">
            <w:pPr>
              <w:pStyle w:val="BodyText"/>
            </w:pPr>
            <w:r w:rsidRPr="00AE1280">
              <w:t>Access must b</w:t>
            </w:r>
            <w:r w:rsidRPr="00AE1280">
              <w:t>e provided to appropriate learning and/or assessment support when required.</w:t>
            </w:r>
          </w:p>
          <w:p w:rsidR="00000000" w:rsidRPr="00AE1280" w:rsidP="00AE1280">
            <w:pPr>
              <w:pStyle w:val="BodyText"/>
            </w:pPr>
            <w:r w:rsidRPr="00AE1280">
              <w:t xml:space="preserve">Assessment processes and techniques must be culturally appropriate, and appropriate to the language and literacy capacity of the candidate and the work being performed. </w:t>
            </w:r>
          </w:p>
          <w:p w:rsidR="00000000" w:rsidRPr="00AE1280" w:rsidP="00AE1280">
            <w:pPr>
              <w:pStyle w:val="BodyText"/>
            </w:pPr>
            <w:r w:rsidRPr="00AE1280">
              <w:t>Validity and sufficiency of evidence requires that:</w:t>
            </w:r>
          </w:p>
          <w:p w:rsidR="00000000" w:rsidRPr="00AE1280" w:rsidP="00AE1280">
            <w:pPr>
              <w:pStyle w:val="ListBullet"/>
            </w:pPr>
            <w:r w:rsidRPr="00AE1280">
              <w:t>competency will need to be demonstrated over a period of time reflecting the scope of the role and the practical requirements of the workplace</w:t>
            </w:r>
          </w:p>
          <w:p w:rsidR="00000000" w:rsidRPr="00AE1280" w:rsidP="00AE1280">
            <w:pPr>
              <w:pStyle w:val="ListBullet"/>
            </w:pPr>
            <w:r w:rsidRPr="00AE1280">
              <w:t>where the assessment is part of a structured learning experi</w:t>
            </w:r>
            <w:r w:rsidRPr="00AE1280">
              <w:t>ence the evidence collected must relate to a number of performances assessed at different points in time and separated by further learning and practice</w:t>
            </w:r>
          </w:p>
          <w:p w:rsidR="00000000" w:rsidRPr="00AE1280" w:rsidP="00AE1280">
            <w:pPr>
              <w:pStyle w:val="ListBullet"/>
            </w:pPr>
            <w:r w:rsidRPr="00AE1280">
              <w:t>a decision of competence only taken at the point when the assessor has complete confidence in the person</w:t>
            </w:r>
            <w:r w:rsidRPr="00AE1280">
              <w:t>'s competence over time and in various contexts</w:t>
            </w:r>
          </w:p>
          <w:p w:rsidR="00000000" w:rsidRPr="00AE1280" w:rsidP="00AE1280">
            <w:pPr>
              <w:pStyle w:val="ListBullet"/>
            </w:pPr>
            <w:r w:rsidRPr="00AE1280">
              <w:t>all assessment that is part of a structured learning experience must include a combination of direct, indirect and supplementary evidence</w:t>
            </w:r>
          </w:p>
          <w:p w:rsidR="00000000" w:rsidRPr="00AE1280" w:rsidP="00AE1280">
            <w:pPr>
              <w:pStyle w:val="ListBullet"/>
            </w:pPr>
            <w:r w:rsidRPr="00AE1280">
              <w:t>where assessment is for the purpose of recognition (RCC/RPL), the evid</w:t>
            </w:r>
            <w:r w:rsidRPr="00AE1280">
              <w:t>ence provided will need to be authenticated and show that it represents competency demonstrated over a period of time</w:t>
            </w:r>
          </w:p>
          <w:p w:rsidR="00000000" w:rsidRPr="00AE1280" w:rsidP="00AE1280">
            <w:pPr>
              <w:pStyle w:val="ListBullet"/>
            </w:pPr>
            <w:r w:rsidRPr="00AE1280">
              <w:t>assessment can be through simulated project-based activity and must include evidence relating to each of the elements in this unit</w:t>
            </w:r>
          </w:p>
          <w:p w:rsidR="00000000" w:rsidRPr="00AE1280" w:rsidP="00AE1280">
            <w:pPr>
              <w:pStyle w:val="BodyText"/>
            </w:pPr>
            <w:r w:rsidRPr="00AE1280">
              <w:t xml:space="preserve">In all </w:t>
            </w:r>
            <w:r w:rsidRPr="00AE1280">
              <w:t>cases where practical assessment is used it will be combined with targeted questioning to assess the underpinning knowledge. Questioning will be undertaken in a manner appropriate to the skill levels of the operator, any cultural issues that may affect res</w:t>
            </w:r>
            <w:r w:rsidRPr="00AE1280">
              <w:t>ponses to the questions, and reflecting the requirements of the competency and the work being performed.</w:t>
            </w:r>
          </w:p>
        </w:tc>
      </w:tr>
    </w:tbl>
    <w:p w:rsidR="00000000" w:rsidRPr="00AE1280" w:rsidP="00AE1280">
      <w:pPr>
        <w:pStyle w:val="BodyText"/>
      </w:pPr>
    </w:p>
    <w:p w:rsidR="00000000" w:rsidRPr="00AE1280" w:rsidP="00AE1280">
      <w:pPr>
        <w:pStyle w:val="AllowPageBreak"/>
      </w:pPr>
    </w:p>
    <w:p w:rsidR="00000000" w:rsidRPr="00AE1280" w:rsidP="00AE1280">
      <w:pPr>
        <w:pStyle w:val="Heading1"/>
      </w:pPr>
      <w:bookmarkStart w:id="11" w:name="O_404912"/>
      <w:bookmarkEnd w:id="11"/>
      <w:r w:rsidRPr="00AE1280">
        <w:t>Range Statement</w:t>
      </w:r>
    </w:p>
    <w:tbl>
      <w:tblPr>
        <w:tblW w:w="0" w:type="auto"/>
        <w:tblLayout w:type="fixed"/>
        <w:tblCellMar>
          <w:left w:w="62" w:type="dxa"/>
          <w:right w:w="62" w:type="dxa"/>
        </w:tblCellMar>
        <w:tblLook w:val="0000"/>
      </w:tblPr>
      <w:tblGrid>
        <w:gridCol w:w="2968"/>
        <w:gridCol w:w="6104"/>
      </w:tblGrid>
      <w:tr w:rsidTr="007621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1280">
            <w:pPr>
              <w:pStyle w:val="BodyText"/>
              <w:rPr>
                <w:lang w:val="en-NZ"/>
              </w:rPr>
            </w:pPr>
            <w:r w:rsidRPr="00AE1280">
              <w:t xml:space="preserve">The range statement relates to the unit of competency as a whole. It allows for different work environments and situations that may affect performance. </w:t>
            </w:r>
            <w:r w:rsidRPr="00AE1280">
              <w:rPr>
                <w:rStyle w:val="BoldandItalics"/>
              </w:rPr>
              <w:t>Bold italicised</w:t>
            </w:r>
            <w:r w:rsidRPr="00AE1280">
              <w:t xml:space="preserve"> wording, if used in the Performance Criteria, is detailed below. Add any essential opera</w:t>
            </w:r>
            <w:r w:rsidRPr="00AE1280">
              <w:t>ting conditions that may be present with training and assessment depending on the work situation, needs if the candidate, accessibility of the item, and local industry and regional contexts.</w:t>
            </w:r>
          </w:p>
        </w:tc>
      </w:tr>
      <w:tr w:rsidTr="0076219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E1280">
            <w:pPr>
              <w:pStyle w:val="BodyText"/>
              <w:rPr>
                <w:lang w:val="en-NZ"/>
              </w:rPr>
            </w:pPr>
            <w:r w:rsidRPr="00AE1280">
              <w:rPr>
                <w:rStyle w:val="BoldandItalics"/>
              </w:rPr>
              <w:t>Equipment</w:t>
            </w:r>
            <w:r w:rsidRPr="00AE1280">
              <w:t xml:space="preserve"> used may include:</w:t>
            </w:r>
          </w:p>
        </w:tc>
        <w:tc>
          <w:tcPr>
            <w:tcW w:w="6104" w:type="dxa"/>
            <w:tcBorders>
              <w:top w:val="nil"/>
              <w:left w:val="nil"/>
              <w:bottom w:val="nil"/>
              <w:right w:val="nil"/>
            </w:tcBorders>
            <w:tcMar>
              <w:top w:w="0" w:type="dxa"/>
              <w:left w:w="62" w:type="dxa"/>
              <w:bottom w:w="0" w:type="dxa"/>
              <w:right w:w="62" w:type="dxa"/>
            </w:tcMar>
          </w:tcPr>
          <w:p w:rsidR="00000000" w:rsidRPr="00AE1280" w:rsidP="00AE1280">
            <w:pPr>
              <w:pStyle w:val="ListBullet"/>
            </w:pPr>
            <w:r w:rsidRPr="00AE1280">
              <w:t>electronic monitoring, telemetry a</w:t>
            </w:r>
            <w:r w:rsidRPr="00AE1280">
              <w:t>nd metering systems</w:t>
            </w:r>
          </w:p>
          <w:p w:rsidR="00000000" w:rsidRPr="00AE1280" w:rsidP="00AE1280">
            <w:pPr>
              <w:pStyle w:val="ListBullet"/>
            </w:pPr>
            <w:r w:rsidRPr="00AE1280">
              <w:t>manual chart recording systems</w:t>
            </w:r>
          </w:p>
          <w:p w:rsidR="00000000" w:rsidRPr="00AE1280" w:rsidP="00AE1280">
            <w:pPr>
              <w:pStyle w:val="ListBullet"/>
            </w:pPr>
            <w:r w:rsidRPr="00AE1280">
              <w:t>on- and off-road vehicles</w:t>
            </w:r>
          </w:p>
          <w:p w:rsidR="00000000" w:rsidRPr="00AE1280" w:rsidP="00AE1280">
            <w:pPr>
              <w:pStyle w:val="ListBullet"/>
            </w:pPr>
            <w:r w:rsidRPr="00AE1280">
              <w:t>disinfection equipment</w:t>
            </w:r>
          </w:p>
          <w:p w:rsidR="00000000" w:rsidRPr="00AE1280" w:rsidP="00AE1280">
            <w:pPr>
              <w:pStyle w:val="ListBullet"/>
            </w:pPr>
            <w:r w:rsidRPr="00AE1280">
              <w:t>testing and sampling equipment</w:t>
            </w:r>
          </w:p>
          <w:p w:rsidR="00000000" w:rsidRPr="00AE1280" w:rsidP="00AE1280">
            <w:pPr>
              <w:pStyle w:val="ListBullet"/>
            </w:pPr>
            <w:r w:rsidRPr="00AE1280">
              <w:t>communication equipment</w:t>
            </w:r>
          </w:p>
          <w:p w:rsidR="00000000" w:rsidRPr="00AE1280" w:rsidP="00AE1280">
            <w:pPr>
              <w:pStyle w:val="ListBullet"/>
            </w:pPr>
            <w:r w:rsidRPr="00AE1280">
              <w:t>personal protective equipment</w:t>
            </w:r>
          </w:p>
          <w:p w:rsidR="00000000" w:rsidRPr="00AE1280" w:rsidP="00AE1280">
            <w:pPr>
              <w:pStyle w:val="ListBullet"/>
            </w:pPr>
            <w:r w:rsidRPr="00AE1280">
              <w:t>atmosphere monitoring equipment</w:t>
            </w:r>
          </w:p>
          <w:p w:rsidR="00000000" w:rsidRPr="00AE1280" w:rsidP="00AE1280">
            <w:pPr>
              <w:pStyle w:val="ListBullet"/>
            </w:pPr>
            <w:r w:rsidRPr="00AE1280">
              <w:t>breathing apparatus</w:t>
            </w:r>
          </w:p>
          <w:p w:rsidR="00000000" w:rsidRPr="00AE1280" w:rsidP="00AE1280">
            <w:pPr>
              <w:pStyle w:val="ListBullet"/>
            </w:pPr>
            <w:r w:rsidRPr="00AE1280">
              <w:t>rescue equipment</w:t>
            </w:r>
          </w:p>
          <w:p w:rsidR="00000000" w:rsidRPr="00AE1280" w:rsidP="00AE1280">
            <w:pPr>
              <w:pStyle w:val="ListBullet"/>
            </w:pPr>
            <w:r w:rsidRPr="00AE1280">
              <w:t>pumping systems</w:t>
            </w:r>
          </w:p>
          <w:p w:rsidR="00000000" w:rsidRPr="00AE1280" w:rsidP="00AE1280">
            <w:pPr>
              <w:pStyle w:val="ListBullet"/>
            </w:pPr>
            <w:r w:rsidRPr="00AE1280">
              <w:t>valving systems</w:t>
            </w:r>
          </w:p>
          <w:p w:rsidR="00000000" w:rsidRPr="00AE1280" w:rsidP="00AE1280">
            <w:pPr>
              <w:pStyle w:val="ListBullet"/>
            </w:pPr>
            <w:r w:rsidRPr="00AE1280">
              <w:t>gravity systems</w:t>
            </w:r>
          </w:p>
          <w:p w:rsidR="00000000" w:rsidP="00AE1280">
            <w:pPr>
              <w:pStyle w:val="ListBullet"/>
              <w:rPr>
                <w:lang w:val="en-NZ"/>
              </w:rPr>
            </w:pPr>
            <w:r w:rsidRPr="00AE1280">
              <w:t>computerised equipment</w:t>
            </w:r>
          </w:p>
        </w:tc>
      </w:tr>
      <w:tr w:rsidTr="0076219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E1280">
            <w:pPr>
              <w:pStyle w:val="BodyText"/>
              <w:rPr>
                <w:lang w:val="en-NZ"/>
              </w:rPr>
            </w:pPr>
            <w:r w:rsidRPr="00AE1280">
              <w:rPr>
                <w:rStyle w:val="BoldandItalics"/>
              </w:rPr>
              <w:t>Faults</w:t>
            </w:r>
            <w:r w:rsidRPr="00AE1280">
              <w:t xml:space="preserve"> may involve:</w:t>
            </w:r>
          </w:p>
        </w:tc>
        <w:tc>
          <w:tcPr>
            <w:tcW w:w="6104" w:type="dxa"/>
            <w:tcBorders>
              <w:top w:val="nil"/>
              <w:left w:val="nil"/>
              <w:bottom w:val="nil"/>
              <w:right w:val="nil"/>
            </w:tcBorders>
            <w:tcMar>
              <w:top w:w="0" w:type="dxa"/>
              <w:left w:w="62" w:type="dxa"/>
              <w:bottom w:w="0" w:type="dxa"/>
              <w:right w:w="62" w:type="dxa"/>
            </w:tcMar>
          </w:tcPr>
          <w:p w:rsidR="00000000" w:rsidRPr="00AE1280" w:rsidP="00AE1280">
            <w:pPr>
              <w:pStyle w:val="ListBullet"/>
            </w:pPr>
            <w:r w:rsidRPr="00AE1280">
              <w:t>illegal inflows</w:t>
            </w:r>
          </w:p>
          <w:p w:rsidR="00000000" w:rsidRPr="00AE1280" w:rsidP="00AE1280">
            <w:pPr>
              <w:pStyle w:val="ListBullet"/>
            </w:pPr>
            <w:r w:rsidRPr="00AE1280">
              <w:t>discharges</w:t>
            </w:r>
          </w:p>
          <w:p w:rsidR="00000000" w:rsidRPr="00AE1280" w:rsidP="00AE1280">
            <w:pPr>
              <w:pStyle w:val="ListBullet"/>
            </w:pPr>
            <w:r w:rsidRPr="00AE1280">
              <w:t>odours</w:t>
            </w:r>
          </w:p>
          <w:p w:rsidR="00000000" w:rsidP="00AE1280">
            <w:pPr>
              <w:pStyle w:val="ListBullet"/>
              <w:rPr>
                <w:lang w:val="en-NZ"/>
              </w:rPr>
            </w:pPr>
            <w:r w:rsidRPr="00AE1280">
              <w:t>surcharges</w:t>
            </w:r>
          </w:p>
        </w:tc>
      </w:tr>
      <w:tr w:rsidTr="0076219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E1280">
            <w:pPr>
              <w:pStyle w:val="BodyText"/>
              <w:rPr>
                <w:lang w:val="en-NZ"/>
              </w:rPr>
            </w:pPr>
            <w:r w:rsidRPr="00AE1280">
              <w:rPr>
                <w:rStyle w:val="BoldandItalics"/>
              </w:rPr>
              <w:t>Organisational procedures and statutory requirements</w:t>
            </w:r>
            <w:r w:rsidRPr="00AE1280">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E1280" w:rsidP="00AE1280">
            <w:pPr>
              <w:pStyle w:val="ListBullet"/>
            </w:pPr>
            <w:r w:rsidRPr="00AE1280">
              <w:t>by-laws and organisational policies</w:t>
            </w:r>
          </w:p>
          <w:p w:rsidR="00000000" w:rsidRPr="00AE1280" w:rsidP="00AE1280">
            <w:pPr>
              <w:pStyle w:val="ListBullet"/>
            </w:pPr>
            <w:r w:rsidRPr="00AE1280">
              <w:t>standard opera</w:t>
            </w:r>
            <w:r w:rsidRPr="00AE1280">
              <w:t>ting procedures</w:t>
            </w:r>
          </w:p>
          <w:p w:rsidR="00000000" w:rsidRPr="00AE1280" w:rsidP="00AE1280">
            <w:pPr>
              <w:pStyle w:val="ListBullet"/>
            </w:pPr>
            <w:r w:rsidRPr="00AE1280">
              <w:t>environment protection</w:t>
            </w:r>
          </w:p>
          <w:p w:rsidR="00000000" w:rsidRPr="00AE1280" w:rsidP="00AE1280">
            <w:pPr>
              <w:pStyle w:val="ListBullet"/>
            </w:pPr>
            <w:r w:rsidRPr="00AE1280">
              <w:t>hazardous substances</w:t>
            </w:r>
          </w:p>
          <w:p w:rsidR="00000000" w:rsidRPr="00AE1280" w:rsidP="00AE1280">
            <w:pPr>
              <w:pStyle w:val="ListBullet"/>
            </w:pPr>
            <w:r w:rsidRPr="00AE1280">
              <w:t>occupational health and safety, including the use of personal protective equipment</w:t>
            </w:r>
          </w:p>
          <w:p w:rsidR="00000000" w:rsidRPr="00AE1280" w:rsidP="00AE1280">
            <w:pPr>
              <w:pStyle w:val="ListBullet"/>
            </w:pPr>
            <w:r w:rsidRPr="00AE1280">
              <w:t>relevant Australian Standards</w:t>
            </w:r>
          </w:p>
          <w:p w:rsidR="00000000" w:rsidRPr="00AE1280" w:rsidP="00AE1280">
            <w:pPr>
              <w:pStyle w:val="ListBullet"/>
            </w:pPr>
            <w:r w:rsidRPr="00AE1280">
              <w:t>manufacturer's standards and specifications</w:t>
            </w:r>
          </w:p>
          <w:p w:rsidR="00000000" w:rsidP="00AE1280">
            <w:pPr>
              <w:pStyle w:val="ListBullet"/>
              <w:rPr>
                <w:lang w:val="en-NZ"/>
              </w:rPr>
            </w:pPr>
            <w:r w:rsidRPr="00AE1280">
              <w:t>World Health Organisation guidelines</w:t>
            </w:r>
          </w:p>
        </w:tc>
      </w:tr>
      <w:tr w:rsidTr="0076219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E1280">
            <w:pPr>
              <w:pStyle w:val="BodyText"/>
              <w:rPr>
                <w:lang w:val="en-NZ"/>
              </w:rPr>
            </w:pPr>
            <w:r w:rsidRPr="00AE1280">
              <w:rPr>
                <w:rStyle w:val="BoldandItalics"/>
              </w:rPr>
              <w:t>Monitor and coordinate</w:t>
            </w:r>
            <w:r w:rsidRPr="00AE1280">
              <w:t xml:space="preserve"> may require:</w:t>
            </w:r>
          </w:p>
        </w:tc>
        <w:tc>
          <w:tcPr>
            <w:tcW w:w="6104" w:type="dxa"/>
            <w:tcBorders>
              <w:top w:val="nil"/>
              <w:left w:val="nil"/>
              <w:bottom w:val="nil"/>
              <w:right w:val="nil"/>
            </w:tcBorders>
            <w:tcMar>
              <w:top w:w="0" w:type="dxa"/>
              <w:left w:w="62" w:type="dxa"/>
              <w:bottom w:w="0" w:type="dxa"/>
              <w:right w:w="62" w:type="dxa"/>
            </w:tcMar>
          </w:tcPr>
          <w:p w:rsidR="00000000" w:rsidRPr="00AE1280" w:rsidP="00AE1280">
            <w:pPr>
              <w:pStyle w:val="ListBullet"/>
            </w:pPr>
            <w:r w:rsidRPr="00AE1280">
              <w:t>interaction and communication with other employees, other authorities and the general public</w:t>
            </w:r>
          </w:p>
          <w:p w:rsidR="00000000" w:rsidRPr="00AE1280" w:rsidP="00AE1280">
            <w:pPr>
              <w:pStyle w:val="ListBullet"/>
            </w:pPr>
            <w:r w:rsidRPr="00AE1280">
              <w:t xml:space="preserve">visual observation </w:t>
            </w:r>
          </w:p>
          <w:p w:rsidR="00000000" w:rsidP="00AE1280">
            <w:pPr>
              <w:pStyle w:val="ListBullet"/>
              <w:rPr>
                <w:lang w:val="en-NZ"/>
              </w:rPr>
            </w:pPr>
            <w:r w:rsidRPr="00AE1280">
              <w:t>implementation of reporting procedures that may also include lock out for electrical and mechanical instal</w:t>
            </w:r>
            <w:r w:rsidRPr="00AE1280">
              <w:t>lations and procedures for the implementation of by-laws, organisational policies, standard operating procedures and statutory requirements</w:t>
            </w:r>
          </w:p>
        </w:tc>
      </w:tr>
      <w:tr w:rsidTr="0076219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E1280">
            <w:pPr>
              <w:pStyle w:val="BodyText"/>
              <w:rPr>
                <w:lang w:val="en-NZ"/>
              </w:rPr>
            </w:pPr>
            <w:r w:rsidRPr="00AE1280">
              <w:t xml:space="preserve">Adjustment of </w:t>
            </w:r>
            <w:r w:rsidRPr="00AE1280">
              <w:rPr>
                <w:rStyle w:val="BoldandItalics"/>
              </w:rPr>
              <w:t>flow regulating systems</w:t>
            </w:r>
            <w:r w:rsidRPr="00AE1280">
              <w:t xml:space="preserve"> may require:</w:t>
            </w:r>
          </w:p>
        </w:tc>
        <w:tc>
          <w:tcPr>
            <w:tcW w:w="6104" w:type="dxa"/>
            <w:tcBorders>
              <w:top w:val="nil"/>
              <w:left w:val="nil"/>
              <w:bottom w:val="nil"/>
              <w:right w:val="nil"/>
            </w:tcBorders>
            <w:tcMar>
              <w:top w:w="0" w:type="dxa"/>
              <w:left w:w="62" w:type="dxa"/>
              <w:bottom w:w="0" w:type="dxa"/>
              <w:right w:w="62" w:type="dxa"/>
            </w:tcMar>
          </w:tcPr>
          <w:p w:rsidR="00000000" w:rsidRPr="00AE1280" w:rsidP="00AE1280">
            <w:pPr>
              <w:pStyle w:val="ListBullet"/>
            </w:pPr>
            <w:r w:rsidRPr="00AE1280">
              <w:t>the adjustment of pumping systems</w:t>
            </w:r>
          </w:p>
          <w:p w:rsidR="00000000" w:rsidRPr="00AE1280" w:rsidP="00AE1280">
            <w:pPr>
              <w:pStyle w:val="ListBullet"/>
            </w:pPr>
            <w:r w:rsidRPr="00AE1280">
              <w:t>valving systems</w:t>
            </w:r>
          </w:p>
          <w:p w:rsidR="00000000" w:rsidRPr="00AE1280" w:rsidP="00AE1280">
            <w:pPr>
              <w:pStyle w:val="ListBullet"/>
            </w:pPr>
            <w:r w:rsidRPr="00AE1280">
              <w:t xml:space="preserve">gravity flow </w:t>
            </w:r>
            <w:r w:rsidRPr="00AE1280">
              <w:t>systems</w:t>
            </w:r>
          </w:p>
          <w:p w:rsidR="00000000" w:rsidRPr="00AE1280" w:rsidP="00AE1280">
            <w:pPr>
              <w:pStyle w:val="ListBullet"/>
            </w:pPr>
            <w:r w:rsidRPr="00AE1280">
              <w:t>service reservoirs</w:t>
            </w:r>
          </w:p>
          <w:p w:rsidR="00000000" w:rsidP="00AE1280">
            <w:pPr>
              <w:pStyle w:val="ListBullet"/>
              <w:rPr>
                <w:lang w:val="en-NZ"/>
              </w:rPr>
            </w:pPr>
            <w:r w:rsidRPr="00AE1280">
              <w:t>electronic and manual control systems</w:t>
            </w:r>
          </w:p>
        </w:tc>
      </w:tr>
      <w:tr w:rsidTr="0076219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E1280">
            <w:pPr>
              <w:pStyle w:val="BodyText"/>
              <w:rPr>
                <w:lang w:val="en-NZ"/>
              </w:rPr>
            </w:pPr>
            <w:r w:rsidRPr="00AE1280">
              <w:rPr>
                <w:rStyle w:val="BoldandItalics"/>
              </w:rPr>
              <w:t>Processes</w:t>
            </w:r>
            <w:r w:rsidRPr="00AE1280">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E1280" w:rsidP="00AE1280">
            <w:pPr>
              <w:pStyle w:val="ListBullet"/>
            </w:pPr>
            <w:r w:rsidRPr="00AE1280">
              <w:t>monitoring infiltration and exfiltration of wastewater collections systems</w:t>
            </w:r>
          </w:p>
          <w:p w:rsidR="00000000" w:rsidRPr="00AE1280" w:rsidP="00AE1280">
            <w:pPr>
              <w:pStyle w:val="ListBullet"/>
            </w:pPr>
            <w:r w:rsidRPr="00AE1280">
              <w:t>monitoring volume of transfer systems</w:t>
            </w:r>
          </w:p>
          <w:p w:rsidR="00000000" w:rsidP="00AE1280">
            <w:pPr>
              <w:pStyle w:val="ListBullet"/>
              <w:rPr>
                <w:lang w:val="en-NZ"/>
              </w:rPr>
            </w:pPr>
            <w:r w:rsidRPr="00AE1280">
              <w:t>attending to and recording problems such as odour or discharge</w:t>
            </w:r>
          </w:p>
        </w:tc>
      </w:tr>
      <w:tr w:rsidTr="0076219E">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AE1280">
            <w:pPr>
              <w:pStyle w:val="BodyText"/>
              <w:rPr>
                <w:lang w:val="en-NZ"/>
              </w:rPr>
            </w:pPr>
            <w:r w:rsidRPr="00AE1280">
              <w:rPr>
                <w:rStyle w:val="BoldandItalics"/>
              </w:rPr>
              <w:t>Process faults</w:t>
            </w:r>
            <w:r w:rsidRPr="00AE1280">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AE1280" w:rsidP="00AE1280">
            <w:pPr>
              <w:pStyle w:val="ListBullet"/>
            </w:pPr>
            <w:r w:rsidRPr="00AE1280">
              <w:t>grit drop out in pipe work</w:t>
            </w:r>
          </w:p>
          <w:p w:rsidR="00000000" w:rsidRPr="00AE1280" w:rsidP="00AE1280">
            <w:pPr>
              <w:pStyle w:val="ListBullet"/>
            </w:pPr>
            <w:r w:rsidRPr="00AE1280">
              <w:t>exfiltration tracking/ CCTV survey records</w:t>
            </w:r>
          </w:p>
          <w:p w:rsidR="00000000" w:rsidRPr="00AE1280" w:rsidP="00AE1280">
            <w:pPr>
              <w:pStyle w:val="ListBullet"/>
            </w:pPr>
            <w:r w:rsidRPr="00AE1280">
              <w:t>infiltration tracking/ smoke testing/ CCTV survey records</w:t>
            </w:r>
          </w:p>
          <w:p w:rsidR="00000000" w:rsidRPr="00AE1280" w:rsidP="00AE1280">
            <w:pPr>
              <w:pStyle w:val="ListBullet"/>
            </w:pPr>
            <w:r w:rsidRPr="00AE1280">
              <w:t>emergency release</w:t>
            </w:r>
          </w:p>
        </w:tc>
      </w:tr>
    </w:tbl>
    <w:p w:rsidR="0076219E" w:rsidP="00AE1280">
      <w:pPr>
        <w:pStyle w:val="BodyText"/>
      </w:pPr>
    </w:p>
    <w:p w:rsidR="0076219E" w:rsidP="00AE1280">
      <w:pPr>
        <w:pStyle w:val="BodyText"/>
      </w:pPr>
    </w:p>
    <w:p w:rsidR="00000000" w:rsidRPr="00AE1280" w:rsidP="00AE1280">
      <w:pPr>
        <w:pStyle w:val="Heading1"/>
      </w:pPr>
      <w:bookmarkStart w:id="12" w:name="O_404909"/>
      <w:bookmarkEnd w:id="12"/>
      <w:r w:rsidRPr="00AE1280">
        <w:t>Unit Sector(s)</w:t>
      </w:r>
    </w:p>
    <w:p w:rsidR="00000000" w:rsidRPr="00AE1280" w:rsidP="00AE1280">
      <w:pPr>
        <w:pStyle w:val="BodyText"/>
      </w:pPr>
      <w:r w:rsidRPr="00AE1280">
        <w:t>Not applicable.</w:t>
      </w:r>
    </w:p>
    <w:p w:rsidR="00000000" w:rsidRPr="00AE1280" w:rsidP="00AE1280">
      <w:pPr>
        <w:pStyle w:val="AllowPageBreak"/>
      </w:pPr>
    </w:p>
    <w:p w:rsidR="00000000" w:rsidRPr="00AE1280" w:rsidP="00AE1280">
      <w:pPr>
        <w:pStyle w:val="Heading1"/>
      </w:pPr>
      <w:bookmarkStart w:id="13" w:name="O_404921"/>
      <w:bookmarkEnd w:id="13"/>
      <w:r w:rsidRPr="00AE1280">
        <w:t>Competency field</w:t>
      </w:r>
    </w:p>
    <w:p w:rsidR="00000000" w:rsidRPr="00AE1280" w:rsidP="00AE1280">
      <w:pPr>
        <w:pStyle w:val="BodyText"/>
      </w:pPr>
      <w:r w:rsidRPr="00AE1280">
        <w:t>Collection and distribution.</w:t>
      </w:r>
    </w:p>
    <w:p w:rsidR="00000000" w:rsidRPr="00AE1280" w:rsidP="00AE1280"/>
    <w:sectPr w:rsidSect="00AE12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219E" w:rsidP="007621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19E" w:rsidP="00AE12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6219E" w:rsidP="00AE12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6219E" w:rsidP="00AE12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219E" w:rsidP="007621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19E" w:rsidP="00AE1280">
    <w:pPr>
      <w:pStyle w:val="Header"/>
      <w:framePr w:wrap="around"/>
    </w:pPr>
    <w:r>
      <w:fldChar w:fldCharType="begin"/>
    </w:r>
    <w:r>
      <w:instrText xml:space="preserve"> TITLE   \* MERGEFORMAT </w:instrText>
    </w:r>
    <w:r>
      <w:fldChar w:fldCharType="separate"/>
    </w:r>
    <w:r>
      <w:t>NWP311B Monitor and operate wastewater collection and transfer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219E" w:rsidP="00AE12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1839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2A08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2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1280"/>
    <w:pPr>
      <w:spacing w:before="360" w:after="60"/>
      <w:outlineLvl w:val="0"/>
    </w:pPr>
    <w:rPr>
      <w:sz w:val="32"/>
    </w:rPr>
  </w:style>
  <w:style w:type="paragraph" w:styleId="Heading2">
    <w:name w:val="heading 2"/>
    <w:basedOn w:val="HeadingBase"/>
    <w:next w:val="BodyText"/>
    <w:link w:val="Heading2Char"/>
    <w:qFormat/>
    <w:rsid w:val="00AE1280"/>
    <w:pPr>
      <w:keepLines/>
      <w:spacing w:before="240" w:after="120"/>
      <w:outlineLvl w:val="1"/>
    </w:pPr>
    <w:rPr>
      <w:sz w:val="28"/>
      <w:szCs w:val="40"/>
    </w:rPr>
  </w:style>
  <w:style w:type="paragraph" w:styleId="Heading3">
    <w:name w:val="heading 3"/>
    <w:basedOn w:val="HeadingBase"/>
    <w:next w:val="BodyText"/>
    <w:link w:val="Heading3Char"/>
    <w:qFormat/>
    <w:rsid w:val="00AE1280"/>
    <w:pPr>
      <w:spacing w:before="180" w:after="120"/>
      <w:outlineLvl w:val="2"/>
    </w:pPr>
    <w:rPr>
      <w:spacing w:val="-10"/>
      <w:kern w:val="32"/>
    </w:rPr>
  </w:style>
  <w:style w:type="paragraph" w:styleId="Heading4">
    <w:name w:val="heading 4"/>
    <w:basedOn w:val="HeadingBase"/>
    <w:next w:val="BodyText"/>
    <w:link w:val="Heading4Char"/>
    <w:qFormat/>
    <w:rsid w:val="00AE1280"/>
    <w:pPr>
      <w:spacing w:before="160" w:after="120"/>
      <w:outlineLvl w:val="3"/>
    </w:pPr>
    <w:rPr>
      <w:sz w:val="22"/>
    </w:rPr>
  </w:style>
  <w:style w:type="paragraph" w:styleId="Heading5">
    <w:name w:val="heading 5"/>
    <w:basedOn w:val="HeadingBase"/>
    <w:next w:val="Normal"/>
    <w:link w:val="Heading5Char"/>
    <w:qFormat/>
    <w:rsid w:val="00AE1280"/>
    <w:pPr>
      <w:spacing w:before="80"/>
      <w:outlineLvl w:val="4"/>
    </w:pPr>
    <w:rPr>
      <w:color w:val="918585"/>
      <w:sz w:val="20"/>
    </w:rPr>
  </w:style>
  <w:style w:type="paragraph" w:styleId="Heading6">
    <w:name w:val="heading 6"/>
    <w:basedOn w:val="HeadingBase"/>
    <w:next w:val="Normal"/>
    <w:link w:val="Heading6Char"/>
    <w:qFormat/>
    <w:rsid w:val="00AE1280"/>
    <w:pPr>
      <w:spacing w:before="60"/>
      <w:outlineLvl w:val="5"/>
    </w:pPr>
    <w:rPr>
      <w:color w:val="918585"/>
      <w:sz w:val="20"/>
    </w:rPr>
  </w:style>
  <w:style w:type="paragraph" w:styleId="Heading7">
    <w:name w:val="heading 7"/>
    <w:basedOn w:val="Normal"/>
    <w:next w:val="Normal"/>
    <w:link w:val="Heading7Char"/>
    <w:qFormat/>
    <w:rsid w:val="00AE1280"/>
    <w:pPr>
      <w:ind w:left="720"/>
      <w:outlineLvl w:val="6"/>
    </w:pPr>
    <w:rPr>
      <w:i/>
    </w:rPr>
  </w:style>
  <w:style w:type="paragraph" w:styleId="Heading8">
    <w:name w:val="heading 8"/>
    <w:basedOn w:val="Normal"/>
    <w:next w:val="Normal"/>
    <w:link w:val="Heading8Char"/>
    <w:qFormat/>
    <w:rsid w:val="00AE1280"/>
    <w:pPr>
      <w:ind w:left="720"/>
      <w:outlineLvl w:val="7"/>
    </w:pPr>
    <w:rPr>
      <w:i/>
    </w:rPr>
  </w:style>
  <w:style w:type="paragraph" w:styleId="Heading9">
    <w:name w:val="heading 9"/>
    <w:basedOn w:val="Normal"/>
    <w:next w:val="Normal"/>
    <w:link w:val="Heading9Char"/>
    <w:qFormat/>
    <w:rsid w:val="00AE1280"/>
    <w:pPr>
      <w:ind w:left="720"/>
      <w:outlineLvl w:val="8"/>
    </w:pPr>
    <w:rPr>
      <w:i/>
    </w:rPr>
  </w:style>
  <w:style w:type="character" w:default="1" w:styleId="DefaultParagraphFont">
    <w:name w:val="Default Paragraph Font"/>
    <w:uiPriority w:val="1"/>
    <w:unhideWhenUsed/>
    <w:rsid w:val="00AE12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1280"/>
  </w:style>
  <w:style w:type="character" w:customStyle="1" w:styleId="Heading1Char">
    <w:name w:val="Heading 1 Char"/>
    <w:basedOn w:val="DefaultParagraphFont"/>
    <w:link w:val="Heading1"/>
    <w:rsid w:val="00AE1280"/>
    <w:rPr>
      <w:rFonts w:ascii="Times New Roman" w:eastAsia="Times New Roman" w:hAnsi="Times New Roman" w:cs="Times New Roman"/>
      <w:b/>
      <w:sz w:val="32"/>
      <w:szCs w:val="20"/>
      <w:lang w:eastAsia="en-US"/>
    </w:rPr>
  </w:style>
  <w:style w:type="paragraph" w:styleId="BodyText">
    <w:name w:val="Body Text"/>
    <w:basedOn w:val="Normal"/>
    <w:link w:val="BodyTextChar"/>
    <w:rsid w:val="00AE12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1280"/>
    <w:rPr>
      <w:rFonts w:ascii="Times New Roman" w:eastAsia="Times New Roman" w:hAnsi="Times New Roman" w:cs="Times New Roman"/>
      <w:sz w:val="24"/>
      <w:lang w:val="en-US" w:eastAsia="en-US"/>
    </w:rPr>
  </w:style>
  <w:style w:type="paragraph" w:styleId="Footer">
    <w:name w:val="footer"/>
    <w:basedOn w:val="Normal"/>
    <w:link w:val="FooterChar"/>
    <w:rsid w:val="00AE12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1280"/>
    <w:rPr>
      <w:rFonts w:ascii="Times New Roman" w:eastAsia="Times New Roman" w:hAnsi="Times New Roman" w:cs="Times New Roman"/>
      <w:sz w:val="16"/>
      <w:lang w:val="en-US" w:eastAsia="en-US"/>
    </w:rPr>
  </w:style>
  <w:style w:type="paragraph" w:styleId="List">
    <w:name w:val="List"/>
    <w:basedOn w:val="BodyText"/>
    <w:next w:val="BodyText"/>
    <w:rsid w:val="00AE1280"/>
    <w:pPr>
      <w:tabs>
        <w:tab w:val="left" w:pos="340"/>
      </w:tabs>
      <w:spacing w:before="60" w:after="60"/>
      <w:ind w:left="340" w:hanging="340"/>
    </w:pPr>
  </w:style>
  <w:style w:type="paragraph" w:styleId="ListBullet">
    <w:name w:val="List Bullet"/>
    <w:basedOn w:val="List"/>
    <w:rsid w:val="00AE1280"/>
    <w:pPr>
      <w:numPr>
        <w:numId w:val="12"/>
      </w:numPr>
      <w:tabs>
        <w:tab w:val="clear" w:pos="340"/>
      </w:tabs>
      <w:spacing w:before="40" w:after="40"/>
    </w:pPr>
  </w:style>
  <w:style w:type="character" w:customStyle="1" w:styleId="SpecialBold">
    <w:name w:val="Special Bold"/>
    <w:basedOn w:val="DefaultParagraphFont"/>
    <w:rsid w:val="00AE1280"/>
    <w:rPr>
      <w:b/>
      <w:spacing w:val="0"/>
    </w:rPr>
  </w:style>
  <w:style w:type="paragraph" w:styleId="Header">
    <w:name w:val="header"/>
    <w:basedOn w:val="Normal"/>
    <w:link w:val="HeaderChar"/>
    <w:rsid w:val="00AE12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12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1280"/>
    <w:pPr>
      <w:spacing w:before="240" w:after="120"/>
      <w:outlineLvl w:val="0"/>
    </w:pPr>
    <w:rPr>
      <w:rFonts w:ascii="Times New Roman" w:hAnsi="Times New Roman"/>
      <w:b/>
      <w:sz w:val="28"/>
    </w:rPr>
  </w:style>
  <w:style w:type="paragraph" w:customStyle="1" w:styleId="AllowPageBreak">
    <w:name w:val="AllowPageBreak"/>
    <w:rsid w:val="00AE12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E1280"/>
    <w:rPr>
      <w:b/>
      <w:i/>
      <w:u w:val="none"/>
    </w:rPr>
  </w:style>
  <w:style w:type="character" w:customStyle="1" w:styleId="Heading2Char">
    <w:name w:val="Heading 2 Char"/>
    <w:basedOn w:val="DefaultParagraphFont"/>
    <w:link w:val="Heading2"/>
    <w:rsid w:val="00AE12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12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12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12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12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12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12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1280"/>
    <w:rPr>
      <w:rFonts w:ascii="Courier New" w:eastAsia="Times New Roman" w:hAnsi="Courier New" w:cs="Times New Roman"/>
      <w:i/>
      <w:szCs w:val="20"/>
      <w:lang w:val="en-US" w:eastAsia="en-US"/>
    </w:rPr>
  </w:style>
  <w:style w:type="paragraph" w:customStyle="1" w:styleId="HeadingBase">
    <w:name w:val="Heading Base"/>
    <w:rsid w:val="00AE12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1280"/>
    <w:pPr>
      <w:tabs>
        <w:tab w:val="right" w:leader="dot" w:pos="9072"/>
      </w:tabs>
      <w:ind w:left="567"/>
    </w:pPr>
    <w:rPr>
      <w:szCs w:val="22"/>
    </w:rPr>
  </w:style>
  <w:style w:type="paragraph" w:customStyle="1" w:styleId="TOCBase">
    <w:name w:val="TOC Base"/>
    <w:rsid w:val="00AE12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1280"/>
    <w:pPr>
      <w:tabs>
        <w:tab w:val="right" w:leader="dot" w:pos="9072"/>
      </w:tabs>
      <w:spacing w:before="40" w:after="40"/>
      <w:ind w:left="284"/>
    </w:pPr>
    <w:rPr>
      <w:rFonts w:ascii="Times New Roman" w:hAnsi="Times New Roman"/>
    </w:rPr>
  </w:style>
  <w:style w:type="paragraph" w:styleId="TOC1">
    <w:name w:val="toc 1"/>
    <w:basedOn w:val="TOCBase"/>
    <w:next w:val="Normal"/>
    <w:rsid w:val="00AE12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1280"/>
    <w:pPr>
      <w:spacing w:before="5040"/>
      <w:jc w:val="center"/>
    </w:pPr>
    <w:rPr>
      <w:sz w:val="48"/>
      <w:szCs w:val="72"/>
      <w:lang w:val="en-US"/>
    </w:rPr>
  </w:style>
  <w:style w:type="character" w:customStyle="1" w:styleId="TitleChar">
    <w:name w:val="Title Char"/>
    <w:basedOn w:val="DefaultParagraphFont"/>
    <w:link w:val="Title"/>
    <w:rsid w:val="00AE12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1280"/>
    <w:pPr>
      <w:tabs>
        <w:tab w:val="left" w:pos="3600"/>
        <w:tab w:val="left" w:pos="3958"/>
      </w:tabs>
    </w:pPr>
  </w:style>
  <w:style w:type="paragraph" w:customStyle="1" w:styleId="Note">
    <w:name w:val="Note"/>
    <w:basedOn w:val="BodyText"/>
    <w:rsid w:val="00AE12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1280"/>
    <w:pPr>
      <w:framePr w:wrap="auto" w:hAnchor="text" w:y="6049"/>
    </w:pPr>
    <w:rPr>
      <w:color w:val="000000"/>
      <w:sz w:val="40"/>
    </w:rPr>
  </w:style>
  <w:style w:type="paragraph" w:customStyle="1" w:styleId="TOCTitle">
    <w:name w:val="TOCTitle"/>
    <w:basedOn w:val="Heading1"/>
    <w:rsid w:val="00AE1280"/>
    <w:pPr>
      <w:spacing w:after="240"/>
      <w:jc w:val="center"/>
      <w:outlineLvl w:val="9"/>
    </w:pPr>
    <w:rPr>
      <w:caps/>
    </w:rPr>
  </w:style>
  <w:style w:type="paragraph" w:customStyle="1" w:styleId="Version">
    <w:name w:val="Version"/>
    <w:rsid w:val="00AE12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1280"/>
    <w:pPr>
      <w:numPr>
        <w:numId w:val="13"/>
      </w:numPr>
      <w:tabs>
        <w:tab w:val="clear" w:pos="680"/>
      </w:tabs>
    </w:pPr>
  </w:style>
  <w:style w:type="paragraph" w:styleId="Index1">
    <w:name w:val="index 1"/>
    <w:basedOn w:val="Normal"/>
    <w:next w:val="Normal"/>
    <w:semiHidden/>
    <w:rsid w:val="00AE1280"/>
    <w:pPr>
      <w:keepNext w:val="0"/>
      <w:tabs>
        <w:tab w:val="right" w:pos="4176"/>
      </w:tabs>
      <w:ind w:left="198" w:hanging="198"/>
    </w:pPr>
    <w:rPr>
      <w:rFonts w:ascii="Garamond" w:hAnsi="Garamond"/>
    </w:rPr>
  </w:style>
  <w:style w:type="paragraph" w:styleId="IndexHeading">
    <w:name w:val="index heading"/>
    <w:basedOn w:val="Normal"/>
    <w:next w:val="Index1"/>
    <w:semiHidden/>
    <w:rsid w:val="00AE1280"/>
    <w:pPr>
      <w:spacing w:before="120" w:after="120"/>
    </w:pPr>
    <w:rPr>
      <w:rFonts w:ascii="Arial" w:hAnsi="Arial"/>
      <w:b/>
      <w:color w:val="918585"/>
      <w:sz w:val="24"/>
    </w:rPr>
  </w:style>
  <w:style w:type="paragraph" w:customStyle="1" w:styleId="Chapter">
    <w:name w:val="Chapter"/>
    <w:basedOn w:val="Normal"/>
    <w:rsid w:val="00AE1280"/>
    <w:pPr>
      <w:spacing w:before="240"/>
    </w:pPr>
    <w:rPr>
      <w:rFonts w:ascii="Times New Roman" w:hAnsi="Times New Roman"/>
      <w:smallCaps/>
      <w:spacing w:val="80"/>
      <w:sz w:val="28"/>
    </w:rPr>
  </w:style>
  <w:style w:type="paragraph" w:customStyle="1" w:styleId="InChapter">
    <w:name w:val="InChapter"/>
    <w:basedOn w:val="Heading3"/>
    <w:rsid w:val="00AE1280"/>
    <w:pPr>
      <w:spacing w:after="240"/>
      <w:outlineLvl w:val="9"/>
    </w:pPr>
    <w:rPr>
      <w:noProof/>
    </w:rPr>
  </w:style>
  <w:style w:type="paragraph" w:styleId="Index2">
    <w:name w:val="index 2"/>
    <w:basedOn w:val="Normal"/>
    <w:next w:val="Normal"/>
    <w:semiHidden/>
    <w:rsid w:val="00AE1280"/>
    <w:pPr>
      <w:tabs>
        <w:tab w:val="right" w:pos="4176"/>
      </w:tabs>
      <w:ind w:left="568" w:hanging="284"/>
    </w:pPr>
    <w:rPr>
      <w:rFonts w:ascii="Garamond" w:hAnsi="Garamond"/>
    </w:rPr>
  </w:style>
  <w:style w:type="paragraph" w:customStyle="1" w:styleId="Byline">
    <w:name w:val="Byline"/>
    <w:rsid w:val="00AE12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1280"/>
    <w:pPr>
      <w:tabs>
        <w:tab w:val="clear" w:pos="3600"/>
        <w:tab w:val="clear" w:pos="3958"/>
      </w:tabs>
      <w:jc w:val="right"/>
    </w:pPr>
  </w:style>
  <w:style w:type="character" w:styleId="Emphasis">
    <w:name w:val="Emphasis"/>
    <w:basedOn w:val="DefaultParagraphFont"/>
    <w:qFormat/>
    <w:rsid w:val="00AE1280"/>
    <w:rPr>
      <w:i/>
    </w:rPr>
  </w:style>
  <w:style w:type="paragraph" w:styleId="Caption">
    <w:name w:val="caption"/>
    <w:basedOn w:val="BodyText"/>
    <w:next w:val="Normal"/>
    <w:qFormat/>
    <w:rsid w:val="00AE1280"/>
    <w:pPr>
      <w:framePr w:w="2268" w:hSpace="181" w:vSpace="181" w:wrap="around" w:vAnchor="text" w:hAnchor="page" w:x="1135" w:y="285" w:anchorLock="1"/>
    </w:pPr>
    <w:rPr>
      <w:i/>
    </w:rPr>
  </w:style>
  <w:style w:type="paragraph" w:customStyle="1" w:styleId="MiniTOCTitle">
    <w:name w:val="MiniTOCTitle"/>
    <w:basedOn w:val="Heading4"/>
    <w:rsid w:val="00AE1280"/>
    <w:pPr>
      <w:spacing w:before="240"/>
      <w:outlineLvl w:val="9"/>
    </w:pPr>
    <w:rPr>
      <w:noProof/>
      <w:sz w:val="24"/>
    </w:rPr>
  </w:style>
  <w:style w:type="paragraph" w:customStyle="1" w:styleId="MiniTOCItem">
    <w:name w:val="MiniTOCItem"/>
    <w:basedOn w:val="ListBullet"/>
    <w:rsid w:val="00AE1280"/>
    <w:pPr>
      <w:numPr>
        <w:numId w:val="0"/>
      </w:numPr>
      <w:tabs>
        <w:tab w:val="right" w:leader="dot" w:pos="6521"/>
      </w:tabs>
      <w:spacing w:before="0" w:after="0"/>
    </w:pPr>
  </w:style>
  <w:style w:type="paragraph" w:customStyle="1" w:styleId="TOFTitle">
    <w:name w:val="TOFTitle"/>
    <w:basedOn w:val="TOCTitle"/>
    <w:rsid w:val="00AE1280"/>
  </w:style>
  <w:style w:type="paragraph" w:styleId="TableofFigures">
    <w:name w:val="table of figures"/>
    <w:basedOn w:val="Normal"/>
    <w:next w:val="Normal"/>
    <w:semiHidden/>
    <w:rsid w:val="00AE1280"/>
    <w:pPr>
      <w:tabs>
        <w:tab w:val="right" w:leader="dot" w:pos="9072"/>
      </w:tabs>
      <w:ind w:left="970" w:hanging="403"/>
    </w:pPr>
    <w:rPr>
      <w:rFonts w:ascii="Times New Roman" w:hAnsi="Times New Roman"/>
      <w:b/>
    </w:rPr>
  </w:style>
  <w:style w:type="paragraph" w:styleId="ListNumber">
    <w:name w:val="List Number"/>
    <w:basedOn w:val="List"/>
    <w:rsid w:val="00AE1280"/>
    <w:pPr>
      <w:numPr>
        <w:numId w:val="10"/>
      </w:numPr>
    </w:pPr>
  </w:style>
  <w:style w:type="character" w:customStyle="1" w:styleId="WingdingSymbols">
    <w:name w:val="Wingding Symbols"/>
    <w:rsid w:val="00AE1280"/>
    <w:rPr>
      <w:rFonts w:ascii="Wingdings" w:hAnsi="Wingdings"/>
    </w:rPr>
  </w:style>
  <w:style w:type="paragraph" w:customStyle="1" w:styleId="TableHeading">
    <w:name w:val="Table Heading"/>
    <w:basedOn w:val="HeadingBase"/>
    <w:rsid w:val="00AE1280"/>
    <w:pPr>
      <w:keepLines/>
      <w:pBdr>
        <w:bottom w:val="single" w:sz="6" w:space="1" w:color="918585"/>
      </w:pBdr>
      <w:spacing w:before="240"/>
    </w:pPr>
  </w:style>
  <w:style w:type="character" w:customStyle="1" w:styleId="HotSpot">
    <w:name w:val="HotSpot"/>
    <w:rsid w:val="00AE1280"/>
    <w:rPr>
      <w:color w:val="0033CC"/>
      <w:u w:val="none"/>
    </w:rPr>
  </w:style>
  <w:style w:type="paragraph" w:customStyle="1" w:styleId="BodyTextRight">
    <w:name w:val="Body Text Right"/>
    <w:basedOn w:val="BodyText"/>
    <w:rsid w:val="00AE1280"/>
    <w:pPr>
      <w:spacing w:before="0" w:after="0"/>
      <w:jc w:val="right"/>
    </w:pPr>
  </w:style>
  <w:style w:type="paragraph" w:styleId="Index3">
    <w:name w:val="index 3"/>
    <w:basedOn w:val="ListNumber2"/>
    <w:next w:val="Normal"/>
    <w:semiHidden/>
    <w:rsid w:val="00AE1280"/>
    <w:pPr>
      <w:numPr>
        <w:numId w:val="0"/>
      </w:numPr>
      <w:tabs>
        <w:tab w:val="right" w:leader="dot" w:pos="4176"/>
      </w:tabs>
    </w:pPr>
  </w:style>
  <w:style w:type="paragraph" w:styleId="ListNumber2">
    <w:name w:val="List Number 2"/>
    <w:basedOn w:val="List2"/>
    <w:rsid w:val="00AE1280"/>
    <w:pPr>
      <w:numPr>
        <w:numId w:val="9"/>
      </w:numPr>
      <w:tabs>
        <w:tab w:val="clear" w:pos="1060"/>
      </w:tabs>
    </w:pPr>
  </w:style>
  <w:style w:type="paragraph" w:customStyle="1" w:styleId="MarginNote">
    <w:name w:val="Margin Note"/>
    <w:basedOn w:val="BodyText"/>
    <w:rsid w:val="00AE12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12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12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1280"/>
    <w:rPr>
      <w:sz w:val="32"/>
    </w:rPr>
  </w:style>
  <w:style w:type="paragraph" w:customStyle="1" w:styleId="HeadingProcedure">
    <w:name w:val="Heading Procedure"/>
    <w:basedOn w:val="HeadingBase"/>
    <w:next w:val="Normal"/>
    <w:rsid w:val="00AE1280"/>
    <w:pPr>
      <w:tabs>
        <w:tab w:val="left" w:pos="0"/>
      </w:tabs>
      <w:spacing w:before="120" w:after="60"/>
    </w:pPr>
    <w:rPr>
      <w:i/>
      <w:color w:val="918585"/>
      <w:sz w:val="22"/>
    </w:rPr>
  </w:style>
  <w:style w:type="paragraph" w:customStyle="1" w:styleId="TableBodyText">
    <w:name w:val="Table Body Text"/>
    <w:basedOn w:val="BodyText"/>
    <w:rsid w:val="00AE1280"/>
    <w:pPr>
      <w:spacing w:before="60" w:after="60"/>
    </w:pPr>
  </w:style>
  <w:style w:type="paragraph" w:styleId="ListContinue">
    <w:name w:val="List Continue"/>
    <w:basedOn w:val="List"/>
    <w:rsid w:val="00AE1280"/>
    <w:pPr>
      <w:ind w:firstLine="0"/>
    </w:pPr>
  </w:style>
  <w:style w:type="paragraph" w:customStyle="1" w:styleId="ListNote">
    <w:name w:val="List Note"/>
    <w:basedOn w:val="List"/>
    <w:rsid w:val="00AE1280"/>
    <w:pPr>
      <w:pBdr>
        <w:top w:val="single" w:sz="6" w:space="2" w:color="918585"/>
        <w:bottom w:val="single" w:sz="6" w:space="2" w:color="918585"/>
      </w:pBdr>
      <w:tabs>
        <w:tab w:val="left" w:pos="1021"/>
      </w:tabs>
      <w:ind w:firstLine="0"/>
    </w:pPr>
  </w:style>
  <w:style w:type="paragraph" w:customStyle="1" w:styleId="Warning">
    <w:name w:val="Warning"/>
    <w:basedOn w:val="BodyText"/>
    <w:rsid w:val="00AE1280"/>
    <w:pPr>
      <w:shd w:val="clear" w:color="auto" w:fill="D9D9D9"/>
      <w:tabs>
        <w:tab w:val="left" w:pos="992"/>
      </w:tabs>
      <w:ind w:left="119" w:right="119"/>
    </w:pPr>
    <w:rPr>
      <w:sz w:val="20"/>
    </w:rPr>
  </w:style>
  <w:style w:type="paragraph" w:customStyle="1" w:styleId="MarginIcons">
    <w:name w:val="Margin Icons"/>
    <w:basedOn w:val="BodyText"/>
    <w:rsid w:val="00AE12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1280"/>
    <w:rPr>
      <w:rFonts w:ascii="Courier New" w:hAnsi="Courier New"/>
    </w:rPr>
  </w:style>
  <w:style w:type="paragraph" w:customStyle="1" w:styleId="NoteBullet">
    <w:name w:val="Note Bullet"/>
    <w:basedOn w:val="Note"/>
    <w:rsid w:val="00AE1280"/>
    <w:pPr>
      <w:tabs>
        <w:tab w:val="clear" w:pos="680"/>
      </w:tabs>
      <w:spacing w:before="60" w:after="60"/>
    </w:pPr>
  </w:style>
  <w:style w:type="paragraph" w:customStyle="1" w:styleId="SubHeading2">
    <w:name w:val="SubHeading2"/>
    <w:basedOn w:val="HeadingBase"/>
    <w:rsid w:val="00AE1280"/>
    <w:pPr>
      <w:spacing w:before="240" w:after="60"/>
    </w:pPr>
    <w:rPr>
      <w:sz w:val="20"/>
    </w:rPr>
  </w:style>
  <w:style w:type="paragraph" w:customStyle="1" w:styleId="SubHeading1">
    <w:name w:val="SubHeading1"/>
    <w:basedOn w:val="HeadingBase"/>
    <w:rsid w:val="00AE1280"/>
    <w:pPr>
      <w:spacing w:before="240" w:after="60"/>
    </w:pPr>
    <w:rPr>
      <w:color w:val="918585"/>
      <w:sz w:val="22"/>
    </w:rPr>
  </w:style>
  <w:style w:type="paragraph" w:customStyle="1" w:styleId="SideHeading">
    <w:name w:val="Side Heading"/>
    <w:basedOn w:val="HeadingBase"/>
    <w:rsid w:val="00AE12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1280"/>
    <w:pPr>
      <w:tabs>
        <w:tab w:val="num" w:pos="360"/>
      </w:tabs>
    </w:pPr>
  </w:style>
  <w:style w:type="paragraph" w:styleId="PlainText">
    <w:name w:val="Plain Text"/>
    <w:basedOn w:val="Normal"/>
    <w:link w:val="PlainTextChar"/>
    <w:rsid w:val="00AE1280"/>
    <w:rPr>
      <w:sz w:val="20"/>
    </w:rPr>
  </w:style>
  <w:style w:type="character" w:customStyle="1" w:styleId="PlainTextChar">
    <w:name w:val="Plain Text Char"/>
    <w:basedOn w:val="DefaultParagraphFont"/>
    <w:link w:val="PlainText"/>
    <w:rsid w:val="00AE12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1280"/>
    <w:rPr>
      <w:b/>
      <w:smallCaps/>
    </w:rPr>
  </w:style>
  <w:style w:type="paragraph" w:customStyle="1" w:styleId="TableListNumber">
    <w:name w:val="Table List Number"/>
    <w:basedOn w:val="ListNumber"/>
    <w:rsid w:val="00AE1280"/>
    <w:pPr>
      <w:numPr>
        <w:numId w:val="0"/>
      </w:numPr>
    </w:pPr>
  </w:style>
  <w:style w:type="paragraph" w:styleId="TOC4">
    <w:name w:val="toc 4"/>
    <w:basedOn w:val="TOCBase"/>
    <w:next w:val="Normal"/>
    <w:semiHidden/>
    <w:rsid w:val="00AE1280"/>
    <w:pPr>
      <w:tabs>
        <w:tab w:val="right" w:leader="dot" w:pos="9071"/>
      </w:tabs>
      <w:ind w:left="1701"/>
    </w:pPr>
  </w:style>
  <w:style w:type="paragraph" w:customStyle="1" w:styleId="ListAlpha">
    <w:name w:val="List Alpha"/>
    <w:basedOn w:val="List"/>
    <w:rsid w:val="00AE1280"/>
    <w:pPr>
      <w:numPr>
        <w:numId w:val="8"/>
      </w:numPr>
    </w:pPr>
  </w:style>
  <w:style w:type="paragraph" w:customStyle="1" w:styleId="ListAlpha2">
    <w:name w:val="List Alpha 2"/>
    <w:basedOn w:val="List2"/>
    <w:rsid w:val="00AE1280"/>
    <w:pPr>
      <w:numPr>
        <w:numId w:val="7"/>
      </w:numPr>
    </w:pPr>
  </w:style>
  <w:style w:type="paragraph" w:styleId="List2">
    <w:name w:val="List 2"/>
    <w:basedOn w:val="BodyText"/>
    <w:rsid w:val="00AE1280"/>
    <w:pPr>
      <w:tabs>
        <w:tab w:val="left" w:pos="680"/>
      </w:tabs>
      <w:spacing w:before="60" w:after="60"/>
      <w:ind w:left="680" w:hanging="340"/>
    </w:pPr>
  </w:style>
  <w:style w:type="paragraph" w:styleId="List3">
    <w:name w:val="List 3"/>
    <w:basedOn w:val="BodyText"/>
    <w:rsid w:val="00AE1280"/>
    <w:pPr>
      <w:tabs>
        <w:tab w:val="left" w:pos="1021"/>
      </w:tabs>
      <w:spacing w:before="60" w:after="60"/>
      <w:ind w:left="1020" w:hanging="340"/>
    </w:pPr>
  </w:style>
  <w:style w:type="paragraph" w:styleId="List4">
    <w:name w:val="List 4"/>
    <w:basedOn w:val="BodyText"/>
    <w:rsid w:val="00AE1280"/>
    <w:pPr>
      <w:tabs>
        <w:tab w:val="left" w:pos="1361"/>
      </w:tabs>
      <w:spacing w:before="60" w:after="60"/>
      <w:ind w:left="1361" w:hanging="340"/>
    </w:pPr>
  </w:style>
  <w:style w:type="paragraph" w:styleId="List5">
    <w:name w:val="List 5"/>
    <w:basedOn w:val="BodyText"/>
    <w:rsid w:val="00AE1280"/>
    <w:pPr>
      <w:tabs>
        <w:tab w:val="left" w:pos="1701"/>
      </w:tabs>
      <w:spacing w:before="60" w:after="60"/>
      <w:ind w:left="1701" w:hanging="340"/>
    </w:pPr>
  </w:style>
  <w:style w:type="paragraph" w:styleId="ListBullet3">
    <w:name w:val="List Bullet 3"/>
    <w:basedOn w:val="List3"/>
    <w:rsid w:val="00AE1280"/>
    <w:pPr>
      <w:numPr>
        <w:numId w:val="14"/>
      </w:numPr>
      <w:tabs>
        <w:tab w:val="clear" w:pos="1021"/>
      </w:tabs>
      <w:ind w:left="1037" w:hanging="357"/>
    </w:pPr>
  </w:style>
  <w:style w:type="paragraph" w:styleId="ListBullet4">
    <w:name w:val="List Bullet 4"/>
    <w:basedOn w:val="List4"/>
    <w:rsid w:val="00AE1280"/>
    <w:pPr>
      <w:numPr>
        <w:numId w:val="2"/>
      </w:numPr>
    </w:pPr>
  </w:style>
  <w:style w:type="paragraph" w:styleId="ListBullet5">
    <w:name w:val="List Bullet 5"/>
    <w:basedOn w:val="List5"/>
    <w:rsid w:val="00AE1280"/>
    <w:pPr>
      <w:numPr>
        <w:numId w:val="3"/>
      </w:numPr>
    </w:pPr>
  </w:style>
  <w:style w:type="paragraph" w:styleId="ListContinue2">
    <w:name w:val="List Continue 2"/>
    <w:basedOn w:val="List2"/>
    <w:rsid w:val="00AE1280"/>
    <w:pPr>
      <w:ind w:firstLine="0"/>
    </w:pPr>
  </w:style>
  <w:style w:type="paragraph" w:styleId="ListContinue3">
    <w:name w:val="List Continue 3"/>
    <w:basedOn w:val="List3"/>
    <w:rsid w:val="00AE1280"/>
    <w:pPr>
      <w:ind w:left="1021" w:firstLine="0"/>
    </w:pPr>
  </w:style>
  <w:style w:type="paragraph" w:styleId="ListContinue4">
    <w:name w:val="List Continue 4"/>
    <w:basedOn w:val="List4"/>
    <w:rsid w:val="00AE1280"/>
    <w:pPr>
      <w:ind w:firstLine="0"/>
    </w:pPr>
  </w:style>
  <w:style w:type="paragraph" w:styleId="ListContinue5">
    <w:name w:val="List Continue 5"/>
    <w:basedOn w:val="List5"/>
    <w:rsid w:val="00AE1280"/>
    <w:pPr>
      <w:ind w:firstLine="0"/>
    </w:pPr>
  </w:style>
  <w:style w:type="paragraph" w:styleId="ListNumber3">
    <w:name w:val="List Number 3"/>
    <w:basedOn w:val="List3"/>
    <w:rsid w:val="00AE1280"/>
    <w:pPr>
      <w:numPr>
        <w:numId w:val="4"/>
      </w:numPr>
    </w:pPr>
  </w:style>
  <w:style w:type="paragraph" w:styleId="ListNumber4">
    <w:name w:val="List Number 4"/>
    <w:basedOn w:val="List4"/>
    <w:rsid w:val="00AE1280"/>
    <w:pPr>
      <w:numPr>
        <w:numId w:val="5"/>
      </w:numPr>
    </w:pPr>
  </w:style>
  <w:style w:type="paragraph" w:styleId="ListNumber5">
    <w:name w:val="List Number 5"/>
    <w:basedOn w:val="List5"/>
    <w:rsid w:val="00AE1280"/>
    <w:pPr>
      <w:numPr>
        <w:numId w:val="6"/>
      </w:numPr>
    </w:pPr>
  </w:style>
  <w:style w:type="paragraph" w:styleId="BlockText">
    <w:name w:val="Block Text"/>
    <w:basedOn w:val="Normal"/>
    <w:rsid w:val="00AE1280"/>
    <w:pPr>
      <w:spacing w:after="120"/>
      <w:ind w:left="1440" w:right="1440"/>
    </w:pPr>
  </w:style>
  <w:style w:type="character" w:customStyle="1" w:styleId="Subscript">
    <w:name w:val="Subscript"/>
    <w:basedOn w:val="DefaultParagraphFont"/>
    <w:rsid w:val="00AE1280"/>
    <w:rPr>
      <w:sz w:val="16"/>
      <w:vertAlign w:val="subscript"/>
    </w:rPr>
  </w:style>
  <w:style w:type="character" w:customStyle="1" w:styleId="Superscript">
    <w:name w:val="Superscript"/>
    <w:basedOn w:val="DefaultParagraphFont"/>
    <w:rsid w:val="00AE1280"/>
    <w:rPr>
      <w:sz w:val="16"/>
      <w:vertAlign w:val="superscript"/>
    </w:rPr>
  </w:style>
  <w:style w:type="character" w:customStyle="1" w:styleId="Symbols">
    <w:name w:val="Symbols"/>
    <w:basedOn w:val="DefaultParagraphFont"/>
    <w:rsid w:val="00AE1280"/>
    <w:rPr>
      <w:rFonts w:ascii="Symbol" w:hAnsi="Symbol"/>
    </w:rPr>
  </w:style>
  <w:style w:type="character" w:customStyle="1" w:styleId="MenuOptions">
    <w:name w:val="Menu Options"/>
    <w:basedOn w:val="DefaultParagraphFont"/>
    <w:rsid w:val="00AE1280"/>
    <w:rPr>
      <w:rFonts w:ascii="Arial Narrow" w:hAnsi="Arial Narrow"/>
      <w:smallCaps/>
    </w:rPr>
  </w:style>
  <w:style w:type="character" w:customStyle="1" w:styleId="Buttons">
    <w:name w:val="Buttons"/>
    <w:basedOn w:val="DefaultParagraphFont"/>
    <w:rsid w:val="00AE1280"/>
    <w:rPr>
      <w:b/>
    </w:rPr>
  </w:style>
  <w:style w:type="character" w:customStyle="1" w:styleId="Underlined">
    <w:name w:val="Underlined"/>
    <w:basedOn w:val="DefaultParagraphFont"/>
    <w:rsid w:val="00AE1280"/>
    <w:rPr>
      <w:u w:val="single"/>
    </w:rPr>
  </w:style>
  <w:style w:type="paragraph" w:customStyle="1" w:styleId="TableBodyTextRight">
    <w:name w:val="Table Body Text Right"/>
    <w:basedOn w:val="TableBodyText"/>
    <w:rsid w:val="00AE1280"/>
    <w:pPr>
      <w:widowControl w:val="0"/>
      <w:autoSpaceDE w:val="0"/>
      <w:autoSpaceDN w:val="0"/>
      <w:adjustRightInd w:val="0"/>
      <w:jc w:val="right"/>
    </w:pPr>
    <w:rPr>
      <w:rFonts w:cs="Arial"/>
      <w:szCs w:val="18"/>
    </w:rPr>
  </w:style>
  <w:style w:type="paragraph" w:customStyle="1" w:styleId="CopyrightText">
    <w:name w:val="Copyright Text"/>
    <w:basedOn w:val="BodyText"/>
    <w:rsid w:val="00AE1280"/>
    <w:rPr>
      <w:sz w:val="18"/>
    </w:rPr>
  </w:style>
  <w:style w:type="paragraph" w:customStyle="1" w:styleId="BodySmallRight">
    <w:name w:val="Body Small Right"/>
    <w:basedOn w:val="BodyTextRight"/>
    <w:rsid w:val="00AE1280"/>
    <w:rPr>
      <w:sz w:val="18"/>
      <w:szCs w:val="18"/>
    </w:rPr>
  </w:style>
  <w:style w:type="paragraph" w:customStyle="1" w:styleId="MarginEdition">
    <w:name w:val="Margin Edition"/>
    <w:basedOn w:val="MarginNote"/>
    <w:rsid w:val="00AE1280"/>
    <w:pPr>
      <w:spacing w:before="0" w:after="0"/>
    </w:pPr>
    <w:rPr>
      <w:rFonts w:ascii="Times New Roman" w:hAnsi="Times New Roman"/>
      <w:color w:val="999999"/>
    </w:rPr>
  </w:style>
  <w:style w:type="paragraph" w:customStyle="1" w:styleId="Spacer">
    <w:name w:val="Spacer"/>
    <w:basedOn w:val="Normal"/>
    <w:rsid w:val="00AE1280"/>
    <w:rPr>
      <w:sz w:val="2"/>
      <w:szCs w:val="2"/>
    </w:rPr>
  </w:style>
  <w:style w:type="character" w:customStyle="1" w:styleId="Small">
    <w:name w:val="Small"/>
    <w:basedOn w:val="DefaultParagraphFont"/>
    <w:rsid w:val="00AE1280"/>
    <w:rPr>
      <w:sz w:val="16"/>
    </w:rPr>
  </w:style>
  <w:style w:type="paragraph" w:customStyle="1" w:styleId="WideTable">
    <w:name w:val="Wide Table"/>
    <w:basedOn w:val="Normal"/>
    <w:rsid w:val="00AE1280"/>
    <w:pPr>
      <w:ind w:left="-1418"/>
    </w:pPr>
    <w:rPr>
      <w:sz w:val="2"/>
      <w:szCs w:val="2"/>
    </w:rPr>
  </w:style>
  <w:style w:type="character" w:styleId="PageNumber">
    <w:name w:val="page number"/>
    <w:basedOn w:val="DefaultParagraphFont"/>
    <w:rsid w:val="00AE1280"/>
  </w:style>
  <w:style w:type="paragraph" w:styleId="Quote">
    <w:name w:val="Quote"/>
    <w:basedOn w:val="Heading1"/>
    <w:link w:val="QuoteChar"/>
    <w:qFormat/>
    <w:rsid w:val="00AE1280"/>
    <w:rPr>
      <w:b w:val="0"/>
      <w:sz w:val="72"/>
      <w:szCs w:val="72"/>
      <w:lang w:val="en-NZ"/>
    </w:rPr>
  </w:style>
  <w:style w:type="character" w:customStyle="1" w:styleId="QuoteChar">
    <w:name w:val="Quote Char"/>
    <w:basedOn w:val="DefaultParagraphFont"/>
    <w:link w:val="Quote"/>
    <w:rsid w:val="00AE12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1280"/>
    <w:pPr>
      <w:pageBreakBefore/>
    </w:pPr>
  </w:style>
  <w:style w:type="paragraph" w:customStyle="1" w:styleId="Border">
    <w:name w:val="Border"/>
    <w:basedOn w:val="Normal"/>
    <w:qFormat/>
    <w:rsid w:val="00AE12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1280"/>
    <w:rPr>
      <w:b/>
      <w:bCs/>
      <w:i/>
      <w:iCs/>
      <w:color w:val="auto"/>
    </w:rPr>
  </w:style>
  <w:style w:type="paragraph" w:styleId="IntenseQuote">
    <w:name w:val="Intense Quote"/>
    <w:basedOn w:val="Normal"/>
    <w:next w:val="Normal"/>
    <w:link w:val="IntenseQuoteChar"/>
    <w:uiPriority w:val="30"/>
    <w:qFormat/>
    <w:rsid w:val="00AE12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12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1280"/>
    <w:rPr>
      <w:smallCaps/>
      <w:color w:val="auto"/>
      <w:u w:val="single"/>
    </w:rPr>
  </w:style>
  <w:style w:type="character" w:styleId="IntenseReference">
    <w:name w:val="Intense Reference"/>
    <w:basedOn w:val="DefaultParagraphFont"/>
    <w:uiPriority w:val="32"/>
    <w:qFormat/>
    <w:rsid w:val="00AE1280"/>
    <w:rPr>
      <w:b/>
      <w:bCs/>
      <w:smallCaps/>
      <w:color w:val="auto"/>
      <w:spacing w:val="5"/>
      <w:u w:val="single"/>
    </w:rPr>
  </w:style>
  <w:style w:type="paragraph" w:customStyle="1" w:styleId="2ColumnHeading">
    <w:name w:val="2Column Heading"/>
    <w:basedOn w:val="BodyText"/>
    <w:qFormat/>
    <w:rsid w:val="00AE1280"/>
    <w:pPr>
      <w:spacing w:after="60"/>
      <w:ind w:left="-2268"/>
    </w:pPr>
    <w:rPr>
      <w:b/>
    </w:rPr>
  </w:style>
  <w:style w:type="paragraph" w:customStyle="1" w:styleId="Heading1TOC">
    <w:name w:val="Heading1 TOC"/>
    <w:basedOn w:val="Normal"/>
    <w:qFormat/>
    <w:rsid w:val="00AE1280"/>
    <w:pPr>
      <w:spacing w:before="240" w:after="120"/>
    </w:pPr>
    <w:rPr>
      <w:rFonts w:ascii="Times New Roman" w:hAnsi="Times New Roman"/>
      <w:b/>
      <w:sz w:val="32"/>
    </w:rPr>
  </w:style>
  <w:style w:type="paragraph" w:customStyle="1" w:styleId="Heading2TOC">
    <w:name w:val="Heading2 TOC"/>
    <w:basedOn w:val="Normal"/>
    <w:qFormat/>
    <w:rsid w:val="00AE1280"/>
    <w:pPr>
      <w:spacing w:before="240" w:after="60"/>
    </w:pPr>
    <w:rPr>
      <w:rFonts w:ascii="Times New Roman" w:hAnsi="Times New Roman"/>
      <w:b/>
      <w:sz w:val="28"/>
    </w:rPr>
  </w:style>
  <w:style w:type="character" w:customStyle="1" w:styleId="Underline">
    <w:name w:val="Underline"/>
    <w:basedOn w:val="DefaultParagraphFont"/>
    <w:qFormat/>
    <w:rsid w:val="00AE1280"/>
    <w:rPr>
      <w:u w:val="single"/>
    </w:rPr>
  </w:style>
  <w:style w:type="paragraph" w:styleId="BalloonText">
    <w:name w:val="Balloon Text"/>
    <w:basedOn w:val="Normal"/>
    <w:link w:val="BalloonTextChar"/>
    <w:rsid w:val="00AE1280"/>
    <w:rPr>
      <w:rFonts w:ascii="Tahoma" w:hAnsi="Tahoma" w:cs="Tahoma"/>
      <w:sz w:val="16"/>
      <w:szCs w:val="16"/>
    </w:rPr>
  </w:style>
  <w:style w:type="character" w:customStyle="1" w:styleId="BalloonTextChar">
    <w:name w:val="Balloon Text Char"/>
    <w:basedOn w:val="DefaultParagraphFont"/>
    <w:link w:val="BalloonText"/>
    <w:rsid w:val="00AE12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12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12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1279</Words>
  <Characters>8422</Characters>
  <Application>Microsoft Office Word</Application>
  <DocSecurity>0</DocSecurity>
  <Lines>263</Lines>
  <Paragraphs>159</Paragraphs>
  <ScaleCrop>false</ScaleCrop>
  <Company>Author-it Software Corporation Ltd.</Company>
  <LinksUpToDate>false</LinksUpToDate>
  <CharactersWithSpaces>9637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NWP311B Monitor and operate wastewater collection and transfer systems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2012-05-27T09:34:00Z</dcterms:created>
  <dcterms:modified xsi:type="dcterms:W3CDTF">2012-05-27T09:34:00Z</dcterms:modified>
</cp:coreProperties>
</file>