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C66" w:rsidP="00A46C66">
      <w:pPr>
        <w:pStyle w:val="Title"/>
      </w:pPr>
      <w:r>
        <w:fldChar w:fldCharType="begin"/>
      </w:r>
      <w:r>
        <w:instrText xml:space="preserve"> TITLE   \* MERGEFORMAT </w:instrText>
      </w:r>
      <w:r>
        <w:fldChar w:fldCharType="separate"/>
      </w:r>
      <w:r>
        <w:t>NWP310B Monitor and operate water distribution systems</w:t>
      </w:r>
      <w:r>
        <w:fldChar w:fldCharType="end"/>
      </w:r>
    </w:p>
    <w:p w:rsidR="00A46C66" w:rsidP="00A46C66">
      <w:pPr>
        <w:pStyle w:val="Version"/>
        <w:sectPr w:rsidSect="00DE6F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2</w:t>
      </w:r>
      <w:r>
        <w:fldChar w:fldCharType="end"/>
      </w:r>
    </w:p>
    <w:p w:rsidR="00000000" w:rsidRPr="00DE6F21" w:rsidP="00DE6F21">
      <w:pPr>
        <w:pStyle w:val="SuperHeading"/>
      </w:pPr>
      <w:r w:rsidRPr="00DE6F21">
        <w:t>NWP310B Monitor and operate water distribution systems</w:t>
      </w:r>
    </w:p>
    <w:p w:rsidR="00000000" w:rsidRPr="00DE6F21" w:rsidP="00DE6F21">
      <w:pPr>
        <w:pStyle w:val="SuperHeading"/>
      </w:pPr>
    </w:p>
    <w:p w:rsidR="00000000" w:rsidRPr="00DE6F21" w:rsidP="00DE6F21">
      <w:pPr>
        <w:pStyle w:val="Heading1"/>
      </w:pPr>
      <w:bookmarkStart w:id="1" w:name="O_404899"/>
      <w:bookmarkEnd w:id="1"/>
      <w:r w:rsidRPr="00DE6F21">
        <w:t>Modification History</w:t>
      </w:r>
    </w:p>
    <w:p w:rsidR="00000000" w:rsidRPr="00DE6F21" w:rsidP="00DE6F21">
      <w:pPr>
        <w:pStyle w:val="BodyText"/>
      </w:pPr>
      <w:r w:rsidRPr="00DE6F21">
        <w:t>NWP310B Release 2:</w:t>
      </w:r>
      <w:r w:rsidRPr="00DE6F21">
        <w:tab/>
        <w:t>Layout adjusted. No changes to content.</w:t>
      </w:r>
    </w:p>
    <w:p w:rsidR="00000000" w:rsidRPr="00DE6F21" w:rsidP="00DE6F21">
      <w:pPr>
        <w:pStyle w:val="BodyText"/>
      </w:pPr>
      <w:r w:rsidRPr="00DE6F21">
        <w:t>NWP310B Release 1:</w:t>
      </w:r>
      <w:r w:rsidRPr="00DE6F21">
        <w:tab/>
        <w:t>Primary release.</w:t>
      </w:r>
    </w:p>
    <w:p w:rsidR="00000000" w:rsidRPr="00DE6F21" w:rsidP="00DE6F21">
      <w:pPr>
        <w:pStyle w:val="AllowPageBreak"/>
      </w:pPr>
    </w:p>
    <w:p w:rsidR="00000000" w:rsidRPr="00DE6F21" w:rsidP="00DE6F21">
      <w:pPr>
        <w:pStyle w:val="Heading1"/>
      </w:pPr>
      <w:bookmarkStart w:id="2" w:name="O_404895"/>
      <w:bookmarkEnd w:id="2"/>
      <w:r w:rsidRPr="00DE6F21">
        <w:t>Unit Descriptor</w:t>
      </w:r>
    </w:p>
    <w:p w:rsidR="00000000" w:rsidRPr="00DE6F21" w:rsidP="00DE6F21">
      <w:pPr>
        <w:pStyle w:val="BodyText"/>
      </w:pPr>
      <w:r w:rsidRPr="00DE6F21">
        <w:t xml:space="preserve">This unit of competency describes </w:t>
      </w:r>
      <w:r w:rsidRPr="00DE6F21">
        <w:t>the outcomes required to monitor and coordinate the operation of bulkwater or water distribution systems and to measure and report on the operation of the system. The ability to interpret technical documentation, identify and investigate operational proble</w:t>
      </w:r>
      <w:r w:rsidRPr="00DE6F21">
        <w:t>ms and to collect and analyse technical information are essential to performance.</w:t>
      </w:r>
    </w:p>
    <w:p w:rsidR="00000000" w:rsidRPr="00DE6F21" w:rsidP="00DE6F21">
      <w:pPr>
        <w:pStyle w:val="AllowPageBreak"/>
      </w:pPr>
    </w:p>
    <w:p w:rsidR="00000000" w:rsidRPr="00DE6F21" w:rsidP="00DE6F21">
      <w:pPr>
        <w:pStyle w:val="Heading1"/>
      </w:pPr>
      <w:bookmarkStart w:id="3" w:name="O_404907"/>
      <w:bookmarkEnd w:id="3"/>
      <w:r w:rsidRPr="00DE6F21">
        <w:t>Application of the Unit</w:t>
      </w:r>
    </w:p>
    <w:p w:rsidR="00000000" w:rsidRPr="00DE6F21" w:rsidP="00DE6F21">
      <w:pPr>
        <w:pStyle w:val="BodyText"/>
      </w:pPr>
      <w:r w:rsidRPr="00DE6F21">
        <w:t>This unit supports the attainment of skills and knowledge required for field staff and operators with a specific responsibility for i</w:t>
      </w:r>
      <w:r w:rsidRPr="00DE6F21">
        <w:t>nspecting and measuring the performance of bulkwater or water distribution systems and for ensuring that flow, pressure and volume parameters are regulated according to organisational specifications and system demands.</w:t>
      </w:r>
    </w:p>
    <w:p w:rsidR="00000000" w:rsidRPr="00DE6F21" w:rsidP="00DE6F21">
      <w:pPr>
        <w:pStyle w:val="AllowPageBreak"/>
      </w:pPr>
    </w:p>
    <w:p w:rsidR="00000000" w:rsidRPr="00DE6F21" w:rsidP="00DE6F21">
      <w:pPr>
        <w:pStyle w:val="Heading1"/>
      </w:pPr>
      <w:bookmarkStart w:id="4" w:name="O_404900"/>
      <w:bookmarkEnd w:id="4"/>
      <w:r w:rsidRPr="00DE6F21">
        <w:t>Licensing/Regulatory Information</w:t>
      </w:r>
    </w:p>
    <w:p w:rsidR="00000000" w:rsidRPr="00DE6F21" w:rsidP="00DE6F21">
      <w:pPr>
        <w:pStyle w:val="BodyText"/>
      </w:pPr>
      <w:r w:rsidRPr="00DE6F21">
        <w:t>Not applicable.</w:t>
      </w:r>
    </w:p>
    <w:p w:rsidR="00000000" w:rsidRPr="00DE6F21" w:rsidP="00DE6F21">
      <w:pPr>
        <w:pStyle w:val="AllowPageBreak"/>
      </w:pPr>
    </w:p>
    <w:p w:rsidR="00000000" w:rsidRPr="00DE6F21" w:rsidP="00DE6F21">
      <w:pPr>
        <w:pStyle w:val="Heading1"/>
      </w:pPr>
      <w:bookmarkStart w:id="5" w:name="O_404898"/>
      <w:bookmarkEnd w:id="5"/>
      <w:r w:rsidRPr="00DE6F21">
        <w:t>Pre-Requisites</w:t>
      </w:r>
    </w:p>
    <w:p w:rsidR="00000000" w:rsidRPr="00DE6F21" w:rsidP="00DE6F21">
      <w:pPr>
        <w:pStyle w:val="BodyText"/>
      </w:pPr>
      <w:r w:rsidRPr="00DE6F21">
        <w:t>Not applicable.</w:t>
      </w:r>
    </w:p>
    <w:p w:rsidR="00000000" w:rsidRPr="00DE6F21" w:rsidP="00DE6F21">
      <w:pPr>
        <w:pStyle w:val="AllowPageBreak"/>
      </w:pPr>
    </w:p>
    <w:p w:rsidR="00000000" w:rsidRPr="00DE6F21" w:rsidP="00DE6F21">
      <w:pPr>
        <w:pStyle w:val="Heading1"/>
      </w:pPr>
      <w:bookmarkStart w:id="6" w:name="O_404903"/>
      <w:bookmarkEnd w:id="6"/>
      <w:r w:rsidRPr="00DE6F21">
        <w:t>Employability Skills Information</w:t>
      </w:r>
    </w:p>
    <w:p w:rsidR="00000000" w:rsidRPr="00DE6F21" w:rsidP="00DE6F21">
      <w:pPr>
        <w:pStyle w:val="BodyText"/>
      </w:pPr>
      <w:r w:rsidRPr="00DE6F21">
        <w:t>This unit contains employability skills.</w:t>
      </w:r>
    </w:p>
    <w:p w:rsidR="00000000" w:rsidRPr="00DE6F21" w:rsidP="00DE6F21">
      <w:pPr>
        <w:pStyle w:val="AllowPageBreak"/>
      </w:pPr>
    </w:p>
    <w:p w:rsidR="00000000" w:rsidRPr="00DE6F21" w:rsidP="00DE6F21">
      <w:pPr>
        <w:pStyle w:val="Heading1"/>
      </w:pPr>
      <w:bookmarkStart w:id="7" w:name="O_404904"/>
      <w:bookmarkEnd w:id="7"/>
      <w:r w:rsidRPr="00DE6F21">
        <w:t>Elements and Performance Criteria Pre-Content</w:t>
      </w:r>
    </w:p>
    <w:tbl>
      <w:tblPr>
        <w:tblW w:w="0" w:type="auto"/>
        <w:tblLayout w:type="fixed"/>
        <w:tblCellMar>
          <w:left w:w="62" w:type="dxa"/>
          <w:right w:w="62" w:type="dxa"/>
        </w:tblCellMar>
        <w:tblLook w:val="0000"/>
      </w:tblPr>
      <w:tblGrid>
        <w:gridCol w:w="2268"/>
        <w:gridCol w:w="6804"/>
      </w:tblGrid>
      <w:tr w:rsidTr="00A46C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t>Elements describe the essential outcomes of a unit of competency.</w:t>
            </w:r>
          </w:p>
        </w:tc>
        <w:tc>
          <w:tcPr>
            <w:tcW w:w="6804"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t xml:space="preserve">Performance criteria describe the required performance needed to demonstrate achievement of the element. Where </w:t>
            </w:r>
            <w:r w:rsidRPr="00DE6F21">
              <w:rPr>
                <w:rStyle w:val="BoldandItalics"/>
              </w:rPr>
              <w:t>bold italicised</w:t>
            </w:r>
            <w:r w:rsidRPr="00DE6F21">
              <w:t xml:space="preserve"> text is used, further information is detailed in the range stat</w:t>
            </w:r>
            <w:r w:rsidRPr="00DE6F21">
              <w:t>ement. Assessment of performance is to be consistent with the evidence guide.</w:t>
            </w:r>
          </w:p>
        </w:tc>
      </w:tr>
    </w:tbl>
    <w:p w:rsidR="00000000" w:rsidRPr="00DE6F21" w:rsidP="00DE6F21">
      <w:pPr>
        <w:pStyle w:val="BodyText"/>
      </w:pPr>
    </w:p>
    <w:p w:rsidR="00000000" w:rsidRPr="00DE6F21" w:rsidP="00DE6F21">
      <w:pPr>
        <w:pStyle w:val="AllowPageBreak"/>
      </w:pPr>
    </w:p>
    <w:p w:rsidR="00000000" w:rsidRPr="00DE6F21" w:rsidP="00DE6F21">
      <w:pPr>
        <w:pStyle w:val="Heading1"/>
      </w:pPr>
      <w:bookmarkStart w:id="8" w:name="O_404905"/>
      <w:bookmarkEnd w:id="8"/>
      <w:r w:rsidRPr="00DE6F21">
        <w:t>Elements and Performance Criteria</w:t>
      </w:r>
    </w:p>
    <w:tbl>
      <w:tblPr>
        <w:tblW w:w="0" w:type="auto"/>
        <w:tblLayout w:type="fixed"/>
        <w:tblCellMar>
          <w:left w:w="62" w:type="dxa"/>
          <w:right w:w="62" w:type="dxa"/>
        </w:tblCellMar>
        <w:tblLook w:val="0000"/>
      </w:tblPr>
      <w:tblGrid>
        <w:gridCol w:w="2268"/>
        <w:gridCol w:w="6804"/>
      </w:tblGrid>
      <w:tr w:rsidTr="00A46C66">
        <w:tblPrEx>
          <w:tblW w:w="0" w:type="auto"/>
          <w:tblLayout w:type="fixed"/>
          <w:tblCellMar>
            <w:left w:w="62" w:type="dxa"/>
            <w:right w:w="62" w:type="dxa"/>
          </w:tblCellMar>
          <w:tblLook w:val="0000"/>
        </w:tblPrEx>
        <w:trPr>
          <w:tblHeader/>
        </w:trPr>
        <w:tc>
          <w:tcPr>
            <w:tcW w:w="2268"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rPr>
                <w:rStyle w:val="SpecialBold"/>
              </w:rPr>
              <w:t>ELEMENT</w:t>
            </w:r>
          </w:p>
        </w:tc>
        <w:tc>
          <w:tcPr>
            <w:tcW w:w="6804"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SpecialBold"/>
              </w:rPr>
              <w:t>PERFORMANCE CRITERIA</w:t>
            </w:r>
          </w:p>
        </w:tc>
      </w:tr>
      <w:tr w:rsidTr="00A46C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E6F21">
            <w:pPr>
              <w:pStyle w:val="List"/>
              <w:rPr>
                <w:lang w:val="en-NZ"/>
              </w:rPr>
            </w:pPr>
            <w:r w:rsidRPr="00DE6F21">
              <w:rPr>
                <w:rStyle w:val="SpecialBold"/>
              </w:rPr>
              <w:t>1</w:t>
            </w:r>
            <w:r w:rsidRPr="00DE6F21">
              <w:tab/>
            </w:r>
            <w:r w:rsidRPr="00DE6F21">
              <w:rPr>
                <w:rStyle w:val="SpecialBold"/>
              </w:rPr>
              <w:t>Monitor system performance and usage</w:t>
            </w:r>
            <w:r w:rsidRPr="00DE6F21">
              <w:t>.</w:t>
            </w:r>
          </w:p>
        </w:tc>
        <w:tc>
          <w:tcPr>
            <w:tcW w:w="6804" w:type="dxa"/>
            <w:tcBorders>
              <w:top w:val="nil"/>
              <w:left w:val="nil"/>
              <w:bottom w:val="nil"/>
              <w:right w:val="nil"/>
            </w:tcBorders>
            <w:tcMar>
              <w:top w:w="0" w:type="dxa"/>
              <w:left w:w="62" w:type="dxa"/>
              <w:bottom w:w="0" w:type="dxa"/>
              <w:right w:w="62" w:type="dxa"/>
            </w:tcMar>
          </w:tcPr>
          <w:p w:rsidR="00000000" w:rsidRPr="00DE6F21" w:rsidP="00DE6F21">
            <w:pPr>
              <w:pStyle w:val="List"/>
            </w:pPr>
            <w:r w:rsidRPr="00DE6F21">
              <w:t>1.1</w:t>
            </w:r>
            <w:r w:rsidRPr="00DE6F21">
              <w:tab/>
              <w:t xml:space="preserve">Select and check </w:t>
            </w:r>
            <w:r w:rsidRPr="00DE6F21">
              <w:rPr>
                <w:rStyle w:val="BoldandItalics"/>
              </w:rPr>
              <w:t>equipment</w:t>
            </w:r>
            <w:r w:rsidRPr="00DE6F21">
              <w:t xml:space="preserve"> required for monitoring </w:t>
            </w:r>
            <w:r w:rsidRPr="00DE6F21">
              <w:t>system performance.</w:t>
            </w:r>
          </w:p>
          <w:p w:rsidR="00000000" w:rsidRPr="00DE6F21" w:rsidP="00DE6F21">
            <w:pPr>
              <w:pStyle w:val="List"/>
            </w:pPr>
            <w:r w:rsidRPr="00DE6F21">
              <w:t>1.2</w:t>
            </w:r>
            <w:r w:rsidRPr="00DE6F21">
              <w:tab/>
              <w:t xml:space="preserve">Schedule and conduct routine inspections and report any identified </w:t>
            </w:r>
            <w:r w:rsidRPr="00DE6F21">
              <w:rPr>
                <w:rStyle w:val="BoldandItalics"/>
              </w:rPr>
              <w:t>faults</w:t>
            </w:r>
            <w:r w:rsidRPr="00DE6F21">
              <w:t xml:space="preserve"> according to </w:t>
            </w:r>
            <w:r w:rsidRPr="00DE6F21">
              <w:rPr>
                <w:rStyle w:val="BoldandItalics"/>
              </w:rPr>
              <w:t>organisational procedures and statutory requirements</w:t>
            </w:r>
            <w:r w:rsidRPr="00DE6F21">
              <w:t xml:space="preserve">. </w:t>
            </w:r>
          </w:p>
          <w:p w:rsidR="00000000" w:rsidRPr="00DE6F21" w:rsidP="00DE6F21">
            <w:pPr>
              <w:pStyle w:val="List"/>
            </w:pPr>
            <w:r w:rsidRPr="00DE6F21">
              <w:t>1.3</w:t>
            </w:r>
            <w:r w:rsidRPr="00DE6F21">
              <w:tab/>
              <w:t>Collect, analyse and report system performance data according to organisational requir</w:t>
            </w:r>
            <w:r w:rsidRPr="00DE6F21">
              <w:t>ements.</w:t>
            </w:r>
          </w:p>
          <w:p w:rsidR="00000000" w:rsidP="00DE6F21">
            <w:pPr>
              <w:pStyle w:val="List"/>
              <w:rPr>
                <w:lang w:val="en-NZ"/>
              </w:rPr>
            </w:pPr>
            <w:r w:rsidRPr="00DE6F21">
              <w:t>1.4</w:t>
            </w:r>
            <w:r w:rsidRPr="00DE6F21">
              <w:tab/>
              <w:t>Monitor sample collection and records according to organisational procedures.</w:t>
            </w:r>
          </w:p>
        </w:tc>
      </w:tr>
      <w:tr w:rsidTr="00A46C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E6F21">
            <w:pPr>
              <w:pStyle w:val="List"/>
              <w:rPr>
                <w:lang w:val="en-NZ"/>
              </w:rPr>
            </w:pPr>
            <w:r w:rsidRPr="00DE6F21">
              <w:rPr>
                <w:rStyle w:val="SpecialBold"/>
              </w:rPr>
              <w:t>2</w:t>
            </w:r>
            <w:r w:rsidRPr="00DE6F21">
              <w:tab/>
            </w:r>
            <w:r w:rsidRPr="00DE6F21">
              <w:rPr>
                <w:rStyle w:val="SpecialBold"/>
              </w:rPr>
              <w:t>Regulate flow</w:t>
            </w:r>
            <w:r w:rsidRPr="00DE6F21">
              <w:t xml:space="preserve">, </w:t>
            </w:r>
            <w:r w:rsidRPr="00DE6F21">
              <w:rPr>
                <w:rStyle w:val="SpecialBold"/>
              </w:rPr>
              <w:t>pressure and volume</w:t>
            </w:r>
            <w:r w:rsidRPr="00DE6F21">
              <w:t>.</w:t>
            </w:r>
          </w:p>
        </w:tc>
        <w:tc>
          <w:tcPr>
            <w:tcW w:w="6804" w:type="dxa"/>
            <w:tcBorders>
              <w:top w:val="nil"/>
              <w:left w:val="nil"/>
              <w:bottom w:val="nil"/>
              <w:right w:val="nil"/>
            </w:tcBorders>
            <w:tcMar>
              <w:top w:w="0" w:type="dxa"/>
              <w:left w:w="62" w:type="dxa"/>
              <w:bottom w:w="0" w:type="dxa"/>
              <w:right w:w="62" w:type="dxa"/>
            </w:tcMar>
          </w:tcPr>
          <w:p w:rsidR="00000000" w:rsidRPr="00DE6F21" w:rsidP="00DE6F21">
            <w:pPr>
              <w:pStyle w:val="List"/>
            </w:pPr>
            <w:r w:rsidRPr="00DE6F21">
              <w:t>2.1</w:t>
            </w:r>
            <w:r w:rsidRPr="00DE6F21">
              <w:tab/>
              <w:t xml:space="preserve">Inspect </w:t>
            </w:r>
            <w:r w:rsidRPr="00DE6F21">
              <w:rPr>
                <w:rStyle w:val="BoldandItalics"/>
              </w:rPr>
              <w:t>flow regulating systems</w:t>
            </w:r>
            <w:r w:rsidRPr="00DE6F21">
              <w:t xml:space="preserve"> and determine and apply adjustments required to meet demand.</w:t>
            </w:r>
          </w:p>
          <w:p w:rsidR="00000000" w:rsidRPr="00DE6F21" w:rsidP="00DE6F21">
            <w:pPr>
              <w:pStyle w:val="List"/>
            </w:pPr>
            <w:r w:rsidRPr="00DE6F21">
              <w:t>2.2</w:t>
            </w:r>
            <w:r w:rsidRPr="00DE6F21">
              <w:tab/>
              <w:t>Monitor pressures and volu</w:t>
            </w:r>
            <w:r w:rsidRPr="00DE6F21">
              <w:t>mes and determine and apply the adjustments required to meet system demands.</w:t>
            </w:r>
          </w:p>
          <w:p w:rsidR="00000000" w:rsidP="00DE6F21">
            <w:pPr>
              <w:pStyle w:val="List"/>
              <w:rPr>
                <w:lang w:val="en-NZ"/>
              </w:rPr>
            </w:pPr>
            <w:r w:rsidRPr="00DE6F21">
              <w:t>2.3</w:t>
            </w:r>
            <w:r w:rsidRPr="00DE6F21">
              <w:tab/>
              <w:t xml:space="preserve">Monitor flows and determine and apply the diversions required to facilitate repair or emergency activities. </w:t>
            </w:r>
          </w:p>
        </w:tc>
      </w:tr>
      <w:tr w:rsidTr="00A46C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E6F21">
            <w:pPr>
              <w:pStyle w:val="List"/>
              <w:rPr>
                <w:lang w:val="en-NZ"/>
              </w:rPr>
            </w:pPr>
            <w:r w:rsidRPr="00DE6F21">
              <w:rPr>
                <w:rStyle w:val="SpecialBold"/>
              </w:rPr>
              <w:t>3</w:t>
            </w:r>
            <w:r w:rsidRPr="00DE6F21">
              <w:tab/>
            </w:r>
            <w:r w:rsidRPr="00DE6F21">
              <w:rPr>
                <w:rStyle w:val="SpecialBold"/>
              </w:rPr>
              <w:t>Operate and control distribution processes</w:t>
            </w:r>
            <w:r w:rsidRPr="00DE6F21">
              <w:t>.</w:t>
            </w:r>
          </w:p>
        </w:tc>
        <w:tc>
          <w:tcPr>
            <w:tcW w:w="6804" w:type="dxa"/>
            <w:tcBorders>
              <w:top w:val="nil"/>
              <w:left w:val="nil"/>
              <w:bottom w:val="nil"/>
              <w:right w:val="nil"/>
            </w:tcBorders>
            <w:tcMar>
              <w:top w:w="0" w:type="dxa"/>
              <w:left w:w="62" w:type="dxa"/>
              <w:bottom w:w="0" w:type="dxa"/>
              <w:right w:w="62" w:type="dxa"/>
            </w:tcMar>
          </w:tcPr>
          <w:p w:rsidR="00000000" w:rsidRPr="00DE6F21" w:rsidP="00DE6F21">
            <w:pPr>
              <w:pStyle w:val="List"/>
            </w:pPr>
            <w:r w:rsidRPr="00DE6F21">
              <w:t>3.1</w:t>
            </w:r>
            <w:r w:rsidRPr="00DE6F21">
              <w:tab/>
              <w:t xml:space="preserve">Control </w:t>
            </w:r>
            <w:r w:rsidRPr="00DE6F21">
              <w:rPr>
                <w:rStyle w:val="BoldandItalics"/>
              </w:rPr>
              <w:t>distrib</w:t>
            </w:r>
            <w:r w:rsidRPr="00DE6F21">
              <w:rPr>
                <w:rStyle w:val="BoldandItalics"/>
              </w:rPr>
              <w:t>ution processes</w:t>
            </w:r>
            <w:r w:rsidRPr="00DE6F21">
              <w:t xml:space="preserve"> to maintain the required parameters of operation.</w:t>
            </w:r>
          </w:p>
          <w:p w:rsidR="00000000" w:rsidRPr="00DE6F21" w:rsidP="00DE6F21">
            <w:pPr>
              <w:pStyle w:val="List"/>
            </w:pPr>
            <w:r w:rsidRPr="00DE6F21">
              <w:t>3.2</w:t>
            </w:r>
            <w:r w:rsidRPr="00DE6F21">
              <w:tab/>
              <w:t>Conduct flow measurements according to organisational procedures.</w:t>
            </w:r>
          </w:p>
          <w:p w:rsidR="00000000" w:rsidRPr="00DE6F21" w:rsidP="00DE6F21">
            <w:pPr>
              <w:pStyle w:val="List"/>
            </w:pPr>
            <w:r w:rsidRPr="00DE6F21">
              <w:t>3.3</w:t>
            </w:r>
            <w:r w:rsidRPr="00DE6F21">
              <w:tab/>
              <w:t xml:space="preserve">Identify and address </w:t>
            </w:r>
            <w:r w:rsidRPr="00DE6F21">
              <w:rPr>
                <w:rStyle w:val="BoldandItalics"/>
              </w:rPr>
              <w:t>process faults</w:t>
            </w:r>
            <w:r w:rsidRPr="00DE6F21">
              <w:t xml:space="preserve"> and operational conditions and report according to organisational requirements.</w:t>
            </w:r>
          </w:p>
          <w:p w:rsidR="00000000" w:rsidP="00DE6F21">
            <w:pPr>
              <w:pStyle w:val="List"/>
              <w:rPr>
                <w:lang w:val="en-NZ"/>
              </w:rPr>
            </w:pPr>
            <w:r w:rsidRPr="00DE6F21">
              <w:t>3.4</w:t>
            </w:r>
            <w:r w:rsidRPr="00DE6F21">
              <w:tab/>
              <w:t>Optimise process performance according to organisational requirements.</w:t>
            </w:r>
          </w:p>
        </w:tc>
      </w:tr>
      <w:tr w:rsidTr="00A46C66">
        <w:tblPrEx>
          <w:tblW w:w="0" w:type="auto"/>
          <w:tblLayout w:type="fixed"/>
          <w:tblCellMar>
            <w:left w:w="62" w:type="dxa"/>
            <w:right w:w="62" w:type="dxa"/>
          </w:tblCellMar>
          <w:tblLook w:val="0000"/>
        </w:tblPrEx>
        <w:tc>
          <w:tcPr>
            <w:tcW w:w="2268" w:type="dxa"/>
            <w:tcBorders>
              <w:top w:val="nil"/>
              <w:left w:val="nil"/>
              <w:bottom w:val="nil"/>
              <w:right w:val="nil"/>
            </w:tcBorders>
            <w:tcMar>
              <w:top w:w="0" w:type="dxa"/>
              <w:left w:w="62" w:type="dxa"/>
              <w:bottom w:w="0" w:type="dxa"/>
              <w:right w:w="62" w:type="dxa"/>
            </w:tcMar>
          </w:tcPr>
          <w:p w:rsidR="00000000" w:rsidP="00DE6F21">
            <w:pPr>
              <w:pStyle w:val="List"/>
              <w:rPr>
                <w:lang w:val="en-NZ"/>
              </w:rPr>
            </w:pPr>
            <w:r w:rsidRPr="00DE6F21">
              <w:rPr>
                <w:rStyle w:val="SpecialBold"/>
              </w:rPr>
              <w:t>4</w:t>
            </w:r>
            <w:r w:rsidRPr="00DE6F21">
              <w:tab/>
            </w:r>
            <w:r w:rsidRPr="00DE6F21">
              <w:rPr>
                <w:rStyle w:val="SpecialBold"/>
              </w:rPr>
              <w:t>Compile process reports</w:t>
            </w:r>
            <w:r w:rsidRPr="00DE6F21">
              <w:t>.</w:t>
            </w:r>
          </w:p>
        </w:tc>
        <w:tc>
          <w:tcPr>
            <w:tcW w:w="6804" w:type="dxa"/>
            <w:tcBorders>
              <w:top w:val="nil"/>
              <w:left w:val="nil"/>
              <w:bottom w:val="nil"/>
              <w:right w:val="nil"/>
            </w:tcBorders>
            <w:tcMar>
              <w:top w:w="0" w:type="dxa"/>
              <w:left w:w="62" w:type="dxa"/>
              <w:bottom w:w="0" w:type="dxa"/>
              <w:right w:w="62" w:type="dxa"/>
            </w:tcMar>
          </w:tcPr>
          <w:p w:rsidR="00000000" w:rsidRPr="00DE6F21" w:rsidP="00DE6F21">
            <w:pPr>
              <w:pStyle w:val="List"/>
            </w:pPr>
            <w:r w:rsidRPr="00DE6F21">
              <w:t>4.1</w:t>
            </w:r>
            <w:r w:rsidRPr="00DE6F21">
              <w:tab/>
              <w:t>Compile reports from system data to meet organisational requirements.</w:t>
            </w:r>
          </w:p>
          <w:p w:rsidR="00000000" w:rsidRPr="00DE6F21" w:rsidP="00DE6F21">
            <w:pPr>
              <w:pStyle w:val="List"/>
            </w:pPr>
            <w:r w:rsidRPr="00DE6F21">
              <w:t>4.2</w:t>
            </w:r>
            <w:r w:rsidRPr="00DE6F21">
              <w:tab/>
            </w:r>
            <w:r w:rsidRPr="00DE6F21">
              <w:t>Record the condition of equipment and report faults or anticipated problems according to organisational requirements.</w:t>
            </w:r>
          </w:p>
        </w:tc>
      </w:tr>
    </w:tbl>
    <w:p w:rsidR="00000000" w:rsidRPr="00DE6F21" w:rsidP="00DE6F21">
      <w:pPr>
        <w:pStyle w:val="BodyText"/>
      </w:pPr>
    </w:p>
    <w:p w:rsidR="00000000" w:rsidRPr="00DE6F21" w:rsidP="00DE6F21">
      <w:pPr>
        <w:pStyle w:val="AllowPageBreak"/>
      </w:pPr>
    </w:p>
    <w:p w:rsidR="00000000" w:rsidRPr="00DE6F21" w:rsidP="00DE6F21">
      <w:pPr>
        <w:pStyle w:val="Heading1"/>
      </w:pPr>
      <w:bookmarkStart w:id="9" w:name="O_404896"/>
      <w:bookmarkEnd w:id="9"/>
      <w:r w:rsidRPr="00DE6F21">
        <w:t>Required Skills and Knowledge</w:t>
      </w:r>
    </w:p>
    <w:tbl>
      <w:tblPr>
        <w:tblW w:w="0" w:type="auto"/>
        <w:tblLayout w:type="fixed"/>
        <w:tblCellMar>
          <w:left w:w="62" w:type="dxa"/>
          <w:right w:w="62" w:type="dxa"/>
        </w:tblCellMar>
        <w:tblLook w:val="0000"/>
      </w:tblPr>
      <w:tblGrid>
        <w:gridCol w:w="9072"/>
      </w:tblGrid>
      <w:tr w:rsidTr="00A46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t>This describes the essential skills and knowledge and their level, required for this unit</w:t>
            </w:r>
            <w:r w:rsidRPr="00DE6F21">
              <w:t>.</w:t>
            </w:r>
          </w:p>
        </w:tc>
      </w:tr>
      <w:tr w:rsidTr="00A46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rPr>
                <w:rStyle w:val="SpecialBold"/>
              </w:rPr>
              <w:t>Required skills</w:t>
            </w:r>
            <w:r w:rsidRPr="00DE6F21">
              <w:t>:</w:t>
            </w:r>
          </w:p>
          <w:p w:rsidR="00000000" w:rsidRPr="00DE6F21" w:rsidP="00DE6F21">
            <w:pPr>
              <w:pStyle w:val="ListBullet"/>
            </w:pPr>
            <w:r w:rsidRPr="00DE6F21">
              <w:t>communicate effectively and appropriately with colleagues and contractors</w:t>
            </w:r>
          </w:p>
          <w:p w:rsidR="00000000" w:rsidRPr="00DE6F21" w:rsidP="00DE6F21">
            <w:pPr>
              <w:pStyle w:val="ListBullet"/>
            </w:pPr>
            <w:r w:rsidRPr="00DE6F21">
              <w:t>respond to and correct operational problems</w:t>
            </w:r>
          </w:p>
          <w:p w:rsidR="00000000" w:rsidRPr="00DE6F21" w:rsidP="00DE6F21">
            <w:pPr>
              <w:pStyle w:val="ListBullet"/>
            </w:pPr>
            <w:r w:rsidRPr="00DE6F21">
              <w:t>produce reports, logs etc</w:t>
            </w:r>
          </w:p>
          <w:p w:rsidR="00000000" w:rsidRPr="00DE6F21" w:rsidP="00DE6F21">
            <w:pPr>
              <w:pStyle w:val="ListBullet"/>
            </w:pPr>
            <w:r w:rsidRPr="00DE6F21">
              <w:t>use safety equipment and personal protective equipment</w:t>
            </w:r>
          </w:p>
          <w:p w:rsidR="00000000" w:rsidRPr="00DE6F21" w:rsidP="00DE6F21">
            <w:pPr>
              <w:pStyle w:val="ListBullet"/>
            </w:pPr>
            <w:r w:rsidRPr="00DE6F21">
              <w:t>identify and investigate operational problems</w:t>
            </w:r>
          </w:p>
          <w:p w:rsidR="00000000" w:rsidRPr="00DE6F21" w:rsidP="00DE6F21">
            <w:pPr>
              <w:pStyle w:val="ListBullet"/>
            </w:pPr>
            <w:r w:rsidRPr="00DE6F21">
              <w:t>collect and analyse data</w:t>
            </w:r>
          </w:p>
          <w:p w:rsidR="00000000" w:rsidRPr="00DE6F21" w:rsidP="00DE6F21">
            <w:pPr>
              <w:pStyle w:val="ListBullet"/>
            </w:pPr>
            <w:r w:rsidRPr="00DE6F21">
              <w:t>interpret plans, charts, service search diagrams, instructions and specifications</w:t>
            </w:r>
          </w:p>
          <w:p w:rsidR="00000000" w:rsidRPr="00DE6F21" w:rsidP="00DE6F21">
            <w:pPr>
              <w:pStyle w:val="ListBullet"/>
            </w:pPr>
            <w:r w:rsidRPr="00DE6F21">
              <w:t>interpret policies, standard operating procedures and standards</w:t>
            </w:r>
          </w:p>
          <w:p w:rsidR="00000000" w:rsidRPr="00DE6F21" w:rsidP="00DE6F21">
            <w:pPr>
              <w:pStyle w:val="ListBullet"/>
            </w:pPr>
            <w:r w:rsidRPr="00DE6F21">
              <w:t>communicate with employees and customer</w:t>
            </w:r>
            <w:r w:rsidRPr="00DE6F21">
              <w:t>s</w:t>
            </w:r>
          </w:p>
          <w:p w:rsidR="00000000" w:rsidRPr="00DE6F21" w:rsidP="00DE6F21">
            <w:pPr>
              <w:pStyle w:val="ListBullet"/>
            </w:pPr>
            <w:r w:rsidRPr="00DE6F21">
              <w:t>use communication systems</w:t>
            </w:r>
          </w:p>
          <w:p w:rsidR="00000000" w:rsidRPr="00DE6F21" w:rsidP="00DE6F21">
            <w:pPr>
              <w:pStyle w:val="ListBullet"/>
            </w:pPr>
            <w:r w:rsidRPr="00DE6F21">
              <w:t>give and receive instructions</w:t>
            </w:r>
          </w:p>
          <w:p w:rsidR="00000000" w:rsidRPr="00DE6F21" w:rsidP="00DE6F21">
            <w:pPr>
              <w:pStyle w:val="ListBullet"/>
            </w:pPr>
            <w:r w:rsidRPr="00DE6F21">
              <w:t>control system operations</w:t>
            </w:r>
          </w:p>
          <w:p w:rsidR="00000000" w:rsidP="00DE6F21">
            <w:pPr>
              <w:pStyle w:val="ListBullet"/>
              <w:rPr>
                <w:lang w:val="en-NZ"/>
              </w:rPr>
            </w:pPr>
            <w:r w:rsidRPr="00DE6F21">
              <w:t>identify control system faults</w:t>
            </w:r>
          </w:p>
        </w:tc>
      </w:tr>
      <w:tr w:rsidTr="00A46C6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rPr>
                <w:rStyle w:val="SpecialBold"/>
              </w:rPr>
              <w:t>Required knowledge</w:t>
            </w:r>
            <w:r w:rsidRPr="00DE6F21">
              <w:t>:</w:t>
            </w:r>
          </w:p>
          <w:p w:rsidR="00000000" w:rsidRPr="00DE6F21" w:rsidP="00DE6F21">
            <w:pPr>
              <w:pStyle w:val="ListBullet"/>
            </w:pPr>
            <w:r w:rsidRPr="00DE6F21">
              <w:t>system hydraulics</w:t>
            </w:r>
          </w:p>
          <w:p w:rsidR="00000000" w:rsidRPr="00DE6F21" w:rsidP="00DE6F21">
            <w:pPr>
              <w:pStyle w:val="ListBullet"/>
            </w:pPr>
            <w:r w:rsidRPr="00DE6F21">
              <w:t>coordination and control of processes</w:t>
            </w:r>
          </w:p>
          <w:p w:rsidR="00000000" w:rsidRPr="00DE6F21" w:rsidP="00DE6F21">
            <w:pPr>
              <w:pStyle w:val="ListBullet"/>
            </w:pPr>
            <w:r w:rsidRPr="00DE6F21">
              <w:t>system layout</w:t>
            </w:r>
          </w:p>
          <w:p w:rsidR="00000000" w:rsidRPr="00DE6F21" w:rsidP="00DE6F21">
            <w:pPr>
              <w:pStyle w:val="ListBullet"/>
            </w:pPr>
            <w:r w:rsidRPr="00DE6F21">
              <w:t>system processes</w:t>
            </w:r>
          </w:p>
          <w:p w:rsidR="00000000" w:rsidRPr="00DE6F21" w:rsidP="00DE6F21">
            <w:pPr>
              <w:pStyle w:val="ListBullet"/>
            </w:pPr>
            <w:r w:rsidRPr="00DE6F21">
              <w:t>environmental aspects of bulkwater and water distribution systems</w:t>
            </w:r>
          </w:p>
          <w:p w:rsidR="00000000" w:rsidRPr="00DE6F21" w:rsidP="00DE6F21">
            <w:pPr>
              <w:pStyle w:val="ListBullet"/>
            </w:pPr>
            <w:r w:rsidRPr="00DE6F21">
              <w:t>chemical use</w:t>
            </w:r>
          </w:p>
          <w:p w:rsidR="00000000" w:rsidRPr="00DE6F21" w:rsidP="00DE6F21">
            <w:pPr>
              <w:pStyle w:val="ListBullet"/>
            </w:pPr>
            <w:r w:rsidRPr="00DE6F21">
              <w:t>safety procedures</w:t>
            </w:r>
          </w:p>
          <w:p w:rsidR="00000000" w:rsidRPr="00DE6F21" w:rsidP="00DE6F21">
            <w:pPr>
              <w:pStyle w:val="ListBullet"/>
            </w:pPr>
            <w:r w:rsidRPr="00DE6F21">
              <w:t>lock out procedures for mechanical and electrical installations</w:t>
            </w:r>
          </w:p>
          <w:p w:rsidR="00000000" w:rsidRPr="00DE6F21" w:rsidP="00DE6F21">
            <w:pPr>
              <w:pStyle w:val="ListBullet"/>
            </w:pPr>
            <w:r w:rsidRPr="00DE6F21">
              <w:t>policies, standard operating procedures and legislation</w:t>
            </w:r>
          </w:p>
          <w:p w:rsidR="00000000" w:rsidRPr="00DE6F21" w:rsidP="00DE6F21">
            <w:pPr>
              <w:pStyle w:val="ListBullet"/>
            </w:pPr>
            <w:r w:rsidRPr="00DE6F21">
              <w:t>relevant utilities and service bodies</w:t>
            </w:r>
          </w:p>
          <w:p w:rsidR="00000000" w:rsidRPr="00DE6F21" w:rsidP="00DE6F21">
            <w:pPr>
              <w:pStyle w:val="ListBullet"/>
            </w:pPr>
            <w:r w:rsidRPr="00DE6F21">
              <w:t>c</w:t>
            </w:r>
            <w:r w:rsidRPr="00DE6F21">
              <w:t>ommunication systems</w:t>
            </w:r>
          </w:p>
          <w:p w:rsidR="00000000" w:rsidRPr="00DE6F21" w:rsidP="00DE6F21">
            <w:pPr>
              <w:pStyle w:val="ListBullet"/>
            </w:pPr>
            <w:r w:rsidRPr="00DE6F21">
              <w:t>risk management principles</w:t>
            </w:r>
          </w:p>
          <w:p w:rsidR="00000000" w:rsidRPr="00DE6F21" w:rsidP="00DE6F21">
            <w:pPr>
              <w:pStyle w:val="ListBullet"/>
            </w:pPr>
            <w:r w:rsidRPr="00DE6F21">
              <w:t>risk factors and potential hazards involved with water pressures and flows</w:t>
            </w:r>
          </w:p>
          <w:p w:rsidR="00000000" w:rsidRPr="00DE6F21" w:rsidP="00DE6F21">
            <w:pPr>
              <w:pStyle w:val="ListBullet"/>
            </w:pPr>
            <w:r w:rsidRPr="00DE6F21">
              <w:t>equipment operation, capacity and limitations</w:t>
            </w:r>
          </w:p>
          <w:p w:rsidR="00000000" w:rsidRPr="00DE6F21" w:rsidP="00DE6F21">
            <w:pPr>
              <w:pStyle w:val="ListBullet"/>
            </w:pPr>
            <w:r w:rsidRPr="00DE6F21">
              <w:t>effects of weather and conditions on operation of bulkwater and water distribution syst</w:t>
            </w:r>
            <w:r w:rsidRPr="00DE6F21">
              <w:t>ems</w:t>
            </w:r>
          </w:p>
          <w:p w:rsidR="00000000" w:rsidRPr="00DE6F21" w:rsidP="00DE6F21">
            <w:pPr>
              <w:pStyle w:val="ListBullet"/>
            </w:pPr>
            <w:r w:rsidRPr="00DE6F21">
              <w:t>types of pipes and fittings</w:t>
            </w:r>
          </w:p>
          <w:p w:rsidR="00000000" w:rsidRPr="00DE6F21" w:rsidP="00DE6F21">
            <w:pPr>
              <w:pStyle w:val="ListBullet"/>
            </w:pPr>
            <w:r w:rsidRPr="00DE6F21">
              <w:t>pumping and valving systems</w:t>
            </w:r>
          </w:p>
          <w:p w:rsidR="00000000" w:rsidRPr="00DE6F21" w:rsidP="00DE6F21">
            <w:pPr>
              <w:pStyle w:val="ListBullet"/>
            </w:pPr>
            <w:r w:rsidRPr="00DE6F21">
              <w:t>control systems</w:t>
            </w:r>
          </w:p>
        </w:tc>
      </w:tr>
    </w:tbl>
    <w:p w:rsidR="00000000" w:rsidRPr="00DE6F21" w:rsidP="00DE6F21">
      <w:pPr>
        <w:pStyle w:val="BodyText"/>
      </w:pPr>
    </w:p>
    <w:p w:rsidR="00000000" w:rsidRPr="00DE6F21" w:rsidP="00DE6F21">
      <w:pPr>
        <w:pStyle w:val="AllowPageBreak"/>
      </w:pPr>
    </w:p>
    <w:p w:rsidR="00000000" w:rsidRPr="00DE6F21" w:rsidP="00DE6F21">
      <w:pPr>
        <w:pStyle w:val="Heading1"/>
      </w:pPr>
      <w:bookmarkStart w:id="10" w:name="O_404902"/>
      <w:bookmarkEnd w:id="10"/>
      <w:r w:rsidRPr="00DE6F21">
        <w:t>Evidence Guide</w:t>
      </w:r>
    </w:p>
    <w:tbl>
      <w:tblPr>
        <w:tblW w:w="0" w:type="auto"/>
        <w:tblLayout w:type="fixed"/>
        <w:tblCellMar>
          <w:left w:w="62" w:type="dxa"/>
          <w:right w:w="62" w:type="dxa"/>
        </w:tblCellMar>
        <w:tblLook w:val="0000"/>
      </w:tblPr>
      <w:tblGrid>
        <w:gridCol w:w="2968"/>
        <w:gridCol w:w="6104"/>
      </w:tblGrid>
      <w:tr w:rsidTr="00A46C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t xml:space="preserve">The evidence guide provides advice on assessment and must be read in conjunction with the Performance Criteria, Required Skills and Knowledge, </w:t>
            </w:r>
            <w:r w:rsidRPr="00DE6F21">
              <w:t>the Range Statement and the Assessment Guidelines for the Training Package.</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SpecialBold"/>
              </w:rPr>
              <w:t>Critical aspects for assessment and evidence required to demonstrate competency in this unit</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t>The candidate will provide evidence of monitoring and coordinating the operation of b</w:t>
            </w:r>
            <w:r w:rsidRPr="00DE6F21">
              <w:t>ulkwater or water distribution systems:</w:t>
            </w:r>
          </w:p>
          <w:p w:rsidR="00000000" w:rsidRPr="00DE6F21" w:rsidP="00DE6F21">
            <w:pPr>
              <w:pStyle w:val="ListBullet"/>
            </w:pPr>
            <w:r w:rsidRPr="00DE6F21">
              <w:t xml:space="preserve">Interpreting a range of technical documentation, </w:t>
            </w:r>
          </w:p>
          <w:p w:rsidR="00000000" w:rsidRPr="00DE6F21" w:rsidP="00DE6F21">
            <w:pPr>
              <w:pStyle w:val="ListBullet"/>
            </w:pPr>
            <w:r w:rsidRPr="00DE6F21">
              <w:t>identifying and investigating operational problems</w:t>
            </w:r>
          </w:p>
          <w:p w:rsidR="00000000" w:rsidRPr="00DE6F21" w:rsidP="00DE6F21">
            <w:pPr>
              <w:pStyle w:val="ListBullet"/>
            </w:pPr>
            <w:r w:rsidRPr="00DE6F21">
              <w:t>collecting and analysing technical information</w:t>
            </w:r>
          </w:p>
          <w:p w:rsidR="00000000" w:rsidRPr="00DE6F21" w:rsidP="00DE6F21">
            <w:pPr>
              <w:pStyle w:val="ListBullet"/>
            </w:pPr>
            <w:r w:rsidRPr="00DE6F21">
              <w:t>conducting routine inspections</w:t>
            </w:r>
          </w:p>
          <w:p w:rsidR="00000000" w:rsidRPr="00DE6F21" w:rsidP="00DE6F21">
            <w:pPr>
              <w:pStyle w:val="ListBullet"/>
            </w:pPr>
            <w:r w:rsidRPr="00DE6F21">
              <w:t>analysing and reporting system performance data</w:t>
            </w:r>
          </w:p>
          <w:p w:rsidR="00000000" w:rsidP="00DE6F21">
            <w:pPr>
              <w:pStyle w:val="ListBullet"/>
              <w:rPr>
                <w:lang w:val="en-NZ"/>
              </w:rPr>
            </w:pPr>
            <w:r w:rsidRPr="00DE6F21">
              <w:t>meeting organisation standards for optimising water distribution performance</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SpecialBold"/>
              </w:rPr>
              <w:t>Context of and specific resources for assessment</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BodyText"/>
            </w:pPr>
            <w:r w:rsidRPr="00DE6F21">
              <w:t xml:space="preserve">Access to the workplace and resources including: </w:t>
            </w:r>
          </w:p>
          <w:p w:rsidR="00000000" w:rsidRPr="00DE6F21" w:rsidP="00DE6F21">
            <w:pPr>
              <w:pStyle w:val="ListBullet"/>
            </w:pPr>
            <w:r w:rsidRPr="00DE6F21">
              <w:t>documentation that should norm</w:t>
            </w:r>
            <w:r w:rsidRPr="00DE6F21">
              <w:t>ally be available in a water industry organisation</w:t>
            </w:r>
          </w:p>
          <w:p w:rsidR="00000000" w:rsidRPr="00DE6F21" w:rsidP="00DE6F21">
            <w:pPr>
              <w:pStyle w:val="ListBullet"/>
            </w:pPr>
            <w:r w:rsidRPr="00DE6F21">
              <w:t>relevant codes, standards, and government regulations</w:t>
            </w:r>
          </w:p>
          <w:p w:rsidR="00000000" w:rsidRPr="00DE6F21" w:rsidP="00DE6F21">
            <w:pPr>
              <w:pStyle w:val="BodyText"/>
            </w:pPr>
            <w:r w:rsidRPr="00DE6F21">
              <w:t>Where applicable, physical resources should include equipment modified for people with disabilities.</w:t>
            </w:r>
          </w:p>
          <w:p w:rsidR="00000000" w:rsidRPr="00DE6F21" w:rsidP="00DE6F21">
            <w:pPr>
              <w:pStyle w:val="BodyText"/>
            </w:pPr>
            <w:r w:rsidRPr="00DE6F21">
              <w:t>Access must be provided to appropriate learning an</w:t>
            </w:r>
            <w:r w:rsidRPr="00DE6F21">
              <w:t>d/or assessment support when required.</w:t>
            </w:r>
          </w:p>
          <w:p w:rsidR="00000000" w:rsidRPr="00DE6F21" w:rsidP="00DE6F21">
            <w:pPr>
              <w:pStyle w:val="BodyText"/>
            </w:pPr>
            <w:r w:rsidRPr="00DE6F21">
              <w:t>Assessment processes and techniques must be culturally appropriate, and appropriate to the language and literacy capacity of the candidate and the work being performed.</w:t>
            </w:r>
          </w:p>
          <w:p w:rsidR="00000000" w:rsidRPr="00DE6F21" w:rsidP="00DE6F21">
            <w:pPr>
              <w:pStyle w:val="BodyText"/>
            </w:pPr>
            <w:r w:rsidRPr="00DE6F21">
              <w:t>Validity and sufficiency of evidence requires th</w:t>
            </w:r>
            <w:r w:rsidRPr="00DE6F21">
              <w:t>at:</w:t>
            </w:r>
          </w:p>
          <w:p w:rsidR="00000000" w:rsidRPr="00DE6F21" w:rsidP="00DE6F21">
            <w:pPr>
              <w:pStyle w:val="ListBullet"/>
            </w:pPr>
            <w:r w:rsidRPr="00DE6F21">
              <w:t>competency will need to be demonstrated over a period of time reflecting the scope of the role and the practical requirements of the workplace</w:t>
            </w:r>
          </w:p>
          <w:p w:rsidR="00000000" w:rsidRPr="00DE6F21" w:rsidP="00DE6F21">
            <w:pPr>
              <w:pStyle w:val="ListBullet"/>
            </w:pPr>
            <w:r w:rsidRPr="00DE6F21">
              <w:t>where the assessment is part of a structured learning experience the evidence collected must relate to a number of performances assessed at different points in time and separated by further learning and practice</w:t>
            </w:r>
          </w:p>
          <w:p w:rsidR="00000000" w:rsidRPr="00DE6F21" w:rsidP="00DE6F21">
            <w:pPr>
              <w:pStyle w:val="ListBullet"/>
            </w:pPr>
            <w:r w:rsidRPr="00DE6F21">
              <w:t>a decision of competence only taken at the p</w:t>
            </w:r>
            <w:r w:rsidRPr="00DE6F21">
              <w:t>oint when the assessor has complete confidence in the person's competence over time and in various contexts</w:t>
            </w:r>
          </w:p>
          <w:p w:rsidR="00000000" w:rsidRPr="00DE6F21" w:rsidP="00DE6F21">
            <w:pPr>
              <w:pStyle w:val="ListBullet"/>
            </w:pPr>
            <w:r w:rsidRPr="00DE6F21">
              <w:t>all assessment that is part of a structured learning experience must include a combination of direct, indirect and supplementary evidence</w:t>
            </w:r>
          </w:p>
          <w:p w:rsidR="00000000" w:rsidRPr="00DE6F21" w:rsidP="00DE6F21">
            <w:pPr>
              <w:pStyle w:val="ListBullet"/>
            </w:pPr>
            <w:r w:rsidRPr="00DE6F21">
              <w:t>where asse</w:t>
            </w:r>
            <w:r w:rsidRPr="00DE6F21">
              <w:t>ssment is for the purpose of recognition (RCC/RPL), the evidence provided will need to be authenticated and show that it represents competency demonstrated over a period of time</w:t>
            </w:r>
          </w:p>
          <w:p w:rsidR="00000000" w:rsidRPr="00DE6F21" w:rsidP="00DE6F21">
            <w:pPr>
              <w:pStyle w:val="ListBullet"/>
            </w:pPr>
            <w:r w:rsidRPr="00DE6F21">
              <w:t>assessment can be through simulated project-based activity and must include ev</w:t>
            </w:r>
            <w:r w:rsidRPr="00DE6F21">
              <w:t>idence relating to each of the elements in this unit</w:t>
            </w:r>
          </w:p>
          <w:p w:rsidR="00000000" w:rsidRPr="00DE6F21" w:rsidP="00DE6F21">
            <w:pPr>
              <w:pStyle w:val="BodyText"/>
            </w:pPr>
            <w:r w:rsidRPr="00DE6F21">
              <w:t>In all cases where practical assessment is used it will be combined with targeted questioning to assess the underpinning knowledge. Questioning will be undertaken in a manner appropriate to the skill lev</w:t>
            </w:r>
            <w:r w:rsidRPr="00DE6F21">
              <w:t>els of the operator, any cultural issues that may affect responses to the questions, and reflecting the requirements of the competency and the work being performed.</w:t>
            </w:r>
          </w:p>
        </w:tc>
      </w:tr>
    </w:tbl>
    <w:p w:rsidR="00000000" w:rsidRPr="00DE6F21" w:rsidP="00DE6F21">
      <w:pPr>
        <w:pStyle w:val="BodyText"/>
      </w:pPr>
    </w:p>
    <w:p w:rsidR="00000000" w:rsidRPr="00DE6F21" w:rsidP="00DE6F21">
      <w:pPr>
        <w:pStyle w:val="AllowPageBreak"/>
      </w:pPr>
    </w:p>
    <w:p w:rsidR="00000000" w:rsidRPr="00DE6F21" w:rsidP="00DE6F21">
      <w:pPr>
        <w:pStyle w:val="Heading1"/>
      </w:pPr>
      <w:bookmarkStart w:id="11" w:name="O_404897"/>
      <w:bookmarkEnd w:id="11"/>
      <w:r w:rsidRPr="00DE6F21">
        <w:t>Range Statement</w:t>
      </w:r>
    </w:p>
    <w:tbl>
      <w:tblPr>
        <w:tblW w:w="0" w:type="auto"/>
        <w:tblLayout w:type="fixed"/>
        <w:tblCellMar>
          <w:left w:w="62" w:type="dxa"/>
          <w:right w:w="62" w:type="dxa"/>
        </w:tblCellMar>
        <w:tblLook w:val="0000"/>
      </w:tblPr>
      <w:tblGrid>
        <w:gridCol w:w="2968"/>
        <w:gridCol w:w="6104"/>
      </w:tblGrid>
      <w:tr w:rsidTr="00A46C6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t xml:space="preserve">The range statement relates to the unit of competency as a whole. It allows for different work environments and situations that may affect performance. </w:t>
            </w:r>
            <w:r w:rsidRPr="00DE6F21">
              <w:rPr>
                <w:rStyle w:val="BoldandItalics"/>
              </w:rPr>
              <w:t>Bold italicised</w:t>
            </w:r>
            <w:r w:rsidRPr="00DE6F21">
              <w:t xml:space="preserve"> wording, if used in the Performance Criteria, is detailed below. Add any essential opera</w:t>
            </w:r>
            <w:r w:rsidRPr="00DE6F21">
              <w:t>ting conditions that may be present with training and assessment depending on the work situation, needs if the candidate, accessibility of the item, and local industry and regional contexts.</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Equipment</w:t>
            </w:r>
            <w:r w:rsidRPr="00DE6F21">
              <w:t xml:space="preserve"> used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e</w:t>
            </w:r>
            <w:r w:rsidRPr="00DE6F21">
              <w:t>lectronic monitoring, telemetry and metering systems</w:t>
            </w:r>
          </w:p>
          <w:p w:rsidR="00000000" w:rsidRPr="00DE6F21" w:rsidP="00DE6F21">
            <w:pPr>
              <w:pStyle w:val="ListBullet"/>
            </w:pPr>
            <w:r w:rsidRPr="00DE6F21">
              <w:t>manual chart recording systems</w:t>
            </w:r>
          </w:p>
          <w:p w:rsidR="00000000" w:rsidRPr="00DE6F21" w:rsidP="00DE6F21">
            <w:pPr>
              <w:pStyle w:val="ListBullet"/>
            </w:pPr>
            <w:r w:rsidRPr="00DE6F21">
              <w:t>on- and off-road vehicles</w:t>
            </w:r>
          </w:p>
          <w:p w:rsidR="00000000" w:rsidRPr="00DE6F21" w:rsidP="00DE6F21">
            <w:pPr>
              <w:pStyle w:val="ListBullet"/>
            </w:pPr>
            <w:r w:rsidRPr="00DE6F21">
              <w:t>testing and sampling equipment</w:t>
            </w:r>
          </w:p>
          <w:p w:rsidR="00000000" w:rsidRPr="00DE6F21" w:rsidP="00DE6F21">
            <w:pPr>
              <w:pStyle w:val="ListBullet"/>
            </w:pPr>
            <w:r w:rsidRPr="00DE6F21">
              <w:t>communication equipment</w:t>
            </w:r>
          </w:p>
          <w:p w:rsidR="00000000" w:rsidRPr="00DE6F21" w:rsidP="00DE6F21">
            <w:pPr>
              <w:pStyle w:val="ListBullet"/>
            </w:pPr>
            <w:r w:rsidRPr="00DE6F21">
              <w:t>personal protective equipment</w:t>
            </w:r>
          </w:p>
          <w:p w:rsidR="00000000" w:rsidRPr="00DE6F21" w:rsidP="00DE6F21">
            <w:pPr>
              <w:pStyle w:val="ListBullet"/>
            </w:pPr>
            <w:r w:rsidRPr="00DE6F21">
              <w:t>atmosphere monitoring equipment</w:t>
            </w:r>
          </w:p>
          <w:p w:rsidR="00000000" w:rsidRPr="00DE6F21" w:rsidP="00DE6F21">
            <w:pPr>
              <w:pStyle w:val="ListBullet"/>
            </w:pPr>
            <w:r w:rsidRPr="00DE6F21">
              <w:t>breathing apparatus</w:t>
            </w:r>
          </w:p>
          <w:p w:rsidR="00000000" w:rsidRPr="00DE6F21" w:rsidP="00DE6F21">
            <w:pPr>
              <w:pStyle w:val="ListBullet"/>
            </w:pPr>
            <w:r w:rsidRPr="00DE6F21">
              <w:t>rescue eq</w:t>
            </w:r>
            <w:r w:rsidRPr="00DE6F21">
              <w:t>uipment</w:t>
            </w:r>
          </w:p>
          <w:p w:rsidR="00000000" w:rsidRPr="00DE6F21" w:rsidP="00DE6F21">
            <w:pPr>
              <w:pStyle w:val="ListBullet"/>
            </w:pPr>
            <w:r w:rsidRPr="00DE6F21">
              <w:t>appropriate personal protective equipment</w:t>
            </w:r>
          </w:p>
          <w:p w:rsidR="00000000" w:rsidRPr="00DE6F21" w:rsidP="00DE6F21">
            <w:pPr>
              <w:pStyle w:val="ListBullet"/>
            </w:pPr>
            <w:r w:rsidRPr="00DE6F21">
              <w:t>pumping systems</w:t>
            </w:r>
          </w:p>
          <w:p w:rsidR="00000000" w:rsidRPr="00DE6F21" w:rsidP="00DE6F21">
            <w:pPr>
              <w:pStyle w:val="ListBullet"/>
            </w:pPr>
            <w:r w:rsidRPr="00DE6F21">
              <w:t>valving systems</w:t>
            </w:r>
          </w:p>
          <w:p w:rsidR="00000000" w:rsidRPr="00DE6F21" w:rsidP="00DE6F21">
            <w:pPr>
              <w:pStyle w:val="ListBullet"/>
            </w:pPr>
            <w:r w:rsidRPr="00DE6F21">
              <w:t>communication equipment</w:t>
            </w:r>
          </w:p>
          <w:p w:rsidR="00000000" w:rsidP="00DE6F21">
            <w:pPr>
              <w:pStyle w:val="ListBullet"/>
              <w:rPr>
                <w:lang w:val="en-NZ"/>
              </w:rPr>
            </w:pPr>
            <w:r w:rsidRPr="00DE6F21">
              <w:t>computerised equipment</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Faults</w:t>
            </w:r>
            <w:r w:rsidRPr="00DE6F2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illegal usage</w:t>
            </w:r>
          </w:p>
          <w:p w:rsidR="00000000" w:rsidRPr="00DE6F21" w:rsidP="00DE6F21">
            <w:pPr>
              <w:pStyle w:val="ListBullet"/>
            </w:pPr>
            <w:r w:rsidRPr="00DE6F21">
              <w:t>water quality</w:t>
            </w:r>
          </w:p>
          <w:p w:rsidR="00000000" w:rsidRPr="00DE6F21" w:rsidP="00DE6F21">
            <w:pPr>
              <w:pStyle w:val="ListBullet"/>
            </w:pPr>
            <w:r w:rsidRPr="00DE6F21">
              <w:t>low pressure</w:t>
            </w:r>
          </w:p>
          <w:p w:rsidR="00000000" w:rsidP="00DE6F21">
            <w:pPr>
              <w:pStyle w:val="ListBullet"/>
              <w:rPr>
                <w:lang w:val="en-NZ"/>
              </w:rPr>
            </w:pPr>
            <w:r w:rsidRPr="00DE6F21">
              <w:t>flow</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Organisational procedures and statutory requirements</w:t>
            </w:r>
            <w:r w:rsidRPr="00DE6F2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occupational health and safety procedures, including use of personal protective equipment</w:t>
            </w:r>
          </w:p>
          <w:p w:rsidR="00000000" w:rsidRPr="00DE6F21" w:rsidP="00DE6F21">
            <w:pPr>
              <w:pStyle w:val="ListBullet"/>
            </w:pPr>
            <w:r w:rsidRPr="00DE6F21">
              <w:t>by-laws and organisational policies</w:t>
            </w:r>
          </w:p>
          <w:p w:rsidR="00000000" w:rsidRPr="00DE6F21" w:rsidP="00DE6F21">
            <w:pPr>
              <w:pStyle w:val="ListBullet"/>
            </w:pPr>
            <w:r w:rsidRPr="00DE6F21">
              <w:t>standard operating procedures</w:t>
            </w:r>
          </w:p>
          <w:p w:rsidR="00000000" w:rsidRPr="00DE6F21" w:rsidP="00DE6F21">
            <w:pPr>
              <w:pStyle w:val="ListBullet"/>
            </w:pPr>
            <w:r w:rsidRPr="00DE6F21">
              <w:t>environment protection</w:t>
            </w:r>
          </w:p>
          <w:p w:rsidR="00000000" w:rsidRPr="00DE6F21" w:rsidP="00DE6F21">
            <w:pPr>
              <w:pStyle w:val="ListBullet"/>
            </w:pPr>
            <w:r w:rsidRPr="00DE6F21">
              <w:t>hazardous substances</w:t>
            </w:r>
          </w:p>
          <w:p w:rsidR="00000000" w:rsidRPr="00DE6F21" w:rsidP="00DE6F21">
            <w:pPr>
              <w:pStyle w:val="ListBullet"/>
            </w:pPr>
            <w:r w:rsidRPr="00DE6F21">
              <w:t>equal employment opportunity</w:t>
            </w:r>
          </w:p>
          <w:p w:rsidR="00000000" w:rsidRPr="00DE6F21" w:rsidP="00DE6F21">
            <w:pPr>
              <w:pStyle w:val="ListBullet"/>
            </w:pPr>
            <w:r w:rsidRPr="00DE6F21">
              <w:t>occupational health and safety</w:t>
            </w:r>
          </w:p>
          <w:p w:rsidR="00000000" w:rsidRPr="00DE6F21" w:rsidP="00DE6F21">
            <w:pPr>
              <w:pStyle w:val="ListBullet"/>
            </w:pPr>
            <w:r w:rsidRPr="00DE6F21">
              <w:t>relevant Australian Standards</w:t>
            </w:r>
          </w:p>
          <w:p w:rsidR="00000000" w:rsidRPr="00DE6F21" w:rsidP="00DE6F21">
            <w:pPr>
              <w:pStyle w:val="ListBullet"/>
            </w:pPr>
            <w:r w:rsidRPr="00DE6F21">
              <w:t>manufacturer's standards and specifications</w:t>
            </w:r>
          </w:p>
          <w:p w:rsidR="00000000" w:rsidRPr="00DE6F21" w:rsidP="00DE6F21">
            <w:pPr>
              <w:pStyle w:val="ListBullet"/>
            </w:pPr>
            <w:r w:rsidRPr="00DE6F21">
              <w:t>World Health Organisation standards</w:t>
            </w:r>
          </w:p>
          <w:p w:rsidR="00000000" w:rsidP="00DE6F21">
            <w:pPr>
              <w:pStyle w:val="ListBullet"/>
              <w:rPr>
                <w:lang w:val="en-NZ"/>
              </w:rPr>
            </w:pPr>
            <w:r w:rsidRPr="00DE6F21">
              <w:t>Australian Drinking Water Guidelines</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Flow regulation systems</w:t>
            </w:r>
            <w:r w:rsidRPr="00DE6F2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pumping systems</w:t>
            </w:r>
          </w:p>
          <w:p w:rsidR="00000000" w:rsidRPr="00DE6F21" w:rsidP="00DE6F21">
            <w:pPr>
              <w:pStyle w:val="ListBullet"/>
            </w:pPr>
            <w:r w:rsidRPr="00DE6F21">
              <w:t>valving systems</w:t>
            </w:r>
          </w:p>
          <w:p w:rsidR="00000000" w:rsidRPr="00DE6F21" w:rsidP="00DE6F21">
            <w:pPr>
              <w:pStyle w:val="ListBullet"/>
            </w:pPr>
            <w:r w:rsidRPr="00DE6F21">
              <w:t>gravity</w:t>
            </w:r>
            <w:r w:rsidRPr="00DE6F21">
              <w:t xml:space="preserve"> flow systems</w:t>
            </w:r>
          </w:p>
          <w:p w:rsidR="00000000" w:rsidRPr="00DE6F21" w:rsidP="00DE6F21">
            <w:pPr>
              <w:pStyle w:val="ListBullet"/>
            </w:pPr>
            <w:r w:rsidRPr="00DE6F21">
              <w:t>service reservoirs</w:t>
            </w:r>
          </w:p>
          <w:p w:rsidR="00000000" w:rsidP="00DE6F21">
            <w:pPr>
              <w:pStyle w:val="ListBullet"/>
              <w:rPr>
                <w:lang w:val="en-NZ"/>
              </w:rPr>
            </w:pPr>
            <w:r w:rsidRPr="00DE6F21">
              <w:t>electronic and manual control systems</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Monitoring and coordination</w:t>
            </w:r>
            <w:r w:rsidRPr="00DE6F21">
              <w:t xml:space="preserve"> may require: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interaction and communication with other employees, other authorities and the general public</w:t>
            </w:r>
          </w:p>
          <w:p w:rsidR="00000000" w:rsidRPr="00DE6F21" w:rsidP="00DE6F21">
            <w:pPr>
              <w:pStyle w:val="ListBullet"/>
            </w:pPr>
            <w:r w:rsidRPr="00DE6F21">
              <w:t>visual observation</w:t>
            </w:r>
          </w:p>
          <w:p w:rsidR="00000000" w:rsidP="00DE6F21">
            <w:pPr>
              <w:pStyle w:val="ListBullet"/>
              <w:rPr>
                <w:lang w:val="en-NZ"/>
              </w:rPr>
            </w:pPr>
            <w:r w:rsidRPr="00DE6F21">
              <w:t>implementation of reporting procedures that may also include lock out for electrical and mechanical installations and procedures for the implementation of by-laws, organisational policies, standard operating procedures and statutory requirements</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Distribut</w:t>
            </w:r>
            <w:r w:rsidRPr="00DE6F21">
              <w:rPr>
                <w:rStyle w:val="BoldandItalics"/>
              </w:rPr>
              <w:t>ion processes</w:t>
            </w:r>
            <w:r w:rsidRPr="00DE6F2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monitoring of system demands</w:t>
            </w:r>
          </w:p>
          <w:p w:rsidR="00000000" w:rsidRPr="00DE6F21" w:rsidP="00DE6F21">
            <w:pPr>
              <w:pStyle w:val="ListBullet"/>
            </w:pPr>
            <w:r w:rsidRPr="00DE6F21">
              <w:t>monitoring pressure</w:t>
            </w:r>
          </w:p>
          <w:p w:rsidR="00000000" w:rsidP="00DE6F21">
            <w:pPr>
              <w:pStyle w:val="ListBullet"/>
              <w:rPr>
                <w:lang w:val="en-NZ"/>
              </w:rPr>
            </w:pPr>
            <w:r w:rsidRPr="00DE6F21">
              <w:t>attending to and recording water supply problems such as low pressure and water quality</w:t>
            </w:r>
          </w:p>
        </w:tc>
      </w:tr>
      <w:tr w:rsidTr="00A46C66">
        <w:tblPrEx>
          <w:tblW w:w="0" w:type="auto"/>
          <w:tblLayout w:type="fixed"/>
          <w:tblCellMar>
            <w:left w:w="62" w:type="dxa"/>
            <w:right w:w="62" w:type="dxa"/>
          </w:tblCellMar>
          <w:tblLook w:val="0000"/>
        </w:tblPrEx>
        <w:tc>
          <w:tcPr>
            <w:tcW w:w="2968" w:type="dxa"/>
            <w:tcBorders>
              <w:top w:val="nil"/>
              <w:left w:val="nil"/>
              <w:bottom w:val="nil"/>
              <w:right w:val="nil"/>
            </w:tcBorders>
            <w:tcMar>
              <w:top w:w="0" w:type="dxa"/>
              <w:left w:w="62" w:type="dxa"/>
              <w:bottom w:w="0" w:type="dxa"/>
              <w:right w:w="62" w:type="dxa"/>
            </w:tcMar>
          </w:tcPr>
          <w:p w:rsidR="00000000" w:rsidP="00DE6F21">
            <w:pPr>
              <w:pStyle w:val="BodyText"/>
              <w:rPr>
                <w:lang w:val="en-NZ"/>
              </w:rPr>
            </w:pPr>
            <w:r w:rsidRPr="00DE6F21">
              <w:rPr>
                <w:rStyle w:val="BoldandItalics"/>
              </w:rPr>
              <w:t>Process faults</w:t>
            </w:r>
            <w:r w:rsidRPr="00DE6F21">
              <w:t xml:space="preserve"> may include:</w:t>
            </w:r>
          </w:p>
        </w:tc>
        <w:tc>
          <w:tcPr>
            <w:tcW w:w="6104" w:type="dxa"/>
            <w:tcBorders>
              <w:top w:val="nil"/>
              <w:left w:val="nil"/>
              <w:bottom w:val="nil"/>
              <w:right w:val="nil"/>
            </w:tcBorders>
            <w:tcMar>
              <w:top w:w="0" w:type="dxa"/>
              <w:left w:w="62" w:type="dxa"/>
              <w:bottom w:w="0" w:type="dxa"/>
              <w:right w:w="62" w:type="dxa"/>
            </w:tcMar>
          </w:tcPr>
          <w:p w:rsidR="00000000" w:rsidRPr="00DE6F21" w:rsidP="00DE6F21">
            <w:pPr>
              <w:pStyle w:val="ListBullet"/>
            </w:pPr>
            <w:r w:rsidRPr="00DE6F21">
              <w:t>pressure leakage</w:t>
            </w:r>
          </w:p>
          <w:p w:rsidR="00000000" w:rsidRPr="00DE6F21" w:rsidP="00DE6F21">
            <w:pPr>
              <w:pStyle w:val="ListBullet"/>
            </w:pPr>
            <w:r w:rsidRPr="00DE6F21">
              <w:t>main breaks</w:t>
            </w:r>
          </w:p>
          <w:p w:rsidR="00000000" w:rsidRPr="00DE6F21" w:rsidP="00DE6F21">
            <w:pPr>
              <w:pStyle w:val="ListBullet"/>
            </w:pPr>
            <w:r w:rsidRPr="00DE6F21">
              <w:t>contamination</w:t>
            </w:r>
          </w:p>
          <w:p w:rsidR="00000000" w:rsidRPr="00DE6F21" w:rsidP="00DE6F21">
            <w:pPr>
              <w:pStyle w:val="ListBullet"/>
            </w:pPr>
            <w:r w:rsidRPr="00DE6F21">
              <w:t>odour</w:t>
            </w:r>
          </w:p>
          <w:p w:rsidR="00000000" w:rsidRPr="00DE6F21" w:rsidP="00DE6F21">
            <w:pPr>
              <w:pStyle w:val="ListBullet"/>
            </w:pPr>
            <w:r w:rsidRPr="00DE6F21">
              <w:t>discolourati</w:t>
            </w:r>
            <w:r w:rsidRPr="00DE6F21">
              <w:t>on</w:t>
            </w:r>
          </w:p>
        </w:tc>
      </w:tr>
    </w:tbl>
    <w:p w:rsidR="00A46C66" w:rsidP="00DE6F21">
      <w:pPr>
        <w:pStyle w:val="BodyText"/>
      </w:pPr>
    </w:p>
    <w:p w:rsidR="00A46C66" w:rsidP="00DE6F21">
      <w:pPr>
        <w:pStyle w:val="BodyText"/>
      </w:pPr>
    </w:p>
    <w:p w:rsidR="00000000" w:rsidRPr="00DE6F21" w:rsidP="00DE6F21">
      <w:pPr>
        <w:pStyle w:val="Heading1"/>
      </w:pPr>
      <w:bookmarkStart w:id="12" w:name="O_404894"/>
      <w:bookmarkEnd w:id="12"/>
      <w:r w:rsidRPr="00DE6F21">
        <w:t>Unit Sector(s)</w:t>
      </w:r>
    </w:p>
    <w:p w:rsidR="00000000" w:rsidRPr="00DE6F21" w:rsidP="00DE6F21">
      <w:pPr>
        <w:pStyle w:val="BodyText"/>
      </w:pPr>
      <w:r w:rsidRPr="00DE6F21">
        <w:t>Not applicable.</w:t>
      </w:r>
    </w:p>
    <w:p w:rsidR="00000000" w:rsidRPr="00DE6F21" w:rsidP="00DE6F21">
      <w:pPr>
        <w:pStyle w:val="AllowPageBreak"/>
      </w:pPr>
    </w:p>
    <w:p w:rsidR="00000000" w:rsidRPr="00DE6F21" w:rsidP="00DE6F21">
      <w:pPr>
        <w:pStyle w:val="Heading1"/>
      </w:pPr>
      <w:bookmarkStart w:id="13" w:name="O_404906"/>
      <w:bookmarkEnd w:id="13"/>
      <w:r w:rsidRPr="00DE6F21">
        <w:t>Competency field</w:t>
      </w:r>
    </w:p>
    <w:p w:rsidR="00000000" w:rsidRPr="00DE6F21" w:rsidP="00DE6F21">
      <w:pPr>
        <w:pStyle w:val="BodyText"/>
      </w:pPr>
      <w:r w:rsidRPr="00DE6F21">
        <w:t>Collection and distribution.</w:t>
      </w:r>
    </w:p>
    <w:p w:rsidR="00000000" w:rsidRPr="00DE6F21" w:rsidP="00DE6F21"/>
    <w:sectPr w:rsidSect="00DE6F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C66" w:rsidP="00A46C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C66" w:rsidP="00DE6F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A46C66" w:rsidP="00DE6F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A46C66" w:rsidP="00DE6F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C66" w:rsidP="00A46C6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6F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C66" w:rsidP="00DE6F21">
    <w:pPr>
      <w:pStyle w:val="Header"/>
      <w:framePr w:wrap="around"/>
    </w:pPr>
    <w:r>
      <w:fldChar w:fldCharType="begin"/>
    </w:r>
    <w:r>
      <w:instrText xml:space="preserve"> TITLE   \* MERGEFORMAT </w:instrText>
    </w:r>
    <w:r>
      <w:fldChar w:fldCharType="separate"/>
    </w:r>
    <w:r>
      <w:t>NWP310B Monitor and operate water distribution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A46C66" w:rsidP="00DE6F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C8D41492"/>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A101D0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6F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DE6F21"/>
    <w:pPr>
      <w:spacing w:before="360" w:after="60"/>
      <w:outlineLvl w:val="0"/>
    </w:pPr>
    <w:rPr>
      <w:sz w:val="32"/>
    </w:rPr>
  </w:style>
  <w:style w:type="paragraph" w:styleId="Heading2">
    <w:name w:val="heading 2"/>
    <w:basedOn w:val="HeadingBase"/>
    <w:next w:val="BodyText"/>
    <w:link w:val="Heading2Char"/>
    <w:qFormat/>
    <w:rsid w:val="00DE6F21"/>
    <w:pPr>
      <w:keepLines/>
      <w:spacing w:before="240" w:after="120"/>
      <w:outlineLvl w:val="1"/>
    </w:pPr>
    <w:rPr>
      <w:sz w:val="28"/>
      <w:szCs w:val="40"/>
    </w:rPr>
  </w:style>
  <w:style w:type="paragraph" w:styleId="Heading3">
    <w:name w:val="heading 3"/>
    <w:basedOn w:val="HeadingBase"/>
    <w:next w:val="BodyText"/>
    <w:link w:val="Heading3Char"/>
    <w:qFormat/>
    <w:rsid w:val="00DE6F21"/>
    <w:pPr>
      <w:spacing w:before="180" w:after="120"/>
      <w:outlineLvl w:val="2"/>
    </w:pPr>
    <w:rPr>
      <w:spacing w:val="-10"/>
      <w:kern w:val="32"/>
    </w:rPr>
  </w:style>
  <w:style w:type="paragraph" w:styleId="Heading4">
    <w:name w:val="heading 4"/>
    <w:basedOn w:val="HeadingBase"/>
    <w:next w:val="BodyText"/>
    <w:link w:val="Heading4Char"/>
    <w:qFormat/>
    <w:rsid w:val="00DE6F21"/>
    <w:pPr>
      <w:spacing w:before="160" w:after="120"/>
      <w:outlineLvl w:val="3"/>
    </w:pPr>
    <w:rPr>
      <w:sz w:val="22"/>
    </w:rPr>
  </w:style>
  <w:style w:type="paragraph" w:styleId="Heading5">
    <w:name w:val="heading 5"/>
    <w:basedOn w:val="HeadingBase"/>
    <w:next w:val="Normal"/>
    <w:link w:val="Heading5Char"/>
    <w:qFormat/>
    <w:rsid w:val="00DE6F21"/>
    <w:pPr>
      <w:spacing w:before="80"/>
      <w:outlineLvl w:val="4"/>
    </w:pPr>
    <w:rPr>
      <w:color w:val="918585"/>
      <w:sz w:val="20"/>
    </w:rPr>
  </w:style>
  <w:style w:type="paragraph" w:styleId="Heading6">
    <w:name w:val="heading 6"/>
    <w:basedOn w:val="HeadingBase"/>
    <w:next w:val="Normal"/>
    <w:link w:val="Heading6Char"/>
    <w:qFormat/>
    <w:rsid w:val="00DE6F21"/>
    <w:pPr>
      <w:spacing w:before="60"/>
      <w:outlineLvl w:val="5"/>
    </w:pPr>
    <w:rPr>
      <w:color w:val="918585"/>
      <w:sz w:val="20"/>
    </w:rPr>
  </w:style>
  <w:style w:type="paragraph" w:styleId="Heading7">
    <w:name w:val="heading 7"/>
    <w:basedOn w:val="Normal"/>
    <w:next w:val="Normal"/>
    <w:link w:val="Heading7Char"/>
    <w:qFormat/>
    <w:rsid w:val="00DE6F21"/>
    <w:pPr>
      <w:ind w:left="720"/>
      <w:outlineLvl w:val="6"/>
    </w:pPr>
    <w:rPr>
      <w:i/>
    </w:rPr>
  </w:style>
  <w:style w:type="paragraph" w:styleId="Heading8">
    <w:name w:val="heading 8"/>
    <w:basedOn w:val="Normal"/>
    <w:next w:val="Normal"/>
    <w:link w:val="Heading8Char"/>
    <w:qFormat/>
    <w:rsid w:val="00DE6F21"/>
    <w:pPr>
      <w:ind w:left="720"/>
      <w:outlineLvl w:val="7"/>
    </w:pPr>
    <w:rPr>
      <w:i/>
    </w:rPr>
  </w:style>
  <w:style w:type="paragraph" w:styleId="Heading9">
    <w:name w:val="heading 9"/>
    <w:basedOn w:val="Normal"/>
    <w:next w:val="Normal"/>
    <w:link w:val="Heading9Char"/>
    <w:qFormat/>
    <w:rsid w:val="00DE6F21"/>
    <w:pPr>
      <w:ind w:left="720"/>
      <w:outlineLvl w:val="8"/>
    </w:pPr>
    <w:rPr>
      <w:i/>
    </w:rPr>
  </w:style>
  <w:style w:type="character" w:default="1" w:styleId="DefaultParagraphFont">
    <w:name w:val="Default Paragraph Font"/>
    <w:uiPriority w:val="1"/>
    <w:unhideWhenUsed/>
    <w:rsid w:val="00DE6F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6F21"/>
  </w:style>
  <w:style w:type="character" w:customStyle="1" w:styleId="Heading1Char">
    <w:name w:val="Heading 1 Char"/>
    <w:link w:val="Heading1"/>
    <w:rsid w:val="00DE6F21"/>
    <w:rPr>
      <w:rFonts w:ascii="Times New Roman" w:eastAsia="Times New Roman" w:hAnsi="Times New Roman" w:cs="Times New Roman"/>
      <w:b/>
      <w:sz w:val="32"/>
      <w:szCs w:val="20"/>
      <w:lang w:eastAsia="en-US"/>
    </w:rPr>
  </w:style>
  <w:style w:type="paragraph" w:styleId="BodyText">
    <w:name w:val="Body Text"/>
    <w:basedOn w:val="Normal"/>
    <w:link w:val="BodyTextChar"/>
    <w:rsid w:val="00DE6F21"/>
    <w:pPr>
      <w:spacing w:before="120" w:after="120"/>
      <w:contextualSpacing/>
    </w:pPr>
    <w:rPr>
      <w:rFonts w:ascii="Times New Roman" w:hAnsi="Times New Roman"/>
      <w:sz w:val="24"/>
      <w:szCs w:val="22"/>
    </w:rPr>
  </w:style>
  <w:style w:type="character" w:customStyle="1" w:styleId="BodyTextChar">
    <w:name w:val="Body Text Char"/>
    <w:link w:val="BodyText"/>
    <w:rsid w:val="00DE6F21"/>
    <w:rPr>
      <w:rFonts w:ascii="Times New Roman" w:eastAsia="Times New Roman" w:hAnsi="Times New Roman" w:cs="Times New Roman"/>
      <w:sz w:val="24"/>
      <w:lang w:val="en-US" w:eastAsia="en-US"/>
    </w:rPr>
  </w:style>
  <w:style w:type="paragraph" w:styleId="Footer">
    <w:name w:val="footer"/>
    <w:basedOn w:val="Normal"/>
    <w:link w:val="FooterChar"/>
    <w:rsid w:val="00DE6F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DE6F21"/>
    <w:rPr>
      <w:rFonts w:ascii="Times New Roman" w:eastAsia="Times New Roman" w:hAnsi="Times New Roman" w:cs="Times New Roman"/>
      <w:sz w:val="16"/>
      <w:lang w:val="en-US" w:eastAsia="en-US"/>
    </w:rPr>
  </w:style>
  <w:style w:type="paragraph" w:styleId="List">
    <w:name w:val="List"/>
    <w:basedOn w:val="BodyText"/>
    <w:next w:val="BodyText"/>
    <w:rsid w:val="00DE6F21"/>
    <w:pPr>
      <w:tabs>
        <w:tab w:val="left" w:pos="340"/>
      </w:tabs>
      <w:spacing w:before="60" w:after="60"/>
      <w:ind w:left="340" w:hanging="340"/>
    </w:pPr>
  </w:style>
  <w:style w:type="paragraph" w:styleId="ListBullet">
    <w:name w:val="List Bullet"/>
    <w:basedOn w:val="List"/>
    <w:rsid w:val="00DE6F21"/>
    <w:pPr>
      <w:numPr>
        <w:numId w:val="12"/>
      </w:numPr>
      <w:tabs>
        <w:tab w:val="clear" w:pos="340"/>
      </w:tabs>
      <w:spacing w:before="40" w:after="40"/>
    </w:pPr>
  </w:style>
  <w:style w:type="character" w:customStyle="1" w:styleId="SpecialBold">
    <w:name w:val="Special Bold"/>
    <w:rsid w:val="00DE6F21"/>
    <w:rPr>
      <w:b/>
      <w:spacing w:val="0"/>
    </w:rPr>
  </w:style>
  <w:style w:type="paragraph" w:styleId="Header">
    <w:name w:val="header"/>
    <w:basedOn w:val="Normal"/>
    <w:link w:val="HeaderChar"/>
    <w:rsid w:val="00DE6F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DE6F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DE6F21"/>
    <w:pPr>
      <w:spacing w:before="240" w:after="120"/>
      <w:outlineLvl w:val="0"/>
    </w:pPr>
    <w:rPr>
      <w:rFonts w:ascii="Times New Roman" w:hAnsi="Times New Roman"/>
      <w:b/>
      <w:sz w:val="28"/>
    </w:rPr>
  </w:style>
  <w:style w:type="paragraph" w:customStyle="1" w:styleId="AllowPageBreak">
    <w:name w:val="AllowPageBreak"/>
    <w:rsid w:val="00DE6F2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DE6F21"/>
    <w:rPr>
      <w:b/>
      <w:i/>
      <w:u w:val="none"/>
    </w:rPr>
  </w:style>
  <w:style w:type="character" w:customStyle="1" w:styleId="Heading2Char">
    <w:name w:val="Heading 2 Char"/>
    <w:link w:val="Heading2"/>
    <w:rsid w:val="00DE6F21"/>
    <w:rPr>
      <w:rFonts w:ascii="Times New Roman" w:eastAsia="Times New Roman" w:hAnsi="Times New Roman" w:cs="Times New Roman"/>
      <w:b/>
      <w:sz w:val="28"/>
      <w:szCs w:val="40"/>
      <w:lang w:eastAsia="en-US"/>
    </w:rPr>
  </w:style>
  <w:style w:type="character" w:customStyle="1" w:styleId="Heading3Char">
    <w:name w:val="Heading 3 Char"/>
    <w:link w:val="Heading3"/>
    <w:rsid w:val="00DE6F2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DE6F21"/>
    <w:rPr>
      <w:rFonts w:ascii="Times New Roman" w:eastAsia="Times New Roman" w:hAnsi="Times New Roman" w:cs="Times New Roman"/>
      <w:b/>
      <w:szCs w:val="20"/>
      <w:lang w:eastAsia="en-US"/>
    </w:rPr>
  </w:style>
  <w:style w:type="character" w:customStyle="1" w:styleId="Heading5Char">
    <w:name w:val="Heading 5 Char"/>
    <w:link w:val="Heading5"/>
    <w:rsid w:val="00DE6F2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DE6F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6F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DE6F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DE6F21"/>
    <w:rPr>
      <w:rFonts w:ascii="Courier New" w:eastAsia="Times New Roman" w:hAnsi="Courier New" w:cs="Times New Roman"/>
      <w:i/>
      <w:szCs w:val="20"/>
      <w:lang w:val="en-US" w:eastAsia="en-US"/>
    </w:rPr>
  </w:style>
  <w:style w:type="paragraph" w:customStyle="1" w:styleId="HeadingBase">
    <w:name w:val="Heading Base"/>
    <w:rsid w:val="00DE6F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6F21"/>
    <w:pPr>
      <w:tabs>
        <w:tab w:val="right" w:leader="dot" w:pos="9072"/>
      </w:tabs>
      <w:ind w:left="567"/>
    </w:pPr>
    <w:rPr>
      <w:szCs w:val="22"/>
    </w:rPr>
  </w:style>
  <w:style w:type="paragraph" w:customStyle="1" w:styleId="TOCBase">
    <w:name w:val="TOC Base"/>
    <w:rsid w:val="00DE6F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6F21"/>
    <w:pPr>
      <w:tabs>
        <w:tab w:val="right" w:leader="dot" w:pos="9072"/>
      </w:tabs>
      <w:spacing w:before="40" w:after="40"/>
      <w:ind w:left="284"/>
    </w:pPr>
    <w:rPr>
      <w:rFonts w:ascii="Times New Roman" w:hAnsi="Times New Roman"/>
    </w:rPr>
  </w:style>
  <w:style w:type="paragraph" w:styleId="TOC1">
    <w:name w:val="toc 1"/>
    <w:basedOn w:val="TOCBase"/>
    <w:next w:val="Normal"/>
    <w:rsid w:val="00DE6F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DE6F21"/>
    <w:pPr>
      <w:spacing w:before="5040"/>
      <w:jc w:val="center"/>
    </w:pPr>
    <w:rPr>
      <w:sz w:val="48"/>
      <w:szCs w:val="72"/>
      <w:lang w:val="en-US"/>
    </w:rPr>
  </w:style>
  <w:style w:type="character" w:customStyle="1" w:styleId="TitleChar">
    <w:name w:val="Title Char"/>
    <w:link w:val="Title"/>
    <w:rsid w:val="00DE6F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6F21"/>
    <w:pPr>
      <w:tabs>
        <w:tab w:val="left" w:pos="3600"/>
        <w:tab w:val="left" w:pos="3958"/>
      </w:tabs>
    </w:pPr>
  </w:style>
  <w:style w:type="paragraph" w:customStyle="1" w:styleId="Note">
    <w:name w:val="Note"/>
    <w:basedOn w:val="BodyText"/>
    <w:rsid w:val="00DE6F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6F21"/>
    <w:pPr>
      <w:framePr w:wrap="auto" w:hAnchor="text" w:y="6049"/>
    </w:pPr>
    <w:rPr>
      <w:color w:val="000000"/>
      <w:sz w:val="40"/>
    </w:rPr>
  </w:style>
  <w:style w:type="paragraph" w:customStyle="1" w:styleId="TOCTitle">
    <w:name w:val="TOCTitle"/>
    <w:basedOn w:val="Heading1"/>
    <w:rsid w:val="00DE6F21"/>
    <w:pPr>
      <w:spacing w:after="240"/>
      <w:jc w:val="center"/>
      <w:outlineLvl w:val="9"/>
    </w:pPr>
    <w:rPr>
      <w:caps/>
    </w:rPr>
  </w:style>
  <w:style w:type="paragraph" w:customStyle="1" w:styleId="Version">
    <w:name w:val="Version"/>
    <w:rsid w:val="00DE6F2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E6F21"/>
    <w:pPr>
      <w:numPr>
        <w:numId w:val="13"/>
      </w:numPr>
      <w:tabs>
        <w:tab w:val="clear" w:pos="680"/>
      </w:tabs>
    </w:pPr>
  </w:style>
  <w:style w:type="paragraph" w:styleId="Index1">
    <w:name w:val="index 1"/>
    <w:basedOn w:val="Normal"/>
    <w:next w:val="Normal"/>
    <w:semiHidden/>
    <w:rsid w:val="00DE6F21"/>
    <w:pPr>
      <w:keepNext w:val="0"/>
      <w:tabs>
        <w:tab w:val="right" w:pos="4176"/>
      </w:tabs>
      <w:ind w:left="198" w:hanging="198"/>
    </w:pPr>
    <w:rPr>
      <w:rFonts w:ascii="Garamond" w:hAnsi="Garamond"/>
    </w:rPr>
  </w:style>
  <w:style w:type="paragraph" w:styleId="IndexHeading">
    <w:name w:val="index heading"/>
    <w:basedOn w:val="Normal"/>
    <w:next w:val="Index1"/>
    <w:semiHidden/>
    <w:rsid w:val="00DE6F21"/>
    <w:pPr>
      <w:spacing w:before="120" w:after="120"/>
    </w:pPr>
    <w:rPr>
      <w:rFonts w:ascii="Arial" w:hAnsi="Arial"/>
      <w:b/>
      <w:color w:val="918585"/>
      <w:sz w:val="24"/>
    </w:rPr>
  </w:style>
  <w:style w:type="paragraph" w:customStyle="1" w:styleId="Chapter">
    <w:name w:val="Chapter"/>
    <w:basedOn w:val="Normal"/>
    <w:rsid w:val="00DE6F21"/>
    <w:pPr>
      <w:spacing w:before="240"/>
    </w:pPr>
    <w:rPr>
      <w:rFonts w:ascii="Times New Roman" w:hAnsi="Times New Roman"/>
      <w:smallCaps/>
      <w:spacing w:val="80"/>
      <w:sz w:val="28"/>
    </w:rPr>
  </w:style>
  <w:style w:type="paragraph" w:customStyle="1" w:styleId="InChapter">
    <w:name w:val="InChapter"/>
    <w:basedOn w:val="Heading3"/>
    <w:rsid w:val="00DE6F21"/>
    <w:pPr>
      <w:spacing w:after="240"/>
      <w:outlineLvl w:val="9"/>
    </w:pPr>
    <w:rPr>
      <w:noProof/>
    </w:rPr>
  </w:style>
  <w:style w:type="paragraph" w:styleId="Index2">
    <w:name w:val="index 2"/>
    <w:basedOn w:val="Normal"/>
    <w:next w:val="Normal"/>
    <w:semiHidden/>
    <w:rsid w:val="00DE6F21"/>
    <w:pPr>
      <w:tabs>
        <w:tab w:val="right" w:pos="4176"/>
      </w:tabs>
      <w:ind w:left="568" w:hanging="284"/>
    </w:pPr>
    <w:rPr>
      <w:rFonts w:ascii="Garamond" w:hAnsi="Garamond"/>
    </w:rPr>
  </w:style>
  <w:style w:type="paragraph" w:customStyle="1" w:styleId="Byline">
    <w:name w:val="Byline"/>
    <w:rsid w:val="00DE6F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6F21"/>
    <w:pPr>
      <w:tabs>
        <w:tab w:val="clear" w:pos="3600"/>
        <w:tab w:val="clear" w:pos="3958"/>
      </w:tabs>
      <w:jc w:val="right"/>
    </w:pPr>
  </w:style>
  <w:style w:type="character" w:styleId="Emphasis">
    <w:name w:val="Emphasis"/>
    <w:qFormat/>
    <w:rsid w:val="00DE6F21"/>
    <w:rPr>
      <w:i/>
    </w:rPr>
  </w:style>
  <w:style w:type="paragraph" w:styleId="Caption">
    <w:name w:val="caption"/>
    <w:basedOn w:val="BodyText"/>
    <w:next w:val="Normal"/>
    <w:qFormat/>
    <w:rsid w:val="00DE6F21"/>
    <w:pPr>
      <w:framePr w:w="2268" w:hSpace="181" w:vSpace="181" w:wrap="around" w:vAnchor="text" w:hAnchor="page" w:x="1135" w:y="285" w:anchorLock="1"/>
    </w:pPr>
    <w:rPr>
      <w:i/>
    </w:rPr>
  </w:style>
  <w:style w:type="paragraph" w:customStyle="1" w:styleId="MiniTOCTitle">
    <w:name w:val="MiniTOCTitle"/>
    <w:basedOn w:val="Heading4"/>
    <w:rsid w:val="00DE6F21"/>
    <w:pPr>
      <w:spacing w:before="240"/>
      <w:outlineLvl w:val="9"/>
    </w:pPr>
    <w:rPr>
      <w:noProof/>
      <w:sz w:val="24"/>
    </w:rPr>
  </w:style>
  <w:style w:type="paragraph" w:customStyle="1" w:styleId="MiniTOCItem">
    <w:name w:val="MiniTOCItem"/>
    <w:basedOn w:val="ListBullet"/>
    <w:rsid w:val="00DE6F21"/>
    <w:pPr>
      <w:numPr>
        <w:numId w:val="0"/>
      </w:numPr>
      <w:tabs>
        <w:tab w:val="right" w:leader="dot" w:pos="6521"/>
      </w:tabs>
      <w:spacing w:before="0" w:after="0"/>
    </w:pPr>
  </w:style>
  <w:style w:type="paragraph" w:customStyle="1" w:styleId="TOFTitle">
    <w:name w:val="TOFTitle"/>
    <w:basedOn w:val="TOCTitle"/>
    <w:rsid w:val="00DE6F21"/>
  </w:style>
  <w:style w:type="paragraph" w:styleId="TableofFigures">
    <w:name w:val="table of figures"/>
    <w:basedOn w:val="Normal"/>
    <w:next w:val="Normal"/>
    <w:semiHidden/>
    <w:rsid w:val="00DE6F21"/>
    <w:pPr>
      <w:tabs>
        <w:tab w:val="right" w:leader="dot" w:pos="9072"/>
      </w:tabs>
      <w:ind w:left="970" w:hanging="403"/>
    </w:pPr>
    <w:rPr>
      <w:rFonts w:ascii="Times New Roman" w:hAnsi="Times New Roman"/>
      <w:b/>
    </w:rPr>
  </w:style>
  <w:style w:type="paragraph" w:styleId="ListNumber">
    <w:name w:val="List Number"/>
    <w:basedOn w:val="List"/>
    <w:rsid w:val="00DE6F21"/>
    <w:pPr>
      <w:numPr>
        <w:numId w:val="10"/>
      </w:numPr>
    </w:pPr>
  </w:style>
  <w:style w:type="character" w:customStyle="1" w:styleId="WingdingSymbols">
    <w:name w:val="Wingding Symbols"/>
    <w:rsid w:val="00DE6F21"/>
    <w:rPr>
      <w:rFonts w:ascii="Wingdings" w:hAnsi="Wingdings"/>
    </w:rPr>
  </w:style>
  <w:style w:type="paragraph" w:customStyle="1" w:styleId="TableHeading">
    <w:name w:val="Table Heading"/>
    <w:basedOn w:val="HeadingBase"/>
    <w:rsid w:val="00DE6F21"/>
    <w:pPr>
      <w:keepLines/>
      <w:pBdr>
        <w:bottom w:val="single" w:sz="6" w:space="1" w:color="918585"/>
      </w:pBdr>
      <w:spacing w:before="240"/>
    </w:pPr>
  </w:style>
  <w:style w:type="character" w:customStyle="1" w:styleId="HotSpot">
    <w:name w:val="HotSpot"/>
    <w:rsid w:val="00DE6F21"/>
    <w:rPr>
      <w:color w:val="0033CC"/>
      <w:u w:val="none"/>
    </w:rPr>
  </w:style>
  <w:style w:type="paragraph" w:customStyle="1" w:styleId="BodyTextRight">
    <w:name w:val="Body Text Right"/>
    <w:basedOn w:val="BodyText"/>
    <w:rsid w:val="00DE6F21"/>
    <w:pPr>
      <w:spacing w:before="0" w:after="0"/>
      <w:jc w:val="right"/>
    </w:pPr>
  </w:style>
  <w:style w:type="paragraph" w:styleId="Index3">
    <w:name w:val="index 3"/>
    <w:basedOn w:val="ListNumber2"/>
    <w:next w:val="Normal"/>
    <w:semiHidden/>
    <w:rsid w:val="00DE6F21"/>
    <w:pPr>
      <w:numPr>
        <w:numId w:val="0"/>
      </w:numPr>
      <w:tabs>
        <w:tab w:val="right" w:leader="dot" w:pos="4176"/>
      </w:tabs>
    </w:pPr>
  </w:style>
  <w:style w:type="paragraph" w:styleId="ListNumber2">
    <w:name w:val="List Number 2"/>
    <w:basedOn w:val="List2"/>
    <w:rsid w:val="00DE6F21"/>
    <w:pPr>
      <w:numPr>
        <w:numId w:val="9"/>
      </w:numPr>
      <w:tabs>
        <w:tab w:val="clear" w:pos="1060"/>
      </w:tabs>
    </w:pPr>
  </w:style>
  <w:style w:type="paragraph" w:customStyle="1" w:styleId="MarginNote">
    <w:name w:val="Margin Note"/>
    <w:basedOn w:val="BodyText"/>
    <w:rsid w:val="00DE6F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6F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DE6F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DE6F21"/>
    <w:rPr>
      <w:sz w:val="32"/>
    </w:rPr>
  </w:style>
  <w:style w:type="paragraph" w:customStyle="1" w:styleId="HeadingProcedure">
    <w:name w:val="Heading Procedure"/>
    <w:basedOn w:val="HeadingBase"/>
    <w:next w:val="Normal"/>
    <w:rsid w:val="00DE6F21"/>
    <w:pPr>
      <w:tabs>
        <w:tab w:val="left" w:pos="0"/>
      </w:tabs>
      <w:spacing w:before="120" w:after="60"/>
    </w:pPr>
    <w:rPr>
      <w:i/>
      <w:color w:val="918585"/>
      <w:sz w:val="22"/>
    </w:rPr>
  </w:style>
  <w:style w:type="paragraph" w:customStyle="1" w:styleId="TableBodyText">
    <w:name w:val="Table Body Text"/>
    <w:basedOn w:val="BodyText"/>
    <w:rsid w:val="00DE6F21"/>
    <w:pPr>
      <w:spacing w:before="60" w:after="60"/>
    </w:pPr>
  </w:style>
  <w:style w:type="paragraph" w:styleId="ListContinue">
    <w:name w:val="List Continue"/>
    <w:basedOn w:val="List"/>
    <w:rsid w:val="00DE6F21"/>
    <w:pPr>
      <w:ind w:firstLine="0"/>
    </w:pPr>
  </w:style>
  <w:style w:type="paragraph" w:customStyle="1" w:styleId="ListNote">
    <w:name w:val="List Note"/>
    <w:basedOn w:val="List"/>
    <w:rsid w:val="00DE6F21"/>
    <w:pPr>
      <w:pBdr>
        <w:top w:val="single" w:sz="6" w:space="2" w:color="918585"/>
        <w:bottom w:val="single" w:sz="6" w:space="2" w:color="918585"/>
      </w:pBdr>
      <w:tabs>
        <w:tab w:val="left" w:pos="1021"/>
      </w:tabs>
      <w:ind w:firstLine="0"/>
    </w:pPr>
  </w:style>
  <w:style w:type="paragraph" w:customStyle="1" w:styleId="Warning">
    <w:name w:val="Warning"/>
    <w:basedOn w:val="BodyText"/>
    <w:rsid w:val="00DE6F21"/>
    <w:pPr>
      <w:shd w:val="clear" w:color="auto" w:fill="D9D9D9"/>
      <w:tabs>
        <w:tab w:val="left" w:pos="992"/>
      </w:tabs>
      <w:ind w:left="119" w:right="119"/>
    </w:pPr>
    <w:rPr>
      <w:sz w:val="20"/>
    </w:rPr>
  </w:style>
  <w:style w:type="paragraph" w:customStyle="1" w:styleId="MarginIcons">
    <w:name w:val="Margin Icons"/>
    <w:basedOn w:val="BodyText"/>
    <w:rsid w:val="00DE6F2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DE6F21"/>
    <w:rPr>
      <w:rFonts w:ascii="Courier New" w:hAnsi="Courier New"/>
    </w:rPr>
  </w:style>
  <w:style w:type="paragraph" w:customStyle="1" w:styleId="NoteBullet">
    <w:name w:val="Note Bullet"/>
    <w:basedOn w:val="Note"/>
    <w:rsid w:val="00DE6F21"/>
    <w:pPr>
      <w:tabs>
        <w:tab w:val="clear" w:pos="680"/>
      </w:tabs>
      <w:spacing w:before="60" w:after="60"/>
    </w:pPr>
  </w:style>
  <w:style w:type="paragraph" w:customStyle="1" w:styleId="SubHeading2">
    <w:name w:val="SubHeading2"/>
    <w:basedOn w:val="HeadingBase"/>
    <w:rsid w:val="00DE6F21"/>
    <w:pPr>
      <w:spacing w:before="240" w:after="60"/>
    </w:pPr>
    <w:rPr>
      <w:sz w:val="20"/>
    </w:rPr>
  </w:style>
  <w:style w:type="paragraph" w:customStyle="1" w:styleId="SubHeading1">
    <w:name w:val="SubHeading1"/>
    <w:basedOn w:val="HeadingBase"/>
    <w:rsid w:val="00DE6F21"/>
    <w:pPr>
      <w:spacing w:before="240" w:after="60"/>
    </w:pPr>
    <w:rPr>
      <w:color w:val="918585"/>
      <w:sz w:val="22"/>
    </w:rPr>
  </w:style>
  <w:style w:type="paragraph" w:customStyle="1" w:styleId="SideHeading">
    <w:name w:val="Side Heading"/>
    <w:basedOn w:val="HeadingBase"/>
    <w:rsid w:val="00DE6F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6F21"/>
    <w:pPr>
      <w:tabs>
        <w:tab w:val="num" w:pos="360"/>
      </w:tabs>
    </w:pPr>
  </w:style>
  <w:style w:type="paragraph" w:styleId="PlainText">
    <w:name w:val="Plain Text"/>
    <w:basedOn w:val="Normal"/>
    <w:link w:val="PlainTextChar"/>
    <w:rsid w:val="00DE6F21"/>
    <w:rPr>
      <w:sz w:val="20"/>
    </w:rPr>
  </w:style>
  <w:style w:type="character" w:customStyle="1" w:styleId="PlainTextChar">
    <w:name w:val="Plain Text Char"/>
    <w:basedOn w:val="DefaultParagraphFont"/>
    <w:link w:val="PlainText"/>
    <w:rsid w:val="00DE6F21"/>
    <w:rPr>
      <w:rFonts w:ascii="Courier New" w:eastAsia="Times New Roman" w:hAnsi="Courier New" w:cs="Times New Roman"/>
      <w:sz w:val="20"/>
      <w:szCs w:val="20"/>
      <w:lang w:val="en-US" w:eastAsia="en-US"/>
    </w:rPr>
  </w:style>
  <w:style w:type="character" w:customStyle="1" w:styleId="MenuOption">
    <w:name w:val="Menu Option"/>
    <w:rsid w:val="00DE6F21"/>
    <w:rPr>
      <w:b/>
      <w:smallCaps/>
    </w:rPr>
  </w:style>
  <w:style w:type="paragraph" w:customStyle="1" w:styleId="TableListNumber">
    <w:name w:val="Table List Number"/>
    <w:basedOn w:val="ListNumber"/>
    <w:rsid w:val="00DE6F21"/>
    <w:pPr>
      <w:numPr>
        <w:numId w:val="0"/>
      </w:numPr>
    </w:pPr>
  </w:style>
  <w:style w:type="paragraph" w:styleId="TOC4">
    <w:name w:val="toc 4"/>
    <w:basedOn w:val="TOCBase"/>
    <w:next w:val="Normal"/>
    <w:semiHidden/>
    <w:rsid w:val="00DE6F21"/>
    <w:pPr>
      <w:tabs>
        <w:tab w:val="right" w:leader="dot" w:pos="9071"/>
      </w:tabs>
      <w:ind w:left="1701"/>
    </w:pPr>
  </w:style>
  <w:style w:type="paragraph" w:customStyle="1" w:styleId="ListAlpha">
    <w:name w:val="List Alpha"/>
    <w:basedOn w:val="List"/>
    <w:rsid w:val="00DE6F21"/>
    <w:pPr>
      <w:numPr>
        <w:numId w:val="8"/>
      </w:numPr>
    </w:pPr>
  </w:style>
  <w:style w:type="paragraph" w:customStyle="1" w:styleId="ListAlpha2">
    <w:name w:val="List Alpha 2"/>
    <w:basedOn w:val="List2"/>
    <w:rsid w:val="00DE6F21"/>
    <w:pPr>
      <w:numPr>
        <w:numId w:val="7"/>
      </w:numPr>
    </w:pPr>
  </w:style>
  <w:style w:type="paragraph" w:styleId="List2">
    <w:name w:val="List 2"/>
    <w:basedOn w:val="BodyText"/>
    <w:rsid w:val="00DE6F21"/>
    <w:pPr>
      <w:tabs>
        <w:tab w:val="left" w:pos="680"/>
      </w:tabs>
      <w:spacing w:before="60" w:after="60"/>
      <w:ind w:left="680" w:hanging="340"/>
    </w:pPr>
  </w:style>
  <w:style w:type="paragraph" w:styleId="List3">
    <w:name w:val="List 3"/>
    <w:basedOn w:val="BodyText"/>
    <w:rsid w:val="00DE6F21"/>
    <w:pPr>
      <w:tabs>
        <w:tab w:val="left" w:pos="1021"/>
      </w:tabs>
      <w:spacing w:before="60" w:after="60"/>
      <w:ind w:left="1020" w:hanging="340"/>
    </w:pPr>
  </w:style>
  <w:style w:type="paragraph" w:styleId="List4">
    <w:name w:val="List 4"/>
    <w:basedOn w:val="BodyText"/>
    <w:rsid w:val="00DE6F21"/>
    <w:pPr>
      <w:tabs>
        <w:tab w:val="left" w:pos="1361"/>
      </w:tabs>
      <w:spacing w:before="60" w:after="60"/>
      <w:ind w:left="1361" w:hanging="340"/>
    </w:pPr>
  </w:style>
  <w:style w:type="paragraph" w:styleId="List5">
    <w:name w:val="List 5"/>
    <w:basedOn w:val="BodyText"/>
    <w:rsid w:val="00DE6F21"/>
    <w:pPr>
      <w:tabs>
        <w:tab w:val="left" w:pos="1701"/>
      </w:tabs>
      <w:spacing w:before="60" w:after="60"/>
      <w:ind w:left="1701" w:hanging="340"/>
    </w:pPr>
  </w:style>
  <w:style w:type="paragraph" w:styleId="ListBullet3">
    <w:name w:val="List Bullet 3"/>
    <w:basedOn w:val="List3"/>
    <w:rsid w:val="00DE6F21"/>
    <w:pPr>
      <w:numPr>
        <w:numId w:val="14"/>
      </w:numPr>
      <w:tabs>
        <w:tab w:val="clear" w:pos="1021"/>
      </w:tabs>
      <w:ind w:left="1037" w:hanging="357"/>
    </w:pPr>
  </w:style>
  <w:style w:type="paragraph" w:styleId="ListBullet4">
    <w:name w:val="List Bullet 4"/>
    <w:basedOn w:val="List4"/>
    <w:rsid w:val="00DE6F21"/>
    <w:pPr>
      <w:numPr>
        <w:numId w:val="2"/>
      </w:numPr>
    </w:pPr>
  </w:style>
  <w:style w:type="paragraph" w:styleId="ListBullet5">
    <w:name w:val="List Bullet 5"/>
    <w:basedOn w:val="List5"/>
    <w:rsid w:val="00DE6F21"/>
    <w:pPr>
      <w:numPr>
        <w:numId w:val="3"/>
      </w:numPr>
    </w:pPr>
  </w:style>
  <w:style w:type="paragraph" w:styleId="ListContinue2">
    <w:name w:val="List Continue 2"/>
    <w:basedOn w:val="List2"/>
    <w:rsid w:val="00DE6F21"/>
    <w:pPr>
      <w:ind w:firstLine="0"/>
    </w:pPr>
  </w:style>
  <w:style w:type="paragraph" w:styleId="ListContinue3">
    <w:name w:val="List Continue 3"/>
    <w:basedOn w:val="List3"/>
    <w:rsid w:val="00DE6F21"/>
    <w:pPr>
      <w:ind w:left="1021" w:firstLine="0"/>
    </w:pPr>
  </w:style>
  <w:style w:type="paragraph" w:styleId="ListContinue4">
    <w:name w:val="List Continue 4"/>
    <w:basedOn w:val="List4"/>
    <w:rsid w:val="00DE6F21"/>
    <w:pPr>
      <w:ind w:firstLine="0"/>
    </w:pPr>
  </w:style>
  <w:style w:type="paragraph" w:styleId="ListContinue5">
    <w:name w:val="List Continue 5"/>
    <w:basedOn w:val="List5"/>
    <w:rsid w:val="00DE6F21"/>
    <w:pPr>
      <w:ind w:firstLine="0"/>
    </w:pPr>
  </w:style>
  <w:style w:type="paragraph" w:styleId="ListNumber3">
    <w:name w:val="List Number 3"/>
    <w:basedOn w:val="List3"/>
    <w:rsid w:val="00DE6F21"/>
    <w:pPr>
      <w:numPr>
        <w:numId w:val="4"/>
      </w:numPr>
    </w:pPr>
  </w:style>
  <w:style w:type="paragraph" w:styleId="ListNumber4">
    <w:name w:val="List Number 4"/>
    <w:basedOn w:val="List4"/>
    <w:rsid w:val="00DE6F21"/>
    <w:pPr>
      <w:numPr>
        <w:numId w:val="5"/>
      </w:numPr>
    </w:pPr>
  </w:style>
  <w:style w:type="paragraph" w:styleId="ListNumber5">
    <w:name w:val="List Number 5"/>
    <w:basedOn w:val="List5"/>
    <w:rsid w:val="00DE6F21"/>
    <w:pPr>
      <w:numPr>
        <w:numId w:val="6"/>
      </w:numPr>
    </w:pPr>
  </w:style>
  <w:style w:type="paragraph" w:styleId="BlockText">
    <w:name w:val="Block Text"/>
    <w:basedOn w:val="Normal"/>
    <w:rsid w:val="00DE6F21"/>
    <w:pPr>
      <w:spacing w:after="120"/>
      <w:ind w:left="1440" w:right="1440"/>
    </w:pPr>
  </w:style>
  <w:style w:type="character" w:customStyle="1" w:styleId="Subscript">
    <w:name w:val="Subscript"/>
    <w:rsid w:val="00DE6F21"/>
    <w:rPr>
      <w:sz w:val="16"/>
      <w:vertAlign w:val="subscript"/>
    </w:rPr>
  </w:style>
  <w:style w:type="character" w:customStyle="1" w:styleId="Superscript">
    <w:name w:val="Superscript"/>
    <w:rsid w:val="00DE6F21"/>
    <w:rPr>
      <w:sz w:val="16"/>
      <w:vertAlign w:val="superscript"/>
    </w:rPr>
  </w:style>
  <w:style w:type="character" w:customStyle="1" w:styleId="Symbols">
    <w:name w:val="Symbols"/>
    <w:rsid w:val="00DE6F21"/>
    <w:rPr>
      <w:rFonts w:ascii="Symbol" w:hAnsi="Symbol"/>
    </w:rPr>
  </w:style>
  <w:style w:type="character" w:customStyle="1" w:styleId="MenuOptions">
    <w:name w:val="Menu Options"/>
    <w:rsid w:val="00DE6F21"/>
    <w:rPr>
      <w:rFonts w:ascii="Arial Narrow" w:hAnsi="Arial Narrow"/>
      <w:smallCaps/>
    </w:rPr>
  </w:style>
  <w:style w:type="character" w:customStyle="1" w:styleId="Buttons">
    <w:name w:val="Buttons"/>
    <w:rsid w:val="00DE6F21"/>
    <w:rPr>
      <w:b/>
    </w:rPr>
  </w:style>
  <w:style w:type="character" w:customStyle="1" w:styleId="Underlined">
    <w:name w:val="Underlined"/>
    <w:rsid w:val="00DE6F21"/>
    <w:rPr>
      <w:u w:val="single"/>
    </w:rPr>
  </w:style>
  <w:style w:type="paragraph" w:customStyle="1" w:styleId="TableBodyTextRight">
    <w:name w:val="Table Body Text Right"/>
    <w:basedOn w:val="TableBodyText"/>
    <w:rsid w:val="00DE6F21"/>
    <w:pPr>
      <w:widowControl w:val="0"/>
      <w:autoSpaceDE w:val="0"/>
      <w:autoSpaceDN w:val="0"/>
      <w:adjustRightInd w:val="0"/>
      <w:jc w:val="right"/>
    </w:pPr>
    <w:rPr>
      <w:rFonts w:cs="Arial"/>
      <w:szCs w:val="18"/>
    </w:rPr>
  </w:style>
  <w:style w:type="paragraph" w:customStyle="1" w:styleId="CopyrightText">
    <w:name w:val="Copyright Text"/>
    <w:basedOn w:val="BodyText"/>
    <w:rsid w:val="00DE6F21"/>
    <w:rPr>
      <w:sz w:val="18"/>
    </w:rPr>
  </w:style>
  <w:style w:type="paragraph" w:customStyle="1" w:styleId="BodySmallRight">
    <w:name w:val="Body Small Right"/>
    <w:basedOn w:val="BodyTextRight"/>
    <w:rsid w:val="00DE6F21"/>
    <w:rPr>
      <w:sz w:val="18"/>
      <w:szCs w:val="18"/>
    </w:rPr>
  </w:style>
  <w:style w:type="paragraph" w:customStyle="1" w:styleId="MarginEdition">
    <w:name w:val="Margin Edition"/>
    <w:basedOn w:val="MarginNote"/>
    <w:rsid w:val="00DE6F21"/>
    <w:pPr>
      <w:spacing w:before="0" w:after="0"/>
    </w:pPr>
    <w:rPr>
      <w:rFonts w:ascii="Times New Roman" w:hAnsi="Times New Roman"/>
      <w:color w:val="999999"/>
    </w:rPr>
  </w:style>
  <w:style w:type="paragraph" w:customStyle="1" w:styleId="Spacer">
    <w:name w:val="Spacer"/>
    <w:basedOn w:val="Normal"/>
    <w:rsid w:val="00DE6F21"/>
    <w:rPr>
      <w:sz w:val="2"/>
      <w:szCs w:val="2"/>
    </w:rPr>
  </w:style>
  <w:style w:type="character" w:customStyle="1" w:styleId="Small">
    <w:name w:val="Small"/>
    <w:rsid w:val="00DE6F21"/>
    <w:rPr>
      <w:sz w:val="16"/>
    </w:rPr>
  </w:style>
  <w:style w:type="paragraph" w:customStyle="1" w:styleId="WideTable">
    <w:name w:val="Wide Table"/>
    <w:basedOn w:val="Normal"/>
    <w:rsid w:val="00DE6F21"/>
    <w:pPr>
      <w:ind w:left="-1418"/>
    </w:pPr>
    <w:rPr>
      <w:sz w:val="2"/>
      <w:szCs w:val="2"/>
    </w:rPr>
  </w:style>
  <w:style w:type="character" w:styleId="PageNumber">
    <w:name w:val="page number"/>
    <w:rsid w:val="00DE6F21"/>
  </w:style>
  <w:style w:type="paragraph" w:styleId="Quote">
    <w:name w:val="Quote"/>
    <w:basedOn w:val="Heading1"/>
    <w:link w:val="QuoteChar"/>
    <w:qFormat/>
    <w:rsid w:val="00DE6F21"/>
    <w:rPr>
      <w:b w:val="0"/>
      <w:sz w:val="72"/>
      <w:szCs w:val="72"/>
      <w:lang w:val="en-NZ"/>
    </w:rPr>
  </w:style>
  <w:style w:type="character" w:customStyle="1" w:styleId="QuoteChar">
    <w:name w:val="Quote Char"/>
    <w:link w:val="Quote"/>
    <w:rsid w:val="00DE6F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6F21"/>
    <w:pPr>
      <w:pageBreakBefore/>
    </w:pPr>
  </w:style>
  <w:style w:type="paragraph" w:customStyle="1" w:styleId="Border">
    <w:name w:val="Border"/>
    <w:basedOn w:val="Normal"/>
    <w:qFormat/>
    <w:rsid w:val="00DE6F21"/>
    <w:pPr>
      <w:pBdr>
        <w:top w:val="single" w:sz="18" w:space="1" w:color="auto"/>
      </w:pBdr>
    </w:pPr>
    <w:rPr>
      <w:rFonts w:ascii="Times New Roman" w:hAnsi="Times New Roman"/>
      <w:color w:val="FFFFFF"/>
      <w:sz w:val="2"/>
    </w:rPr>
  </w:style>
  <w:style w:type="character" w:styleId="IntenseEmphasis">
    <w:name w:val="Intense Emphasis"/>
    <w:uiPriority w:val="21"/>
    <w:qFormat/>
    <w:rsid w:val="00DE6F21"/>
    <w:rPr>
      <w:b/>
      <w:bCs/>
      <w:i/>
      <w:iCs/>
      <w:color w:val="auto"/>
    </w:rPr>
  </w:style>
  <w:style w:type="paragraph" w:styleId="IntenseQuote">
    <w:name w:val="Intense Quote"/>
    <w:basedOn w:val="Normal"/>
    <w:next w:val="Normal"/>
    <w:link w:val="IntenseQuoteChar"/>
    <w:uiPriority w:val="30"/>
    <w:qFormat/>
    <w:rsid w:val="00DE6F2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DE6F21"/>
    <w:rPr>
      <w:rFonts w:ascii="Courier New" w:eastAsia="Times New Roman" w:hAnsi="Courier New" w:cs="Times New Roman"/>
      <w:b/>
      <w:bCs/>
      <w:i/>
      <w:iCs/>
      <w:szCs w:val="20"/>
      <w:lang w:val="en-US" w:eastAsia="en-US"/>
    </w:rPr>
  </w:style>
  <w:style w:type="character" w:styleId="SubtleReference">
    <w:name w:val="Subtle Reference"/>
    <w:uiPriority w:val="31"/>
    <w:qFormat/>
    <w:rsid w:val="00DE6F21"/>
    <w:rPr>
      <w:smallCaps/>
      <w:color w:val="auto"/>
      <w:u w:val="single"/>
    </w:rPr>
  </w:style>
  <w:style w:type="character" w:styleId="IntenseReference">
    <w:name w:val="Intense Reference"/>
    <w:uiPriority w:val="32"/>
    <w:qFormat/>
    <w:rsid w:val="00DE6F21"/>
    <w:rPr>
      <w:b/>
      <w:bCs/>
      <w:smallCaps/>
      <w:color w:val="auto"/>
      <w:spacing w:val="5"/>
      <w:u w:val="single"/>
    </w:rPr>
  </w:style>
  <w:style w:type="paragraph" w:customStyle="1" w:styleId="2ColumnHeading">
    <w:name w:val="2Column Heading"/>
    <w:basedOn w:val="BodyText"/>
    <w:qFormat/>
    <w:rsid w:val="00DE6F21"/>
    <w:pPr>
      <w:spacing w:after="60"/>
      <w:ind w:left="-2268"/>
    </w:pPr>
    <w:rPr>
      <w:b/>
    </w:rPr>
  </w:style>
  <w:style w:type="paragraph" w:customStyle="1" w:styleId="Heading1TOC">
    <w:name w:val="Heading1 TOC"/>
    <w:basedOn w:val="Normal"/>
    <w:qFormat/>
    <w:rsid w:val="00DE6F21"/>
    <w:pPr>
      <w:spacing w:before="240" w:after="120"/>
    </w:pPr>
    <w:rPr>
      <w:rFonts w:ascii="Times New Roman" w:hAnsi="Times New Roman"/>
      <w:b/>
      <w:sz w:val="32"/>
    </w:rPr>
  </w:style>
  <w:style w:type="paragraph" w:customStyle="1" w:styleId="Heading2TOC">
    <w:name w:val="Heading2 TOC"/>
    <w:basedOn w:val="Normal"/>
    <w:qFormat/>
    <w:rsid w:val="00DE6F21"/>
    <w:pPr>
      <w:spacing w:before="240" w:after="60"/>
    </w:pPr>
    <w:rPr>
      <w:rFonts w:ascii="Times New Roman" w:hAnsi="Times New Roman"/>
      <w:b/>
      <w:sz w:val="28"/>
    </w:rPr>
  </w:style>
  <w:style w:type="character" w:customStyle="1" w:styleId="Underline">
    <w:name w:val="Underline"/>
    <w:qFormat/>
    <w:rsid w:val="00DE6F21"/>
    <w:rPr>
      <w:u w:val="single"/>
    </w:rPr>
  </w:style>
  <w:style w:type="paragraph" w:styleId="BalloonText">
    <w:name w:val="Balloon Text"/>
    <w:basedOn w:val="Normal"/>
    <w:link w:val="BalloonTextChar"/>
    <w:rsid w:val="00DE6F21"/>
    <w:rPr>
      <w:rFonts w:ascii="Tahoma" w:hAnsi="Tahoma" w:cs="Tahoma"/>
      <w:sz w:val="16"/>
      <w:szCs w:val="16"/>
    </w:rPr>
  </w:style>
  <w:style w:type="character" w:customStyle="1" w:styleId="BalloonTextChar">
    <w:name w:val="Balloon Text Char"/>
    <w:link w:val="BalloonText"/>
    <w:rsid w:val="00DE6F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DE6F2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DE6F2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1260</Words>
  <Characters>8287</Characters>
  <Application>Microsoft Office Word</Application>
  <DocSecurity>0</DocSecurity>
  <Lines>264</Lines>
  <Paragraphs>157</Paragraphs>
  <ScaleCrop>false</ScaleCrop>
  <Company>Author-it Software Corporation Ltd.</Company>
  <LinksUpToDate>false</LinksUpToDate>
  <CharactersWithSpaces>9483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NWP310B Monitor and operate water distribution systems</dc:title>
  <dc:subject>Approved</dc:subject>
  <dc:creator>Government Skills Australia</dc:creator>
  <cp:keywords>Revision Number: 2</cp:keywords>
  <dc:description>Copyright © 1996-2007 Author-it Software Corporation Ltd., all rights reserved.</dc:description>
  <cp:lastModifiedBy>Windows User</cp:lastModifiedBy>
  <cp:revision>3</cp:revision>
  <dcterms:created xsi:type="dcterms:W3CDTF">2012-05-27T09:34:00Z</dcterms:created>
  <dcterms:modified xsi:type="dcterms:W3CDTF">2012-05-27T09:34:00Z</dcterms:modified>
</cp:coreProperties>
</file>