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349" w:rsidP="00534349">
      <w:pPr>
        <w:pStyle w:val="Title"/>
      </w:pPr>
      <w:r>
        <w:fldChar w:fldCharType="begin"/>
      </w:r>
      <w:r>
        <w:instrText xml:space="preserve"> TITLE   \* MERGEFORMAT </w:instrText>
      </w:r>
      <w:r>
        <w:fldChar w:fldCharType="separate"/>
      </w:r>
      <w:r>
        <w:t>NWP309B Test and commission water distribution systems</w:t>
      </w:r>
      <w:r>
        <w:fldChar w:fldCharType="end"/>
      </w:r>
    </w:p>
    <w:p w:rsidR="00534349" w:rsidP="00534349">
      <w:pPr>
        <w:pStyle w:val="Version"/>
        <w:sectPr w:rsidSect="00286F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86FA9" w:rsidP="00286FA9">
      <w:pPr>
        <w:pStyle w:val="SuperHeading"/>
      </w:pPr>
      <w:r w:rsidRPr="00286FA9">
        <w:t>NWP309B Test and commission water distribution systems</w:t>
      </w:r>
    </w:p>
    <w:p w:rsidR="00000000" w:rsidRPr="00286FA9" w:rsidP="00286FA9">
      <w:pPr>
        <w:pStyle w:val="SuperHeading"/>
      </w:pPr>
    </w:p>
    <w:p w:rsidR="00000000" w:rsidRPr="00286FA9" w:rsidP="00286FA9">
      <w:pPr>
        <w:pStyle w:val="Heading1"/>
      </w:pPr>
      <w:bookmarkStart w:id="1" w:name="O_404884"/>
      <w:bookmarkEnd w:id="1"/>
      <w:r w:rsidRPr="00286FA9">
        <w:t>Modification History</w:t>
      </w:r>
    </w:p>
    <w:p w:rsidR="00000000" w:rsidRPr="00286FA9" w:rsidP="00286FA9">
      <w:pPr>
        <w:pStyle w:val="BodyText"/>
      </w:pPr>
      <w:r w:rsidRPr="00286FA9">
        <w:t>NWP309B Release 2:</w:t>
      </w:r>
      <w:r w:rsidRPr="00286FA9">
        <w:tab/>
        <w:t>Layout adjusted. No changes to content.</w:t>
      </w:r>
    </w:p>
    <w:p w:rsidR="00000000" w:rsidRPr="00286FA9" w:rsidP="00286FA9">
      <w:pPr>
        <w:pStyle w:val="BodyText"/>
      </w:pPr>
      <w:r w:rsidRPr="00286FA9">
        <w:t>NWP309B Release 1:</w:t>
      </w:r>
      <w:r w:rsidRPr="00286FA9">
        <w:tab/>
        <w:t>Primary release.</w:t>
      </w:r>
    </w:p>
    <w:p w:rsidR="00000000" w:rsidRPr="00286FA9" w:rsidP="00286FA9">
      <w:pPr>
        <w:pStyle w:val="AllowPageBreak"/>
      </w:pPr>
    </w:p>
    <w:p w:rsidR="00000000" w:rsidRPr="00286FA9" w:rsidP="00286FA9">
      <w:pPr>
        <w:pStyle w:val="Heading1"/>
      </w:pPr>
      <w:bookmarkStart w:id="2" w:name="O_404880"/>
      <w:bookmarkEnd w:id="2"/>
      <w:r w:rsidRPr="00286FA9">
        <w:t>Unit Descriptor</w:t>
      </w:r>
    </w:p>
    <w:p w:rsidR="00000000" w:rsidRPr="00286FA9" w:rsidP="00286FA9">
      <w:pPr>
        <w:pStyle w:val="BodyText"/>
      </w:pPr>
      <w:r w:rsidRPr="00286FA9">
        <w:t>This unit of competency describ</w:t>
      </w:r>
      <w:r w:rsidRPr="00286FA9">
        <w:t>es the outcomes required to plan and implement the testing and commissioning of water distribution systems. The ability to interpret technical information, identify and assess hazards and perform technical testing procedures are essential to performance.</w:t>
      </w:r>
    </w:p>
    <w:p w:rsidR="00000000" w:rsidRPr="00286FA9" w:rsidP="00286FA9">
      <w:pPr>
        <w:pStyle w:val="AllowPageBreak"/>
      </w:pPr>
    </w:p>
    <w:p w:rsidR="00000000" w:rsidRPr="00286FA9" w:rsidP="00286FA9">
      <w:pPr>
        <w:pStyle w:val="Heading1"/>
      </w:pPr>
      <w:bookmarkStart w:id="3" w:name="O_404892"/>
      <w:bookmarkEnd w:id="3"/>
      <w:r w:rsidRPr="00286FA9">
        <w:t>Application of the Unit</w:t>
      </w:r>
    </w:p>
    <w:p w:rsidR="00000000" w:rsidRPr="00286FA9" w:rsidP="00286FA9">
      <w:pPr>
        <w:pStyle w:val="BodyText"/>
      </w:pPr>
      <w:r w:rsidRPr="00286FA9">
        <w:t>This unit supports the attainment of skills and knowledge required for field staff and operators with specific responsibility for commissioning water distribution systems, post-installation or repair, ensuring that t</w:t>
      </w:r>
      <w:r w:rsidRPr="00286FA9">
        <w:t>he functioning of the system complies with relevant specifications and organisational requirements.</w:t>
      </w:r>
    </w:p>
    <w:p w:rsidR="00000000" w:rsidRPr="00286FA9" w:rsidP="00286FA9">
      <w:pPr>
        <w:pStyle w:val="AllowPageBreak"/>
      </w:pPr>
    </w:p>
    <w:p w:rsidR="00000000" w:rsidRPr="00286FA9" w:rsidP="00286FA9">
      <w:pPr>
        <w:pStyle w:val="Heading1"/>
      </w:pPr>
      <w:bookmarkStart w:id="4" w:name="O_404885"/>
      <w:bookmarkEnd w:id="4"/>
      <w:r w:rsidRPr="00286FA9">
        <w:t>Licensing/Regulatory Information</w:t>
      </w:r>
    </w:p>
    <w:p w:rsidR="00000000" w:rsidRPr="00286FA9" w:rsidP="00286FA9">
      <w:pPr>
        <w:pStyle w:val="BodyText"/>
      </w:pPr>
      <w:r w:rsidRPr="00286FA9">
        <w:t>Not applicable.</w:t>
      </w:r>
    </w:p>
    <w:p w:rsidR="00000000" w:rsidRPr="00286FA9" w:rsidP="00286FA9">
      <w:pPr>
        <w:pStyle w:val="AllowPageBreak"/>
      </w:pPr>
    </w:p>
    <w:p w:rsidR="00000000" w:rsidRPr="00286FA9" w:rsidP="00286FA9">
      <w:pPr>
        <w:pStyle w:val="Heading1"/>
      </w:pPr>
      <w:bookmarkStart w:id="5" w:name="O_404883"/>
      <w:bookmarkEnd w:id="5"/>
      <w:r w:rsidRPr="00286FA9">
        <w:t>Pre-Requisites</w:t>
      </w:r>
    </w:p>
    <w:p w:rsidR="00000000" w:rsidRPr="00286FA9" w:rsidP="00286FA9">
      <w:pPr>
        <w:pStyle w:val="BodyText"/>
      </w:pPr>
      <w:r w:rsidRPr="00286FA9">
        <w:t>Not applicable.</w:t>
      </w:r>
    </w:p>
    <w:p w:rsidR="00000000" w:rsidRPr="00286FA9" w:rsidP="00286FA9">
      <w:pPr>
        <w:pStyle w:val="AllowPageBreak"/>
      </w:pPr>
    </w:p>
    <w:p w:rsidR="00000000" w:rsidRPr="00286FA9" w:rsidP="00286FA9">
      <w:pPr>
        <w:pStyle w:val="Heading1"/>
      </w:pPr>
      <w:bookmarkStart w:id="6" w:name="O_404888"/>
      <w:bookmarkEnd w:id="6"/>
      <w:r w:rsidRPr="00286FA9">
        <w:t>Employability Skills Information</w:t>
      </w:r>
    </w:p>
    <w:p w:rsidR="00000000" w:rsidRPr="00286FA9" w:rsidP="00286FA9">
      <w:pPr>
        <w:pStyle w:val="BodyText"/>
      </w:pPr>
      <w:r w:rsidRPr="00286FA9">
        <w:t>This unit contains employability skills.</w:t>
      </w:r>
    </w:p>
    <w:p w:rsidR="00000000" w:rsidRPr="00286FA9" w:rsidP="00286FA9">
      <w:pPr>
        <w:pStyle w:val="AllowPageBreak"/>
      </w:pPr>
    </w:p>
    <w:p w:rsidR="00000000" w:rsidRPr="00286FA9" w:rsidP="00286FA9">
      <w:pPr>
        <w:pStyle w:val="Heading1"/>
      </w:pPr>
      <w:bookmarkStart w:id="7" w:name="O_404889"/>
      <w:bookmarkEnd w:id="7"/>
      <w:r w:rsidRPr="00286FA9">
        <w:t>Elements and Performance Criteria Pre-Content</w:t>
      </w:r>
    </w:p>
    <w:tbl>
      <w:tblPr>
        <w:tblW w:w="0" w:type="auto"/>
        <w:tblLayout w:type="fixed"/>
        <w:tblCellMar>
          <w:left w:w="62" w:type="dxa"/>
          <w:right w:w="62" w:type="dxa"/>
        </w:tblCellMar>
        <w:tblLook w:val="0000"/>
      </w:tblPr>
      <w:tblGrid>
        <w:gridCol w:w="2268"/>
        <w:gridCol w:w="6804"/>
      </w:tblGrid>
      <w:tr w:rsidTr="0053434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286FA9" w:rsidP="00286FA9">
            <w:pPr>
              <w:pStyle w:val="BodyText"/>
            </w:pPr>
            <w:r w:rsidRPr="00286FA9">
              <w:t xml:space="preserve">Performance criteria describe the required performance needed to demonstrate achievement of the element. Where </w:t>
            </w:r>
            <w:r w:rsidRPr="00286FA9">
              <w:rPr>
                <w:rStyle w:val="BoldandItalics"/>
              </w:rPr>
              <w:t>bold italicised</w:t>
            </w:r>
            <w:r w:rsidRPr="00286FA9">
              <w:t xml:space="preserve"> text is used, further information is detailed in the range statement. Assessment of performance is to be consistent with the evid</w:t>
            </w:r>
            <w:r w:rsidRPr="00286FA9">
              <w:t>ence guide.</w:t>
            </w:r>
          </w:p>
        </w:tc>
      </w:tr>
    </w:tbl>
    <w:p w:rsidR="00000000" w:rsidRPr="00286FA9" w:rsidP="00286FA9">
      <w:pPr>
        <w:pStyle w:val="BodyText"/>
      </w:pPr>
    </w:p>
    <w:p w:rsidR="00000000" w:rsidRPr="00286FA9" w:rsidP="00286FA9">
      <w:pPr>
        <w:pStyle w:val="AllowPageBreak"/>
      </w:pPr>
    </w:p>
    <w:p w:rsidR="00000000" w:rsidRPr="00286FA9" w:rsidP="00286FA9">
      <w:pPr>
        <w:pStyle w:val="Heading1"/>
      </w:pPr>
      <w:bookmarkStart w:id="8" w:name="O_404890"/>
      <w:bookmarkEnd w:id="8"/>
      <w:r w:rsidRPr="00286FA9">
        <w:t>Elements and Performance Criteria</w:t>
      </w:r>
    </w:p>
    <w:tbl>
      <w:tblPr>
        <w:tblW w:w="0" w:type="auto"/>
        <w:tblLayout w:type="fixed"/>
        <w:tblCellMar>
          <w:left w:w="62" w:type="dxa"/>
          <w:right w:w="62" w:type="dxa"/>
        </w:tblCellMar>
        <w:tblLook w:val="0000"/>
      </w:tblPr>
      <w:tblGrid>
        <w:gridCol w:w="2268"/>
        <w:gridCol w:w="6804"/>
      </w:tblGrid>
      <w:tr w:rsidTr="0053434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286FA9" w:rsidP="00286FA9">
            <w:pPr>
              <w:pStyle w:val="BodyText"/>
            </w:pPr>
            <w:r w:rsidRPr="00286FA9">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rPr>
                <w:rStyle w:val="SpecialBold"/>
              </w:rPr>
              <w:t>PERFORMANCE CRITERIA</w:t>
            </w:r>
          </w:p>
        </w:tc>
      </w:tr>
      <w:tr w:rsidTr="0053434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86FA9">
            <w:pPr>
              <w:pStyle w:val="List"/>
              <w:rPr>
                <w:lang w:val="en-NZ"/>
              </w:rPr>
            </w:pPr>
            <w:r w:rsidRPr="00286FA9">
              <w:rPr>
                <w:rStyle w:val="SpecialBold"/>
              </w:rPr>
              <w:t>1</w:t>
            </w:r>
            <w:r w:rsidRPr="00286FA9">
              <w:tab/>
            </w:r>
            <w:r w:rsidRPr="00286FA9">
              <w:rPr>
                <w:rStyle w:val="SpecialBold"/>
              </w:rPr>
              <w:t>Plan and prepare for testing and commissioning</w:t>
            </w:r>
            <w:r w:rsidRPr="00286FA9">
              <w:t>.</w:t>
            </w:r>
          </w:p>
        </w:tc>
        <w:tc>
          <w:tcPr>
            <w:tcW w:w="6804" w:type="dxa"/>
            <w:tcBorders>
              <w:top w:val="nil"/>
              <w:left w:val="nil"/>
              <w:bottom w:val="nil"/>
              <w:right w:val="nil"/>
            </w:tcBorders>
            <w:tcMar>
              <w:top w:w="0" w:type="dxa"/>
              <w:left w:w="62" w:type="dxa"/>
              <w:bottom w:w="0" w:type="dxa"/>
              <w:right w:w="62" w:type="dxa"/>
            </w:tcMar>
          </w:tcPr>
          <w:p w:rsidR="00000000" w:rsidRPr="00286FA9" w:rsidP="00286FA9">
            <w:pPr>
              <w:pStyle w:val="List"/>
            </w:pPr>
            <w:r w:rsidRPr="00286FA9">
              <w:t>1.1</w:t>
            </w:r>
            <w:r w:rsidRPr="00286FA9">
              <w:tab/>
              <w:t>Check plans for the section to be tested and locate features on site.</w:t>
            </w:r>
          </w:p>
          <w:p w:rsidR="00000000" w:rsidRPr="00286FA9" w:rsidP="00286FA9">
            <w:pPr>
              <w:pStyle w:val="List"/>
            </w:pPr>
            <w:r w:rsidRPr="00286FA9">
              <w:t>1.2</w:t>
            </w:r>
            <w:r w:rsidRPr="00286FA9">
              <w:tab/>
            </w:r>
            <w:r w:rsidRPr="00286FA9">
              <w:t xml:space="preserve">Correctly identify and interpret the </w:t>
            </w:r>
            <w:r w:rsidRPr="00286FA9">
              <w:rPr>
                <w:rStyle w:val="BoldandItalics"/>
              </w:rPr>
              <w:t>system operation requirements</w:t>
            </w:r>
            <w:r w:rsidRPr="00286FA9">
              <w:t>.</w:t>
            </w:r>
          </w:p>
          <w:p w:rsidR="00000000" w:rsidRPr="00286FA9" w:rsidP="00286FA9">
            <w:pPr>
              <w:pStyle w:val="List"/>
            </w:pPr>
            <w:r w:rsidRPr="00286FA9">
              <w:t>1.3</w:t>
            </w:r>
            <w:r w:rsidRPr="00286FA9">
              <w:tab/>
              <w:t xml:space="preserve">Check vacuum testing and commissioning tasks from </w:t>
            </w:r>
            <w:r w:rsidRPr="00286FA9">
              <w:rPr>
                <w:rStyle w:val="BoldandItalics"/>
              </w:rPr>
              <w:t>relevant documentation</w:t>
            </w:r>
            <w:r w:rsidRPr="00286FA9">
              <w:t xml:space="preserve"> and schedule appropriately.</w:t>
            </w:r>
          </w:p>
          <w:p w:rsidR="00000000" w:rsidRPr="00286FA9" w:rsidP="00286FA9">
            <w:pPr>
              <w:pStyle w:val="List"/>
            </w:pPr>
            <w:r w:rsidRPr="00286FA9">
              <w:t>1.4</w:t>
            </w:r>
            <w:r w:rsidRPr="00286FA9">
              <w:tab/>
              <w:t xml:space="preserve">Identify and assess </w:t>
            </w:r>
            <w:r w:rsidRPr="00286FA9">
              <w:rPr>
                <w:rStyle w:val="BoldandItalics"/>
              </w:rPr>
              <w:t>potential hazards</w:t>
            </w:r>
            <w:r w:rsidRPr="00286FA9">
              <w:t xml:space="preserve"> and take required preventative measures.</w:t>
            </w:r>
          </w:p>
          <w:p w:rsidR="00000000" w:rsidRPr="00286FA9" w:rsidP="00286FA9">
            <w:pPr>
              <w:pStyle w:val="List"/>
            </w:pPr>
            <w:r w:rsidRPr="00286FA9">
              <w:t>1.5</w:t>
            </w:r>
            <w:r w:rsidRPr="00286FA9">
              <w:tab/>
              <w:t xml:space="preserve">Select and use </w:t>
            </w:r>
            <w:r w:rsidRPr="00286FA9">
              <w:rPr>
                <w:rStyle w:val="BoldandItalics"/>
              </w:rPr>
              <w:t>tools and equipment</w:t>
            </w:r>
            <w:r w:rsidRPr="00286FA9">
              <w:t xml:space="preserve"> correctly.</w:t>
            </w:r>
          </w:p>
          <w:p w:rsidR="00000000" w:rsidP="00286FA9">
            <w:pPr>
              <w:pStyle w:val="List"/>
              <w:rPr>
                <w:lang w:val="en-NZ"/>
              </w:rPr>
            </w:pPr>
            <w:r w:rsidRPr="00286FA9">
              <w:t>1.6</w:t>
            </w:r>
            <w:r w:rsidRPr="00286FA9">
              <w:tab/>
              <w:t>Check testing equipment for accuracy and identify and correct malfunctions.</w:t>
            </w:r>
          </w:p>
        </w:tc>
      </w:tr>
      <w:tr w:rsidTr="0053434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86FA9">
            <w:pPr>
              <w:pStyle w:val="List"/>
              <w:rPr>
                <w:lang w:val="en-NZ"/>
              </w:rPr>
            </w:pPr>
            <w:r w:rsidRPr="00286FA9">
              <w:rPr>
                <w:rStyle w:val="SpecialBold"/>
              </w:rPr>
              <w:t>2</w:t>
            </w:r>
            <w:r w:rsidRPr="00286FA9">
              <w:tab/>
            </w:r>
            <w:r w:rsidRPr="00286FA9">
              <w:rPr>
                <w:rStyle w:val="SpecialBold"/>
              </w:rPr>
              <w:t>Maintain water system hygiene</w:t>
            </w:r>
            <w:r w:rsidRPr="00286FA9">
              <w:t>.</w:t>
            </w:r>
          </w:p>
        </w:tc>
        <w:tc>
          <w:tcPr>
            <w:tcW w:w="6804" w:type="dxa"/>
            <w:tcBorders>
              <w:top w:val="nil"/>
              <w:left w:val="nil"/>
              <w:bottom w:val="nil"/>
              <w:right w:val="nil"/>
            </w:tcBorders>
            <w:tcMar>
              <w:top w:w="0" w:type="dxa"/>
              <w:left w:w="62" w:type="dxa"/>
              <w:bottom w:w="0" w:type="dxa"/>
              <w:right w:w="62" w:type="dxa"/>
            </w:tcMar>
          </w:tcPr>
          <w:p w:rsidR="00000000" w:rsidRPr="00286FA9" w:rsidP="00286FA9">
            <w:pPr>
              <w:pStyle w:val="List"/>
            </w:pPr>
            <w:r w:rsidRPr="00286FA9">
              <w:t>2.1</w:t>
            </w:r>
            <w:r w:rsidRPr="00286FA9">
              <w:tab/>
              <w:t xml:space="preserve">Arrange disinfection according to </w:t>
            </w:r>
            <w:r w:rsidRPr="00286FA9">
              <w:rPr>
                <w:rStyle w:val="BoldandItalics"/>
              </w:rPr>
              <w:t>organisational and statutory requirements</w:t>
            </w:r>
            <w:r w:rsidRPr="00286FA9">
              <w:t>.</w:t>
            </w:r>
          </w:p>
          <w:p w:rsidR="00000000" w:rsidRPr="00286FA9" w:rsidP="00286FA9">
            <w:pPr>
              <w:pStyle w:val="List"/>
            </w:pPr>
            <w:r w:rsidRPr="00286FA9">
              <w:t>2.2</w:t>
            </w:r>
            <w:r w:rsidRPr="00286FA9">
              <w:tab/>
              <w:t>Flush a</w:t>
            </w:r>
            <w:r w:rsidRPr="00286FA9">
              <w:t>nd/or slug clean or swab the relevant section of the distribution system according to the required standard using approved techniques.</w:t>
            </w:r>
          </w:p>
          <w:p w:rsidR="00000000" w:rsidP="00286FA9">
            <w:pPr>
              <w:pStyle w:val="List"/>
              <w:rPr>
                <w:lang w:val="en-NZ"/>
              </w:rPr>
            </w:pPr>
            <w:r w:rsidRPr="00286FA9">
              <w:t>2.3</w:t>
            </w:r>
            <w:r w:rsidRPr="00286FA9">
              <w:tab/>
              <w:t>Dispose of flushing according to organisational requirements.</w:t>
            </w:r>
          </w:p>
        </w:tc>
      </w:tr>
      <w:tr w:rsidTr="0053434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86FA9">
            <w:pPr>
              <w:pStyle w:val="List"/>
              <w:rPr>
                <w:lang w:val="en-NZ"/>
              </w:rPr>
            </w:pPr>
            <w:r w:rsidRPr="00286FA9">
              <w:rPr>
                <w:rStyle w:val="SpecialBold"/>
              </w:rPr>
              <w:t>3</w:t>
            </w:r>
            <w:r w:rsidRPr="00286FA9">
              <w:tab/>
            </w:r>
            <w:r w:rsidRPr="00286FA9">
              <w:rPr>
                <w:rStyle w:val="SpecialBold"/>
              </w:rPr>
              <w:t>Test the pipeline system</w:t>
            </w:r>
            <w:r w:rsidRPr="00286FA9">
              <w:t>.</w:t>
            </w:r>
          </w:p>
        </w:tc>
        <w:tc>
          <w:tcPr>
            <w:tcW w:w="6804" w:type="dxa"/>
            <w:tcBorders>
              <w:top w:val="nil"/>
              <w:left w:val="nil"/>
              <w:bottom w:val="nil"/>
              <w:right w:val="nil"/>
            </w:tcBorders>
            <w:tcMar>
              <w:top w:w="0" w:type="dxa"/>
              <w:left w:w="62" w:type="dxa"/>
              <w:bottom w:w="0" w:type="dxa"/>
              <w:right w:w="62" w:type="dxa"/>
            </w:tcMar>
          </w:tcPr>
          <w:p w:rsidR="00000000" w:rsidRPr="00286FA9" w:rsidP="00286FA9">
            <w:pPr>
              <w:pStyle w:val="List"/>
            </w:pPr>
            <w:r w:rsidRPr="00286FA9">
              <w:t>3.1</w:t>
            </w:r>
            <w:r w:rsidRPr="00286FA9">
              <w:tab/>
              <w:t xml:space="preserve">Fill the distribution </w:t>
            </w:r>
            <w:r w:rsidRPr="00286FA9">
              <w:t>system slowly and flush systematically to expel air and debris.</w:t>
            </w:r>
          </w:p>
          <w:p w:rsidR="00000000" w:rsidRPr="00286FA9" w:rsidP="00286FA9">
            <w:pPr>
              <w:pStyle w:val="List"/>
            </w:pPr>
            <w:r w:rsidRPr="00286FA9">
              <w:t>3.2</w:t>
            </w:r>
            <w:r w:rsidRPr="00286FA9">
              <w:tab/>
              <w:t>Determine the correct test pressure for the pipeline and fit gauges of the correct range to test equipment.</w:t>
            </w:r>
          </w:p>
          <w:p w:rsidR="00000000" w:rsidRPr="00286FA9" w:rsidP="00286FA9">
            <w:pPr>
              <w:pStyle w:val="List"/>
            </w:pPr>
            <w:r w:rsidRPr="00286FA9">
              <w:t>3.3</w:t>
            </w:r>
            <w:r w:rsidRPr="00286FA9">
              <w:tab/>
            </w:r>
            <w:r w:rsidRPr="00286FA9">
              <w:t>Carry out testing procedures according to specifications and organisational requirements.</w:t>
            </w:r>
          </w:p>
          <w:p w:rsidR="00000000" w:rsidRPr="00286FA9" w:rsidP="00286FA9">
            <w:pPr>
              <w:pStyle w:val="List"/>
            </w:pPr>
            <w:r w:rsidRPr="00286FA9">
              <w:t>3.4</w:t>
            </w:r>
            <w:r w:rsidRPr="00286FA9">
              <w:tab/>
              <w:t>Accurately locate and report failed pipes, joints and fittings and reschedule testing.</w:t>
            </w:r>
          </w:p>
          <w:p w:rsidR="00000000" w:rsidP="00286FA9">
            <w:pPr>
              <w:pStyle w:val="List"/>
              <w:rPr>
                <w:lang w:val="en-NZ"/>
              </w:rPr>
            </w:pPr>
            <w:r w:rsidRPr="00286FA9">
              <w:t>3.5</w:t>
            </w:r>
            <w:r w:rsidRPr="00286FA9">
              <w:tab/>
              <w:t>Vacuum test concrete access chambers using standard techniques.</w:t>
            </w:r>
          </w:p>
        </w:tc>
      </w:tr>
      <w:tr w:rsidTr="0053434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86FA9">
            <w:pPr>
              <w:pStyle w:val="List"/>
              <w:rPr>
                <w:lang w:val="en-NZ"/>
              </w:rPr>
            </w:pPr>
            <w:r w:rsidRPr="00286FA9">
              <w:rPr>
                <w:rStyle w:val="SpecialBold"/>
              </w:rPr>
              <w:t>4</w:t>
            </w:r>
            <w:r w:rsidRPr="00286FA9">
              <w:tab/>
            </w:r>
            <w:r w:rsidRPr="00286FA9">
              <w:rPr>
                <w:rStyle w:val="SpecialBold"/>
              </w:rPr>
              <w:t>Comm</w:t>
            </w:r>
            <w:r w:rsidRPr="00286FA9">
              <w:rPr>
                <w:rStyle w:val="SpecialBold"/>
              </w:rPr>
              <w:t>ission the distribution system</w:t>
            </w:r>
            <w:r w:rsidRPr="00286FA9">
              <w:t>.</w:t>
            </w:r>
          </w:p>
        </w:tc>
        <w:tc>
          <w:tcPr>
            <w:tcW w:w="6804" w:type="dxa"/>
            <w:tcBorders>
              <w:top w:val="nil"/>
              <w:left w:val="nil"/>
              <w:bottom w:val="nil"/>
              <w:right w:val="nil"/>
            </w:tcBorders>
            <w:tcMar>
              <w:top w:w="0" w:type="dxa"/>
              <w:left w:w="62" w:type="dxa"/>
              <w:bottom w:w="0" w:type="dxa"/>
              <w:right w:w="62" w:type="dxa"/>
            </w:tcMar>
          </w:tcPr>
          <w:p w:rsidR="00000000" w:rsidRPr="00286FA9" w:rsidP="00286FA9">
            <w:pPr>
              <w:pStyle w:val="List"/>
            </w:pPr>
            <w:r w:rsidRPr="00286FA9">
              <w:t>4.1</w:t>
            </w:r>
            <w:r w:rsidRPr="00286FA9">
              <w:tab/>
              <w:t>Ensure the distribution system is made operational according to specifications and organisational procedures.</w:t>
            </w:r>
          </w:p>
          <w:p w:rsidR="00000000" w:rsidRPr="00286FA9" w:rsidP="00286FA9">
            <w:pPr>
              <w:pStyle w:val="List"/>
            </w:pPr>
            <w:r w:rsidRPr="00286FA9">
              <w:t>4.2</w:t>
            </w:r>
            <w:r w:rsidRPr="00286FA9">
              <w:tab/>
              <w:t>Check, maintain and store equipment, tools and materials according to manufacturer's guidelines and organi</w:t>
            </w:r>
            <w:r w:rsidRPr="00286FA9">
              <w:t>sational procedures.</w:t>
            </w:r>
          </w:p>
          <w:p w:rsidR="00000000" w:rsidP="00286FA9">
            <w:pPr>
              <w:pStyle w:val="List"/>
              <w:rPr>
                <w:lang w:val="en-NZ"/>
              </w:rPr>
            </w:pPr>
            <w:r w:rsidRPr="00286FA9">
              <w:t>4.3</w:t>
            </w:r>
            <w:r w:rsidRPr="00286FA9">
              <w:tab/>
              <w:t>Restore the work site to meet environmental and organisational requirements.</w:t>
            </w:r>
          </w:p>
        </w:tc>
      </w:tr>
      <w:tr w:rsidTr="0053434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286FA9">
            <w:pPr>
              <w:pStyle w:val="List"/>
              <w:rPr>
                <w:lang w:val="en-NZ"/>
              </w:rPr>
            </w:pPr>
            <w:r w:rsidRPr="00286FA9">
              <w:rPr>
                <w:rStyle w:val="SpecialBold"/>
              </w:rPr>
              <w:t>5</w:t>
            </w:r>
            <w:r w:rsidRPr="00286FA9">
              <w:tab/>
            </w:r>
            <w:r w:rsidRPr="00286FA9">
              <w:rPr>
                <w:rStyle w:val="SpecialBold"/>
              </w:rPr>
              <w:t>Review record and report results</w:t>
            </w:r>
            <w:r w:rsidRPr="00286FA9">
              <w:t xml:space="preserve">. </w:t>
            </w:r>
          </w:p>
        </w:tc>
        <w:tc>
          <w:tcPr>
            <w:tcW w:w="6804" w:type="dxa"/>
            <w:tcBorders>
              <w:top w:val="nil"/>
              <w:left w:val="nil"/>
              <w:bottom w:val="nil"/>
              <w:right w:val="nil"/>
            </w:tcBorders>
            <w:tcMar>
              <w:top w:w="0" w:type="dxa"/>
              <w:left w:w="62" w:type="dxa"/>
              <w:bottom w:w="0" w:type="dxa"/>
              <w:right w:w="62" w:type="dxa"/>
            </w:tcMar>
          </w:tcPr>
          <w:p w:rsidR="00000000" w:rsidRPr="00286FA9" w:rsidP="00286FA9">
            <w:pPr>
              <w:pStyle w:val="List"/>
            </w:pPr>
            <w:r w:rsidRPr="00286FA9">
              <w:t>5.1</w:t>
            </w:r>
            <w:r w:rsidRPr="00286FA9">
              <w:tab/>
              <w:t>Maintain workplace records according to organisational and statutory requirements.</w:t>
            </w:r>
          </w:p>
          <w:p w:rsidR="00000000" w:rsidRPr="00286FA9" w:rsidP="00286FA9">
            <w:pPr>
              <w:pStyle w:val="List"/>
            </w:pPr>
            <w:r w:rsidRPr="00286FA9">
              <w:t>5.2</w:t>
            </w:r>
            <w:r w:rsidRPr="00286FA9">
              <w:tab/>
              <w:t>Maintain calibration reco</w:t>
            </w:r>
            <w:r w:rsidRPr="00286FA9">
              <w:t>rds and certificates according to organisational and statutory requirements.</w:t>
            </w:r>
          </w:p>
        </w:tc>
      </w:tr>
    </w:tbl>
    <w:p w:rsidR="00000000" w:rsidRPr="00286FA9" w:rsidP="00286FA9">
      <w:pPr>
        <w:pStyle w:val="BodyText"/>
      </w:pPr>
    </w:p>
    <w:p w:rsidR="00000000" w:rsidRPr="00286FA9" w:rsidP="00286FA9">
      <w:pPr>
        <w:pStyle w:val="AllowPageBreak"/>
      </w:pPr>
    </w:p>
    <w:p w:rsidR="00000000" w:rsidRPr="00286FA9" w:rsidP="00286FA9">
      <w:pPr>
        <w:pStyle w:val="Heading1"/>
      </w:pPr>
      <w:bookmarkStart w:id="9" w:name="O_404881"/>
      <w:bookmarkEnd w:id="9"/>
      <w:r w:rsidRPr="00286FA9">
        <w:t>Required Skills and Knowledge</w:t>
      </w:r>
    </w:p>
    <w:tbl>
      <w:tblPr>
        <w:tblW w:w="0" w:type="auto"/>
        <w:tblLayout w:type="fixed"/>
        <w:tblCellMar>
          <w:left w:w="62" w:type="dxa"/>
          <w:right w:w="62" w:type="dxa"/>
        </w:tblCellMar>
        <w:tblLook w:val="0000"/>
      </w:tblPr>
      <w:tblGrid>
        <w:gridCol w:w="9072"/>
      </w:tblGrid>
      <w:tr w:rsidTr="005343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t>This describes the essential skills and knowledge and their level, required for this unit.</w:t>
            </w:r>
          </w:p>
        </w:tc>
      </w:tr>
      <w:tr w:rsidTr="00534349">
        <w:tblPrEx>
          <w:tblW w:w="0" w:type="auto"/>
          <w:tblLayout w:type="fixed"/>
          <w:tblCellMar>
            <w:left w:w="62" w:type="dxa"/>
            <w:right w:w="62" w:type="dxa"/>
          </w:tblCellMar>
          <w:tblLook w:val="0000"/>
        </w:tblPrEx>
        <w:trPr>
          <w:trHeight w:val="5961"/>
        </w:trPr>
        <w:tc>
          <w:tcPr>
            <w:tcW w:w="9072" w:type="dxa"/>
            <w:tcBorders>
              <w:top w:val="nil"/>
              <w:left w:val="nil"/>
              <w:bottom w:val="nil"/>
              <w:right w:val="nil"/>
            </w:tcBorders>
            <w:tcMar>
              <w:top w:w="0" w:type="dxa"/>
              <w:left w:w="62" w:type="dxa"/>
              <w:bottom w:w="0" w:type="dxa"/>
              <w:right w:w="62" w:type="dxa"/>
            </w:tcMar>
          </w:tcPr>
          <w:p w:rsidR="00000000" w:rsidRPr="00286FA9" w:rsidP="00286FA9">
            <w:pPr>
              <w:pStyle w:val="BodyText"/>
            </w:pPr>
            <w:r w:rsidRPr="00286FA9">
              <w:rPr>
                <w:rStyle w:val="SpecialBold"/>
              </w:rPr>
              <w:t>Required skills</w:t>
            </w:r>
            <w:r w:rsidRPr="00286FA9">
              <w:t>:</w:t>
            </w:r>
          </w:p>
          <w:p w:rsidR="00000000" w:rsidRPr="00286FA9" w:rsidP="00286FA9">
            <w:pPr>
              <w:pStyle w:val="ListBullet"/>
            </w:pPr>
            <w:r w:rsidRPr="00286FA9">
              <w:t>communicate effectively and appropriately with colleagues and contractors</w:t>
            </w:r>
          </w:p>
          <w:p w:rsidR="00000000" w:rsidRPr="00286FA9" w:rsidP="00286FA9">
            <w:pPr>
              <w:pStyle w:val="ListBullet"/>
            </w:pPr>
            <w:r w:rsidRPr="00286FA9">
              <w:t>communicate the implementation of OHS policies and procedures</w:t>
            </w:r>
          </w:p>
          <w:p w:rsidR="00000000" w:rsidRPr="00286FA9" w:rsidP="00286FA9">
            <w:pPr>
              <w:pStyle w:val="ListBullet"/>
            </w:pPr>
            <w:r w:rsidRPr="00286FA9">
              <w:t>interpret and apply a range of technical documents including relevant:</w:t>
            </w:r>
          </w:p>
          <w:p w:rsidR="00000000" w:rsidRPr="00286FA9" w:rsidP="00286FA9">
            <w:pPr>
              <w:pStyle w:val="ListBullet2"/>
            </w:pPr>
            <w:r w:rsidRPr="00286FA9">
              <w:t>regulatory, legislative, licensing and organisat</w:t>
            </w:r>
            <w:r w:rsidRPr="00286FA9">
              <w:t>ional requirements</w:t>
            </w:r>
          </w:p>
          <w:p w:rsidR="00000000" w:rsidRPr="00286FA9" w:rsidP="00286FA9">
            <w:pPr>
              <w:pStyle w:val="ListBullet2"/>
            </w:pPr>
            <w:r w:rsidRPr="00286FA9">
              <w:t>codes and standards</w:t>
            </w:r>
          </w:p>
          <w:p w:rsidR="00000000" w:rsidRPr="00286FA9" w:rsidP="00286FA9">
            <w:pPr>
              <w:pStyle w:val="ListBullet2"/>
            </w:pPr>
            <w:r w:rsidRPr="00286FA9">
              <w:t>specifications</w:t>
            </w:r>
          </w:p>
          <w:p w:rsidR="00000000" w:rsidRPr="00286FA9" w:rsidP="00286FA9">
            <w:pPr>
              <w:pStyle w:val="ListBullet2"/>
            </w:pPr>
            <w:r w:rsidRPr="00286FA9">
              <w:t>plans</w:t>
            </w:r>
          </w:p>
          <w:p w:rsidR="00000000" w:rsidRPr="00286FA9" w:rsidP="00286FA9">
            <w:pPr>
              <w:pStyle w:val="ListBullet2"/>
            </w:pPr>
            <w:r w:rsidRPr="00286FA9">
              <w:t>instructions</w:t>
            </w:r>
          </w:p>
          <w:p w:rsidR="00000000" w:rsidRPr="00286FA9" w:rsidP="00286FA9">
            <w:pPr>
              <w:pStyle w:val="ListBullet2"/>
            </w:pPr>
            <w:r w:rsidRPr="00286FA9">
              <w:t>standard operating procedures</w:t>
            </w:r>
          </w:p>
          <w:p w:rsidR="00000000" w:rsidRPr="00286FA9" w:rsidP="00286FA9">
            <w:pPr>
              <w:pStyle w:val="ListBullet2"/>
            </w:pPr>
            <w:r w:rsidRPr="00286FA9">
              <w:t>organisational policies</w:t>
            </w:r>
          </w:p>
          <w:p w:rsidR="00000000" w:rsidRPr="00286FA9" w:rsidP="00286FA9">
            <w:pPr>
              <w:pStyle w:val="ListBullet"/>
            </w:pPr>
            <w:r w:rsidRPr="00286FA9">
              <w:t>conduct test procedures</w:t>
            </w:r>
          </w:p>
          <w:p w:rsidR="00000000" w:rsidRPr="00286FA9" w:rsidP="00286FA9">
            <w:pPr>
              <w:pStyle w:val="ListBullet"/>
            </w:pPr>
            <w:r w:rsidRPr="00286FA9">
              <w:t>use test equipment</w:t>
            </w:r>
          </w:p>
          <w:p w:rsidR="00000000" w:rsidRPr="00286FA9" w:rsidP="00286FA9">
            <w:pPr>
              <w:pStyle w:val="ListBullet"/>
            </w:pPr>
            <w:r w:rsidRPr="00286FA9">
              <w:t>monitor work processes and ensure safe work practices</w:t>
            </w:r>
          </w:p>
          <w:p w:rsidR="00000000" w:rsidRPr="00286FA9" w:rsidP="00286FA9">
            <w:pPr>
              <w:pStyle w:val="ListBullet"/>
            </w:pPr>
            <w:r w:rsidRPr="00286FA9">
              <w:t>identify reports and record hazards and risks</w:t>
            </w:r>
          </w:p>
          <w:p w:rsidR="00000000" w:rsidRPr="00286FA9" w:rsidP="00286FA9">
            <w:pPr>
              <w:pStyle w:val="ListBullet"/>
            </w:pPr>
            <w:r w:rsidRPr="00286FA9">
              <w:t>give and receive instructions</w:t>
            </w:r>
          </w:p>
          <w:p w:rsidR="00000000" w:rsidRPr="00286FA9" w:rsidP="00286FA9">
            <w:pPr>
              <w:pStyle w:val="ListBullet"/>
            </w:pPr>
            <w:r w:rsidRPr="00286FA9">
              <w:t>test pipes</w:t>
            </w:r>
          </w:p>
          <w:p w:rsidR="00000000" w:rsidRPr="00286FA9" w:rsidP="00286FA9">
            <w:pPr>
              <w:pStyle w:val="ListBullet"/>
            </w:pPr>
            <w:r w:rsidRPr="00286FA9">
              <w:t>identify system faults</w:t>
            </w:r>
          </w:p>
          <w:p w:rsidR="00000000" w:rsidP="00286FA9">
            <w:pPr>
              <w:pStyle w:val="ListBullet"/>
              <w:rPr>
                <w:lang w:val="en-NZ"/>
              </w:rPr>
            </w:pPr>
            <w:r w:rsidRPr="00286FA9">
              <w:t>use personal protective equipment</w:t>
            </w:r>
          </w:p>
        </w:tc>
      </w:tr>
      <w:tr w:rsidTr="005343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6FA9" w:rsidP="00286FA9">
            <w:pPr>
              <w:pStyle w:val="BodyText"/>
            </w:pPr>
            <w:r w:rsidRPr="00286FA9">
              <w:rPr>
                <w:rStyle w:val="SpecialBold"/>
              </w:rPr>
              <w:t>Required knowledge</w:t>
            </w:r>
            <w:r w:rsidRPr="00286FA9">
              <w:t>:</w:t>
            </w:r>
          </w:p>
          <w:p w:rsidR="00000000" w:rsidRPr="00286FA9" w:rsidP="00286FA9">
            <w:pPr>
              <w:pStyle w:val="ListBullet"/>
            </w:pPr>
            <w:r w:rsidRPr="00286FA9">
              <w:t>general occupational health and safety on work sites</w:t>
            </w:r>
          </w:p>
          <w:p w:rsidR="00000000" w:rsidRPr="00286FA9" w:rsidP="00286FA9">
            <w:pPr>
              <w:pStyle w:val="ListBullet"/>
            </w:pPr>
            <w:r w:rsidRPr="00286FA9">
              <w:t>the risk factors and potential hazards of test procedures</w:t>
            </w:r>
          </w:p>
          <w:p w:rsidR="00000000" w:rsidRPr="00286FA9" w:rsidP="00286FA9">
            <w:pPr>
              <w:pStyle w:val="ListBullet"/>
            </w:pPr>
            <w:r w:rsidRPr="00286FA9">
              <w:t>water hygiene and system disinfection requirements</w:t>
            </w:r>
          </w:p>
          <w:p w:rsidR="00000000" w:rsidRPr="00286FA9" w:rsidP="00286FA9">
            <w:pPr>
              <w:pStyle w:val="ListBullet"/>
            </w:pPr>
            <w:r w:rsidRPr="00286FA9">
              <w:t>equipment operation</w:t>
            </w:r>
          </w:p>
          <w:p w:rsidR="00000000" w:rsidRPr="00286FA9" w:rsidP="00286FA9">
            <w:pPr>
              <w:pStyle w:val="ListBullet"/>
            </w:pPr>
            <w:r w:rsidRPr="00286FA9">
              <w:t>environmental aspects of test procedures</w:t>
            </w:r>
          </w:p>
          <w:p w:rsidR="00000000" w:rsidRPr="00286FA9" w:rsidP="00286FA9">
            <w:pPr>
              <w:pStyle w:val="ListBullet"/>
            </w:pPr>
            <w:r w:rsidRPr="00286FA9">
              <w:t>characteristics of pipes, materials and fittings</w:t>
            </w:r>
          </w:p>
          <w:p w:rsidR="00000000" w:rsidRPr="00286FA9" w:rsidP="00286FA9">
            <w:pPr>
              <w:pStyle w:val="ListBullet"/>
            </w:pPr>
            <w:r w:rsidRPr="00286FA9">
              <w:t>an overview of the water distribution</w:t>
            </w:r>
            <w:r w:rsidRPr="00286FA9">
              <w:t xml:space="preserve"> system and water industry operations</w:t>
            </w:r>
          </w:p>
          <w:p w:rsidR="00000000" w:rsidRPr="00286FA9" w:rsidP="00286FA9">
            <w:pPr>
              <w:pStyle w:val="ListBullet"/>
            </w:pPr>
            <w:r w:rsidRPr="00286FA9">
              <w:t>relevant definitions, terminology, symbols and language</w:t>
            </w:r>
          </w:p>
          <w:p w:rsidR="00000000" w:rsidRPr="00286FA9" w:rsidP="00286FA9">
            <w:pPr>
              <w:pStyle w:val="ListBullet"/>
            </w:pPr>
            <w:r w:rsidRPr="00286FA9">
              <w:t>testing methods used for water distribution systems</w:t>
            </w:r>
          </w:p>
        </w:tc>
      </w:tr>
    </w:tbl>
    <w:p w:rsidR="00000000" w:rsidRPr="00286FA9" w:rsidP="00286FA9">
      <w:pPr>
        <w:pStyle w:val="BodyText"/>
      </w:pPr>
    </w:p>
    <w:p w:rsidR="00000000" w:rsidRPr="00286FA9" w:rsidP="00286FA9">
      <w:pPr>
        <w:pStyle w:val="AllowPageBreak"/>
      </w:pPr>
    </w:p>
    <w:p w:rsidR="00000000" w:rsidRPr="00286FA9" w:rsidP="00286FA9">
      <w:pPr>
        <w:pStyle w:val="Heading1"/>
      </w:pPr>
      <w:bookmarkStart w:id="10" w:name="O_404887"/>
      <w:bookmarkEnd w:id="10"/>
      <w:r w:rsidRPr="00286FA9">
        <w:t>Evidence Guide</w:t>
      </w:r>
    </w:p>
    <w:tbl>
      <w:tblPr>
        <w:tblW w:w="0" w:type="auto"/>
        <w:tblLayout w:type="fixed"/>
        <w:tblCellMar>
          <w:left w:w="62" w:type="dxa"/>
          <w:right w:w="62" w:type="dxa"/>
        </w:tblCellMar>
        <w:tblLook w:val="0000"/>
      </w:tblPr>
      <w:tblGrid>
        <w:gridCol w:w="2968"/>
        <w:gridCol w:w="6104"/>
      </w:tblGrid>
      <w:tr w:rsidTr="005343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t>The evidence guide provides advice on assessment and must be read in conjunction with the Performance Criteria, Required Skills and Knowledge, the Range Statement and the Assessment Guidelines for the Training Package.</w:t>
            </w:r>
          </w:p>
        </w:tc>
      </w:tr>
      <w:tr w:rsidTr="005343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rPr>
                <w:rStyle w:val="SpecialBold"/>
              </w:rPr>
              <w:t>Critical aspects for assessment and</w:t>
            </w:r>
            <w:r w:rsidRPr="00286FA9">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286FA9" w:rsidP="00286FA9">
            <w:pPr>
              <w:pStyle w:val="BodyText"/>
            </w:pPr>
            <w:r w:rsidRPr="00286FA9">
              <w:t xml:space="preserve">The candidate should demonstrate the ability to test and commission water distribution systems including: </w:t>
            </w:r>
          </w:p>
          <w:p w:rsidR="00000000" w:rsidRPr="00286FA9" w:rsidP="00286FA9">
            <w:pPr>
              <w:pStyle w:val="ListBullet"/>
            </w:pPr>
            <w:r w:rsidRPr="00286FA9">
              <w:t>planning the testing of water distribution systems</w:t>
            </w:r>
          </w:p>
          <w:p w:rsidR="00000000" w:rsidRPr="00286FA9" w:rsidP="00286FA9">
            <w:pPr>
              <w:pStyle w:val="ListBullet"/>
            </w:pPr>
            <w:r w:rsidRPr="00286FA9">
              <w:t>identifying and analysing system requirements</w:t>
            </w:r>
          </w:p>
          <w:p w:rsidR="00000000" w:rsidRPr="00286FA9" w:rsidP="00286FA9">
            <w:pPr>
              <w:pStyle w:val="ListBullet"/>
            </w:pPr>
            <w:r w:rsidRPr="00286FA9">
              <w:t>identifying and addressing hazards</w:t>
            </w:r>
          </w:p>
          <w:p w:rsidR="00000000" w:rsidRPr="00286FA9" w:rsidP="00286FA9">
            <w:pPr>
              <w:pStyle w:val="ListBullet"/>
            </w:pPr>
            <w:r w:rsidRPr="00286FA9">
              <w:t>using suitable equipment</w:t>
            </w:r>
          </w:p>
          <w:p w:rsidR="00000000" w:rsidRPr="00286FA9" w:rsidP="00286FA9">
            <w:pPr>
              <w:pStyle w:val="ListBullet"/>
            </w:pPr>
            <w:r w:rsidRPr="00286FA9">
              <w:t>maintaining the quality of water in the system</w:t>
            </w:r>
          </w:p>
          <w:p w:rsidR="00000000" w:rsidRPr="00286FA9" w:rsidP="00286FA9">
            <w:pPr>
              <w:pStyle w:val="ListBullet"/>
            </w:pPr>
            <w:r w:rsidRPr="00286FA9">
              <w:t>commissioning the distribution system</w:t>
            </w:r>
          </w:p>
          <w:p w:rsidR="00000000" w:rsidRPr="00286FA9" w:rsidP="00286FA9">
            <w:pPr>
              <w:pStyle w:val="ListBullet"/>
            </w:pPr>
            <w:r w:rsidRPr="00286FA9">
              <w:t>restoring worksite and equipment</w:t>
            </w:r>
          </w:p>
          <w:p w:rsidR="00000000" w:rsidP="00286FA9">
            <w:pPr>
              <w:pStyle w:val="ListBullet"/>
              <w:rPr>
                <w:lang w:val="en-NZ"/>
              </w:rPr>
            </w:pPr>
            <w:r w:rsidRPr="00286FA9">
              <w:t xml:space="preserve">completing required reports and </w:t>
            </w:r>
            <w:r w:rsidRPr="00286FA9">
              <w:t>records</w:t>
            </w:r>
          </w:p>
        </w:tc>
      </w:tr>
      <w:tr w:rsidTr="005343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286FA9" w:rsidP="00286FA9">
            <w:pPr>
              <w:pStyle w:val="BodyText"/>
            </w:pPr>
            <w:r w:rsidRPr="00286FA9">
              <w:t xml:space="preserve">Access to the workplace and resources including: </w:t>
            </w:r>
          </w:p>
          <w:p w:rsidR="00000000" w:rsidRPr="00286FA9" w:rsidP="00286FA9">
            <w:pPr>
              <w:pStyle w:val="ListBullet"/>
            </w:pPr>
            <w:r w:rsidRPr="00286FA9">
              <w:t>documentation that should normally be available in a water industry organisation</w:t>
            </w:r>
          </w:p>
          <w:p w:rsidR="00000000" w:rsidRPr="00286FA9" w:rsidP="00286FA9">
            <w:pPr>
              <w:pStyle w:val="ListBullet"/>
            </w:pPr>
            <w:r w:rsidRPr="00286FA9">
              <w:t>relevant codes, standards, and government regulations</w:t>
            </w:r>
          </w:p>
          <w:p w:rsidR="00000000" w:rsidRPr="00286FA9" w:rsidP="00286FA9">
            <w:pPr>
              <w:pStyle w:val="BodyText"/>
            </w:pPr>
            <w:r w:rsidRPr="00286FA9">
              <w:t>Where applic</w:t>
            </w:r>
            <w:r w:rsidRPr="00286FA9">
              <w:t>able, physical resources should include equipment modified for people with disabilities.</w:t>
            </w:r>
          </w:p>
          <w:p w:rsidR="00000000" w:rsidRPr="00286FA9" w:rsidP="00286FA9">
            <w:pPr>
              <w:pStyle w:val="BodyText"/>
            </w:pPr>
            <w:r w:rsidRPr="00286FA9">
              <w:t>Access must be provided to appropriate learning and/or assessment support when required.</w:t>
            </w:r>
          </w:p>
          <w:p w:rsidR="00000000" w:rsidRPr="00286FA9" w:rsidP="00286FA9">
            <w:pPr>
              <w:pStyle w:val="BodyText"/>
            </w:pPr>
            <w:r w:rsidRPr="00286FA9">
              <w:t>Assessment processes and techniques must be culturally appropriate, and approp</w:t>
            </w:r>
            <w:r w:rsidRPr="00286FA9">
              <w:t xml:space="preserve">riate to the language and literacy capacity of the candidate and the work being performed. </w:t>
            </w:r>
          </w:p>
          <w:p w:rsidR="00000000" w:rsidRPr="00286FA9" w:rsidP="00286FA9">
            <w:pPr>
              <w:pStyle w:val="BodyText"/>
            </w:pPr>
            <w:r w:rsidRPr="00286FA9">
              <w:t>Validity and sufficiency of evidence requires that:</w:t>
            </w:r>
          </w:p>
          <w:p w:rsidR="00000000" w:rsidRPr="00286FA9" w:rsidP="00286FA9">
            <w:pPr>
              <w:pStyle w:val="ListBullet"/>
            </w:pPr>
            <w:r w:rsidRPr="00286FA9">
              <w:t xml:space="preserve">competency will need to be demonstrated over a period of time reflecting the scope </w:t>
            </w:r>
            <w:r w:rsidRPr="00286FA9">
              <w:t>of the role and the practical requirements of the workplace</w:t>
            </w:r>
          </w:p>
          <w:p w:rsidR="00000000" w:rsidRPr="00286FA9" w:rsidP="00286FA9">
            <w:pPr>
              <w:pStyle w:val="ListBullet"/>
            </w:pPr>
            <w:r w:rsidRPr="00286FA9">
              <w:t>where the assessment is part of a structured learning experience the evidence collected must relate to a number of performances assessed at different points in time and separated by further learni</w:t>
            </w:r>
            <w:r w:rsidRPr="00286FA9">
              <w:t>ng and practice</w:t>
            </w:r>
          </w:p>
          <w:p w:rsidR="00000000" w:rsidRPr="00286FA9" w:rsidP="00286FA9">
            <w:pPr>
              <w:pStyle w:val="ListBullet"/>
            </w:pPr>
            <w:r w:rsidRPr="00286FA9">
              <w:t>a decision of competence only taken at the point when the assessor has complete confidence in the person's competence over time and in various contexts</w:t>
            </w:r>
          </w:p>
          <w:p w:rsidR="00000000" w:rsidRPr="00286FA9" w:rsidP="00286FA9">
            <w:pPr>
              <w:pStyle w:val="ListBullet"/>
            </w:pPr>
            <w:r w:rsidRPr="00286FA9">
              <w:t>all assessment that is part of a structured learning experience must include a combinati</w:t>
            </w:r>
            <w:r w:rsidRPr="00286FA9">
              <w:t>on of direct, indirect and supplementary evidence</w:t>
            </w:r>
          </w:p>
          <w:p w:rsidR="00000000" w:rsidRPr="00286FA9" w:rsidP="00286FA9">
            <w:pPr>
              <w:pStyle w:val="ListBullet"/>
            </w:pPr>
            <w:r w:rsidRPr="00286FA9">
              <w:t>where assessment is for the purpose of recognition (RCC/RPL), the evidence provided will need to be authenticated and show that it represents competency demonstrated over a period of time</w:t>
            </w:r>
          </w:p>
          <w:p w:rsidR="00000000" w:rsidRPr="00286FA9" w:rsidP="00286FA9">
            <w:pPr>
              <w:pStyle w:val="ListBullet"/>
            </w:pPr>
            <w:r w:rsidRPr="00286FA9">
              <w:t xml:space="preserve">assessment can be </w:t>
            </w:r>
            <w:r w:rsidRPr="00286FA9">
              <w:t>through simulated project-based activity and must include evidence relating to each of the elements in this unit</w:t>
            </w:r>
          </w:p>
          <w:p w:rsidR="00000000" w:rsidRPr="00286FA9" w:rsidP="00286FA9">
            <w:pPr>
              <w:pStyle w:val="BodyText"/>
            </w:pPr>
            <w:r w:rsidRPr="00286FA9">
              <w:t>In all cases where practical assessment is used it will be combined with targeted questioning to assess the underpinning knowledge. Questioning</w:t>
            </w:r>
            <w:r w:rsidRPr="00286FA9">
              <w:t xml:space="preserve"> will be undertaken in a manner appropriate to the skill levels of the operator, any cultural issues that may affect responses to the questions, and reflecting the requirements of the competency and the work being performed.</w:t>
            </w:r>
          </w:p>
        </w:tc>
      </w:tr>
    </w:tbl>
    <w:p w:rsidR="00000000" w:rsidRPr="00286FA9" w:rsidP="00286FA9">
      <w:pPr>
        <w:pStyle w:val="BodyText"/>
      </w:pPr>
    </w:p>
    <w:p w:rsidR="00000000" w:rsidRPr="00286FA9" w:rsidP="00286FA9">
      <w:pPr>
        <w:pStyle w:val="AllowPageBreak"/>
      </w:pPr>
    </w:p>
    <w:p w:rsidR="00000000" w:rsidRPr="00286FA9" w:rsidP="00286FA9">
      <w:pPr>
        <w:pStyle w:val="Heading1"/>
      </w:pPr>
      <w:bookmarkStart w:id="11" w:name="O_404882"/>
      <w:bookmarkEnd w:id="11"/>
      <w:r w:rsidRPr="00286FA9">
        <w:t>Range Statem</w:t>
      </w:r>
      <w:r w:rsidRPr="00286FA9">
        <w:t>ent</w:t>
      </w:r>
    </w:p>
    <w:tbl>
      <w:tblPr>
        <w:tblW w:w="0" w:type="auto"/>
        <w:tblLayout w:type="fixed"/>
        <w:tblCellMar>
          <w:left w:w="62" w:type="dxa"/>
          <w:right w:w="62" w:type="dxa"/>
        </w:tblCellMar>
        <w:tblLook w:val="0000"/>
      </w:tblPr>
      <w:tblGrid>
        <w:gridCol w:w="2968"/>
        <w:gridCol w:w="6104"/>
      </w:tblGrid>
      <w:tr w:rsidTr="005343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t xml:space="preserve">The range statement relates to the unit of competency as a whole. It allows for different work environments and situations that may affect performance. </w:t>
            </w:r>
            <w:r w:rsidRPr="00286FA9">
              <w:rPr>
                <w:rStyle w:val="BoldandItalics"/>
              </w:rPr>
              <w:t>Bold italicised</w:t>
            </w:r>
            <w:r w:rsidRPr="00286FA9">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286FA9">
              <w:t xml:space="preserve"> and regional contexts.</w:t>
            </w:r>
          </w:p>
        </w:tc>
      </w:tr>
      <w:tr w:rsidTr="005343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rPr>
                <w:rStyle w:val="BoldandItalics"/>
              </w:rPr>
              <w:t>System operation requirements</w:t>
            </w:r>
            <w:r w:rsidRPr="00286FA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86FA9" w:rsidP="00286FA9">
            <w:pPr>
              <w:pStyle w:val="ListBullet"/>
            </w:pPr>
            <w:r w:rsidRPr="00286FA9">
              <w:t>calibration certificates</w:t>
            </w:r>
          </w:p>
          <w:p w:rsidR="00000000" w:rsidP="00286FA9">
            <w:pPr>
              <w:pStyle w:val="ListBullet"/>
              <w:rPr>
                <w:lang w:val="en-NZ"/>
              </w:rPr>
            </w:pPr>
            <w:r w:rsidRPr="00286FA9">
              <w:t>NATA certification</w:t>
            </w:r>
          </w:p>
        </w:tc>
      </w:tr>
      <w:tr w:rsidTr="005343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rPr>
                <w:rStyle w:val="BoldandItalics"/>
              </w:rPr>
              <w:t>Relevant documentation</w:t>
            </w:r>
            <w:r w:rsidRPr="00286FA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86FA9" w:rsidP="00286FA9">
            <w:pPr>
              <w:pStyle w:val="ListBullet"/>
            </w:pPr>
            <w:r w:rsidRPr="00286FA9">
              <w:t>manufacturer's specifications</w:t>
            </w:r>
          </w:p>
          <w:p w:rsidR="00000000" w:rsidP="00286FA9">
            <w:pPr>
              <w:pStyle w:val="ListBullet"/>
              <w:rPr>
                <w:lang w:val="en-NZ"/>
              </w:rPr>
            </w:pPr>
            <w:r w:rsidRPr="00286FA9">
              <w:t>organisational procedures</w:t>
            </w:r>
          </w:p>
        </w:tc>
      </w:tr>
      <w:tr w:rsidTr="005343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rPr>
                <w:rStyle w:val="BoldandItalics"/>
              </w:rPr>
              <w:t>Potential hazards</w:t>
            </w:r>
            <w:r w:rsidRPr="00286FA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86FA9" w:rsidP="00286FA9">
            <w:pPr>
              <w:pStyle w:val="ListBullet"/>
            </w:pPr>
            <w:r w:rsidRPr="00286FA9">
              <w:t>work in confined spaces</w:t>
            </w:r>
          </w:p>
          <w:p w:rsidR="00000000" w:rsidRPr="00286FA9" w:rsidP="00286FA9">
            <w:pPr>
              <w:pStyle w:val="ListBullet"/>
            </w:pPr>
            <w:r w:rsidRPr="00286FA9">
              <w:t>work involving lifting and moving materials</w:t>
            </w:r>
          </w:p>
          <w:p w:rsidR="00000000" w:rsidP="00286FA9">
            <w:pPr>
              <w:pStyle w:val="ListBullet"/>
              <w:rPr>
                <w:lang w:val="en-NZ"/>
              </w:rPr>
            </w:pPr>
            <w:r w:rsidRPr="00286FA9">
              <w:t>working in a trench</w:t>
            </w:r>
          </w:p>
        </w:tc>
      </w:tr>
      <w:tr w:rsidTr="005343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rPr>
                <w:rStyle w:val="BoldandItalics"/>
              </w:rPr>
              <w:t>Tools and equipment</w:t>
            </w:r>
            <w:r w:rsidRPr="00286FA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86FA9" w:rsidP="00286FA9">
            <w:pPr>
              <w:pStyle w:val="ListBullet"/>
            </w:pPr>
            <w:r w:rsidRPr="00286FA9">
              <w:t xml:space="preserve">hand and power tools </w:t>
            </w:r>
          </w:p>
          <w:p w:rsidR="00000000" w:rsidRPr="00286FA9" w:rsidP="00286FA9">
            <w:pPr>
              <w:pStyle w:val="ListBullet"/>
            </w:pPr>
            <w:r w:rsidRPr="00286FA9">
              <w:t xml:space="preserve">lifting and winching equipment </w:t>
            </w:r>
          </w:p>
          <w:p w:rsidR="00000000" w:rsidRPr="00286FA9" w:rsidP="00286FA9">
            <w:pPr>
              <w:pStyle w:val="ListBullet"/>
            </w:pPr>
            <w:r w:rsidRPr="00286FA9">
              <w:t xml:space="preserve">testing equipment </w:t>
            </w:r>
          </w:p>
          <w:p w:rsidR="00000000" w:rsidRPr="00286FA9" w:rsidP="00286FA9">
            <w:pPr>
              <w:pStyle w:val="ListBullet"/>
            </w:pPr>
            <w:r w:rsidRPr="00286FA9">
              <w:t xml:space="preserve">communication equipment </w:t>
            </w:r>
          </w:p>
          <w:p w:rsidR="00000000" w:rsidRPr="00286FA9" w:rsidP="00286FA9">
            <w:pPr>
              <w:pStyle w:val="ListBullet"/>
            </w:pPr>
            <w:r w:rsidRPr="00286FA9">
              <w:t xml:space="preserve">line plugs </w:t>
            </w:r>
          </w:p>
          <w:p w:rsidR="00000000" w:rsidRPr="00286FA9" w:rsidP="00286FA9">
            <w:pPr>
              <w:pStyle w:val="ListBullet"/>
            </w:pPr>
            <w:r w:rsidRPr="00286FA9">
              <w:t xml:space="preserve">gauges </w:t>
            </w:r>
          </w:p>
          <w:p w:rsidR="00000000" w:rsidP="00286FA9">
            <w:pPr>
              <w:pStyle w:val="ListBullet"/>
              <w:rPr>
                <w:lang w:val="en-NZ"/>
              </w:rPr>
            </w:pPr>
            <w:r w:rsidRPr="00286FA9">
              <w:t>personal protec</w:t>
            </w:r>
            <w:r w:rsidRPr="00286FA9">
              <w:t>tive equipment</w:t>
            </w:r>
          </w:p>
        </w:tc>
      </w:tr>
      <w:tr w:rsidTr="0053434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86FA9">
            <w:pPr>
              <w:pStyle w:val="BodyText"/>
              <w:rPr>
                <w:lang w:val="en-NZ"/>
              </w:rPr>
            </w:pPr>
            <w:r w:rsidRPr="00286FA9">
              <w:rPr>
                <w:rStyle w:val="BoldandItalics"/>
              </w:rPr>
              <w:t>Organisational and statutory requirements</w:t>
            </w:r>
            <w:r w:rsidRPr="00286FA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286FA9" w:rsidP="00286FA9">
            <w:pPr>
              <w:pStyle w:val="ListBullet"/>
            </w:pPr>
            <w:r w:rsidRPr="00286FA9">
              <w:t xml:space="preserve">by-laws and organisational policies </w:t>
            </w:r>
          </w:p>
          <w:p w:rsidR="00000000" w:rsidRPr="00286FA9" w:rsidP="00286FA9">
            <w:pPr>
              <w:pStyle w:val="ListBullet"/>
            </w:pPr>
            <w:r w:rsidRPr="00286FA9">
              <w:t xml:space="preserve">standard operating procedures </w:t>
            </w:r>
          </w:p>
          <w:p w:rsidR="00000000" w:rsidRPr="00286FA9" w:rsidP="00286FA9">
            <w:pPr>
              <w:pStyle w:val="ListBullet"/>
            </w:pPr>
            <w:r w:rsidRPr="00286FA9">
              <w:t xml:space="preserve">environment standards </w:t>
            </w:r>
          </w:p>
          <w:p w:rsidR="00000000" w:rsidRPr="00286FA9" w:rsidP="00286FA9">
            <w:pPr>
              <w:pStyle w:val="ListBullet"/>
            </w:pPr>
            <w:r w:rsidRPr="00286FA9">
              <w:t xml:space="preserve">occupational health and safety </w:t>
            </w:r>
          </w:p>
          <w:p w:rsidR="00000000" w:rsidRPr="00286FA9" w:rsidP="00286FA9">
            <w:pPr>
              <w:pStyle w:val="ListBullet"/>
            </w:pPr>
            <w:r w:rsidRPr="00286FA9">
              <w:t xml:space="preserve">lifts and cranes </w:t>
            </w:r>
          </w:p>
          <w:p w:rsidR="00000000" w:rsidRPr="00286FA9" w:rsidP="00286FA9">
            <w:pPr>
              <w:pStyle w:val="ListBullet"/>
            </w:pPr>
            <w:r w:rsidRPr="00286FA9">
              <w:t xml:space="preserve">mines </w:t>
            </w:r>
          </w:p>
          <w:p w:rsidR="00000000" w:rsidRPr="00286FA9" w:rsidP="00286FA9">
            <w:pPr>
              <w:pStyle w:val="ListBullet"/>
            </w:pPr>
            <w:r w:rsidRPr="00286FA9">
              <w:t xml:space="preserve">road signage code </w:t>
            </w:r>
          </w:p>
          <w:p w:rsidR="00000000" w:rsidRPr="00286FA9" w:rsidP="00286FA9">
            <w:pPr>
              <w:pStyle w:val="ListBullet"/>
            </w:pPr>
            <w:r w:rsidRPr="00286FA9">
              <w:t xml:space="preserve">electrical </w:t>
            </w:r>
          </w:p>
          <w:p w:rsidR="00000000" w:rsidRPr="00286FA9" w:rsidP="00286FA9">
            <w:pPr>
              <w:pStyle w:val="ListBullet"/>
            </w:pPr>
            <w:r w:rsidRPr="00286FA9">
              <w:t>dangerous goods</w:t>
            </w:r>
          </w:p>
        </w:tc>
      </w:tr>
    </w:tbl>
    <w:p w:rsidR="00534349" w:rsidP="00286FA9">
      <w:pPr>
        <w:pStyle w:val="BodyText"/>
      </w:pPr>
    </w:p>
    <w:p w:rsidR="00534349" w:rsidP="00286FA9">
      <w:pPr>
        <w:pStyle w:val="BodyText"/>
      </w:pPr>
    </w:p>
    <w:p w:rsidR="00000000" w:rsidRPr="00286FA9" w:rsidP="00286FA9">
      <w:pPr>
        <w:pStyle w:val="Heading1"/>
      </w:pPr>
      <w:bookmarkStart w:id="12" w:name="O_404879"/>
      <w:bookmarkEnd w:id="12"/>
      <w:r w:rsidRPr="00286FA9">
        <w:t>Unit Sector(s)</w:t>
      </w:r>
    </w:p>
    <w:p w:rsidR="00000000" w:rsidRPr="00286FA9" w:rsidP="00286FA9">
      <w:pPr>
        <w:pStyle w:val="BodyText"/>
      </w:pPr>
      <w:r w:rsidRPr="00286FA9">
        <w:t>Not applicable.</w:t>
      </w:r>
    </w:p>
    <w:p w:rsidR="00000000" w:rsidRPr="00286FA9" w:rsidP="00286FA9">
      <w:pPr>
        <w:pStyle w:val="AllowPageBreak"/>
      </w:pPr>
    </w:p>
    <w:p w:rsidR="00000000" w:rsidRPr="00286FA9" w:rsidP="00286FA9">
      <w:pPr>
        <w:pStyle w:val="Heading1"/>
      </w:pPr>
      <w:bookmarkStart w:id="13" w:name="O_404891"/>
      <w:bookmarkEnd w:id="13"/>
      <w:r w:rsidRPr="00286FA9">
        <w:t>Competency field</w:t>
      </w:r>
    </w:p>
    <w:p w:rsidR="00000000" w:rsidRPr="00286FA9" w:rsidP="00286FA9">
      <w:pPr>
        <w:pStyle w:val="BodyText"/>
      </w:pPr>
      <w:r w:rsidRPr="00286FA9">
        <w:t>Collection and distribution.</w:t>
      </w:r>
    </w:p>
    <w:p w:rsidR="00000000" w:rsidRPr="00286FA9" w:rsidP="00286FA9"/>
    <w:sectPr w:rsidSect="00286F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349" w:rsidP="00534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49" w:rsidP="00286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4349" w:rsidP="00286F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34349" w:rsidP="00286F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349" w:rsidP="005343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49" w:rsidP="00286FA9">
    <w:pPr>
      <w:pStyle w:val="Header"/>
      <w:framePr w:wrap="around"/>
    </w:pPr>
    <w:r>
      <w:fldChar w:fldCharType="begin"/>
    </w:r>
    <w:r>
      <w:instrText xml:space="preserve"> TITLE   \* MERGEFORMAT </w:instrText>
    </w:r>
    <w:r>
      <w:fldChar w:fldCharType="separate"/>
    </w:r>
    <w:r>
      <w:t>NWP309B Test and commission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4349" w:rsidP="00286F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C2A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E4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07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F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6FA9"/>
    <w:pPr>
      <w:spacing w:before="360" w:after="60"/>
      <w:outlineLvl w:val="0"/>
    </w:pPr>
    <w:rPr>
      <w:sz w:val="32"/>
    </w:rPr>
  </w:style>
  <w:style w:type="paragraph" w:styleId="Heading2">
    <w:name w:val="heading 2"/>
    <w:basedOn w:val="HeadingBase"/>
    <w:next w:val="BodyText"/>
    <w:link w:val="Heading2Char"/>
    <w:qFormat/>
    <w:rsid w:val="00286FA9"/>
    <w:pPr>
      <w:keepLines/>
      <w:spacing w:before="240" w:after="120"/>
      <w:outlineLvl w:val="1"/>
    </w:pPr>
    <w:rPr>
      <w:sz w:val="28"/>
      <w:szCs w:val="40"/>
    </w:rPr>
  </w:style>
  <w:style w:type="paragraph" w:styleId="Heading3">
    <w:name w:val="heading 3"/>
    <w:basedOn w:val="HeadingBase"/>
    <w:next w:val="BodyText"/>
    <w:link w:val="Heading3Char"/>
    <w:qFormat/>
    <w:rsid w:val="00286FA9"/>
    <w:pPr>
      <w:spacing w:before="180" w:after="120"/>
      <w:outlineLvl w:val="2"/>
    </w:pPr>
    <w:rPr>
      <w:spacing w:val="-10"/>
      <w:kern w:val="32"/>
    </w:rPr>
  </w:style>
  <w:style w:type="paragraph" w:styleId="Heading4">
    <w:name w:val="heading 4"/>
    <w:basedOn w:val="HeadingBase"/>
    <w:next w:val="BodyText"/>
    <w:link w:val="Heading4Char"/>
    <w:qFormat/>
    <w:rsid w:val="00286FA9"/>
    <w:pPr>
      <w:spacing w:before="160" w:after="120"/>
      <w:outlineLvl w:val="3"/>
    </w:pPr>
    <w:rPr>
      <w:sz w:val="22"/>
    </w:rPr>
  </w:style>
  <w:style w:type="paragraph" w:styleId="Heading5">
    <w:name w:val="heading 5"/>
    <w:basedOn w:val="HeadingBase"/>
    <w:next w:val="Normal"/>
    <w:link w:val="Heading5Char"/>
    <w:qFormat/>
    <w:rsid w:val="00286FA9"/>
    <w:pPr>
      <w:spacing w:before="80"/>
      <w:outlineLvl w:val="4"/>
    </w:pPr>
    <w:rPr>
      <w:color w:val="918585"/>
      <w:sz w:val="20"/>
    </w:rPr>
  </w:style>
  <w:style w:type="paragraph" w:styleId="Heading6">
    <w:name w:val="heading 6"/>
    <w:basedOn w:val="HeadingBase"/>
    <w:next w:val="Normal"/>
    <w:link w:val="Heading6Char"/>
    <w:qFormat/>
    <w:rsid w:val="00286FA9"/>
    <w:pPr>
      <w:spacing w:before="60"/>
      <w:outlineLvl w:val="5"/>
    </w:pPr>
    <w:rPr>
      <w:color w:val="918585"/>
      <w:sz w:val="20"/>
    </w:rPr>
  </w:style>
  <w:style w:type="paragraph" w:styleId="Heading7">
    <w:name w:val="heading 7"/>
    <w:basedOn w:val="Normal"/>
    <w:next w:val="Normal"/>
    <w:link w:val="Heading7Char"/>
    <w:qFormat/>
    <w:rsid w:val="00286FA9"/>
    <w:pPr>
      <w:ind w:left="720"/>
      <w:outlineLvl w:val="6"/>
    </w:pPr>
    <w:rPr>
      <w:i/>
    </w:rPr>
  </w:style>
  <w:style w:type="paragraph" w:styleId="Heading8">
    <w:name w:val="heading 8"/>
    <w:basedOn w:val="Normal"/>
    <w:next w:val="Normal"/>
    <w:link w:val="Heading8Char"/>
    <w:qFormat/>
    <w:rsid w:val="00286FA9"/>
    <w:pPr>
      <w:ind w:left="720"/>
      <w:outlineLvl w:val="7"/>
    </w:pPr>
    <w:rPr>
      <w:i/>
    </w:rPr>
  </w:style>
  <w:style w:type="paragraph" w:styleId="Heading9">
    <w:name w:val="heading 9"/>
    <w:basedOn w:val="Normal"/>
    <w:next w:val="Normal"/>
    <w:link w:val="Heading9Char"/>
    <w:qFormat/>
    <w:rsid w:val="00286FA9"/>
    <w:pPr>
      <w:ind w:left="720"/>
      <w:outlineLvl w:val="8"/>
    </w:pPr>
    <w:rPr>
      <w:i/>
    </w:rPr>
  </w:style>
  <w:style w:type="character" w:default="1" w:styleId="DefaultParagraphFont">
    <w:name w:val="Default Paragraph Font"/>
    <w:uiPriority w:val="1"/>
    <w:unhideWhenUsed/>
    <w:rsid w:val="00286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FA9"/>
  </w:style>
  <w:style w:type="character" w:customStyle="1" w:styleId="Heading1Char">
    <w:name w:val="Heading 1 Char"/>
    <w:basedOn w:val="DefaultParagraphFont"/>
    <w:link w:val="Heading1"/>
    <w:rsid w:val="00286FA9"/>
    <w:rPr>
      <w:rFonts w:ascii="Times New Roman" w:eastAsia="Times New Roman" w:hAnsi="Times New Roman" w:cs="Times New Roman"/>
      <w:b/>
      <w:sz w:val="32"/>
      <w:szCs w:val="20"/>
      <w:lang w:eastAsia="en-US"/>
    </w:rPr>
  </w:style>
  <w:style w:type="paragraph" w:styleId="BodyText">
    <w:name w:val="Body Text"/>
    <w:basedOn w:val="Normal"/>
    <w:link w:val="BodyTextChar"/>
    <w:rsid w:val="00286F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FA9"/>
    <w:rPr>
      <w:rFonts w:ascii="Times New Roman" w:eastAsia="Times New Roman" w:hAnsi="Times New Roman" w:cs="Times New Roman"/>
      <w:sz w:val="24"/>
      <w:lang w:val="en-US" w:eastAsia="en-US"/>
    </w:rPr>
  </w:style>
  <w:style w:type="paragraph" w:styleId="Footer">
    <w:name w:val="footer"/>
    <w:basedOn w:val="Normal"/>
    <w:link w:val="FooterChar"/>
    <w:rsid w:val="00286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FA9"/>
    <w:rPr>
      <w:rFonts w:ascii="Times New Roman" w:eastAsia="Times New Roman" w:hAnsi="Times New Roman" w:cs="Times New Roman"/>
      <w:sz w:val="16"/>
      <w:lang w:val="en-US" w:eastAsia="en-US"/>
    </w:rPr>
  </w:style>
  <w:style w:type="paragraph" w:styleId="List">
    <w:name w:val="List"/>
    <w:basedOn w:val="BodyText"/>
    <w:next w:val="BodyText"/>
    <w:rsid w:val="00286FA9"/>
    <w:pPr>
      <w:tabs>
        <w:tab w:val="left" w:pos="340"/>
      </w:tabs>
      <w:spacing w:before="60" w:after="60"/>
      <w:ind w:left="340" w:hanging="340"/>
    </w:pPr>
  </w:style>
  <w:style w:type="paragraph" w:styleId="ListBullet">
    <w:name w:val="List Bullet"/>
    <w:basedOn w:val="List"/>
    <w:rsid w:val="00286FA9"/>
    <w:pPr>
      <w:numPr>
        <w:numId w:val="13"/>
      </w:numPr>
      <w:tabs>
        <w:tab w:val="clear" w:pos="340"/>
      </w:tabs>
      <w:spacing w:before="40" w:after="40"/>
    </w:pPr>
  </w:style>
  <w:style w:type="character" w:customStyle="1" w:styleId="SpecialBold">
    <w:name w:val="Special Bold"/>
    <w:basedOn w:val="DefaultParagraphFont"/>
    <w:rsid w:val="00286FA9"/>
    <w:rPr>
      <w:b/>
      <w:spacing w:val="0"/>
    </w:rPr>
  </w:style>
  <w:style w:type="paragraph" w:styleId="ListBullet2">
    <w:name w:val="List Bullet 2"/>
    <w:basedOn w:val="List2"/>
    <w:rsid w:val="00286FA9"/>
    <w:pPr>
      <w:numPr>
        <w:numId w:val="14"/>
      </w:numPr>
      <w:tabs>
        <w:tab w:val="clear" w:pos="680"/>
      </w:tabs>
    </w:pPr>
  </w:style>
  <w:style w:type="paragraph" w:styleId="Header">
    <w:name w:val="header"/>
    <w:basedOn w:val="Normal"/>
    <w:link w:val="HeaderChar"/>
    <w:rsid w:val="00286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F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6FA9"/>
    <w:pPr>
      <w:spacing w:before="240" w:after="120"/>
      <w:outlineLvl w:val="0"/>
    </w:pPr>
    <w:rPr>
      <w:rFonts w:ascii="Times New Roman" w:hAnsi="Times New Roman"/>
      <w:b/>
      <w:sz w:val="28"/>
    </w:rPr>
  </w:style>
  <w:style w:type="paragraph" w:customStyle="1" w:styleId="AllowPageBreak">
    <w:name w:val="AllowPageBreak"/>
    <w:rsid w:val="00286F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6FA9"/>
    <w:rPr>
      <w:b/>
      <w:i/>
      <w:u w:val="none"/>
    </w:rPr>
  </w:style>
  <w:style w:type="character" w:customStyle="1" w:styleId="Heading2Char">
    <w:name w:val="Heading 2 Char"/>
    <w:basedOn w:val="DefaultParagraphFont"/>
    <w:link w:val="Heading2"/>
    <w:rsid w:val="00286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F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6F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6FA9"/>
    <w:rPr>
      <w:rFonts w:ascii="Courier New" w:eastAsia="Times New Roman" w:hAnsi="Courier New" w:cs="Times New Roman"/>
      <w:i/>
      <w:szCs w:val="20"/>
      <w:lang w:val="en-US" w:eastAsia="en-US"/>
    </w:rPr>
  </w:style>
  <w:style w:type="paragraph" w:customStyle="1" w:styleId="HeadingBase">
    <w:name w:val="Heading Base"/>
    <w:rsid w:val="00286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FA9"/>
    <w:pPr>
      <w:tabs>
        <w:tab w:val="right" w:leader="dot" w:pos="9072"/>
      </w:tabs>
      <w:ind w:left="567"/>
    </w:pPr>
    <w:rPr>
      <w:szCs w:val="22"/>
    </w:rPr>
  </w:style>
  <w:style w:type="paragraph" w:customStyle="1" w:styleId="TOCBase">
    <w:name w:val="TOC Base"/>
    <w:rsid w:val="00286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FA9"/>
    <w:pPr>
      <w:tabs>
        <w:tab w:val="right" w:leader="dot" w:pos="9072"/>
      </w:tabs>
      <w:spacing w:before="40" w:after="40"/>
      <w:ind w:left="284"/>
    </w:pPr>
    <w:rPr>
      <w:rFonts w:ascii="Times New Roman" w:hAnsi="Times New Roman"/>
    </w:rPr>
  </w:style>
  <w:style w:type="paragraph" w:styleId="TOC1">
    <w:name w:val="toc 1"/>
    <w:basedOn w:val="TOCBase"/>
    <w:next w:val="Normal"/>
    <w:rsid w:val="00286F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FA9"/>
    <w:pPr>
      <w:spacing w:before="5040"/>
      <w:jc w:val="center"/>
    </w:pPr>
    <w:rPr>
      <w:sz w:val="48"/>
      <w:szCs w:val="72"/>
      <w:lang w:val="en-US"/>
    </w:rPr>
  </w:style>
  <w:style w:type="character" w:customStyle="1" w:styleId="TitleChar">
    <w:name w:val="Title Char"/>
    <w:basedOn w:val="DefaultParagraphFont"/>
    <w:link w:val="Title"/>
    <w:rsid w:val="00286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FA9"/>
    <w:pPr>
      <w:tabs>
        <w:tab w:val="left" w:pos="3600"/>
        <w:tab w:val="left" w:pos="3958"/>
      </w:tabs>
    </w:pPr>
  </w:style>
  <w:style w:type="paragraph" w:customStyle="1" w:styleId="Note">
    <w:name w:val="Note"/>
    <w:basedOn w:val="BodyText"/>
    <w:rsid w:val="00286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FA9"/>
    <w:pPr>
      <w:framePr w:wrap="auto" w:hAnchor="text" w:y="6049"/>
    </w:pPr>
    <w:rPr>
      <w:color w:val="000000"/>
      <w:sz w:val="40"/>
    </w:rPr>
  </w:style>
  <w:style w:type="paragraph" w:customStyle="1" w:styleId="TOCTitle">
    <w:name w:val="TOCTitle"/>
    <w:basedOn w:val="Heading1"/>
    <w:rsid w:val="00286FA9"/>
    <w:pPr>
      <w:spacing w:after="240"/>
      <w:jc w:val="center"/>
      <w:outlineLvl w:val="9"/>
    </w:pPr>
    <w:rPr>
      <w:caps/>
    </w:rPr>
  </w:style>
  <w:style w:type="paragraph" w:customStyle="1" w:styleId="Version">
    <w:name w:val="Version"/>
    <w:rsid w:val="00286F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FA9"/>
    <w:pPr>
      <w:keepNext w:val="0"/>
      <w:tabs>
        <w:tab w:val="right" w:pos="4176"/>
      </w:tabs>
      <w:ind w:left="198" w:hanging="198"/>
    </w:pPr>
    <w:rPr>
      <w:rFonts w:ascii="Garamond" w:hAnsi="Garamond"/>
    </w:rPr>
  </w:style>
  <w:style w:type="paragraph" w:styleId="IndexHeading">
    <w:name w:val="index heading"/>
    <w:basedOn w:val="Normal"/>
    <w:next w:val="Index1"/>
    <w:semiHidden/>
    <w:rsid w:val="00286FA9"/>
    <w:pPr>
      <w:spacing w:before="120" w:after="120"/>
    </w:pPr>
    <w:rPr>
      <w:rFonts w:ascii="Arial" w:hAnsi="Arial"/>
      <w:b/>
      <w:color w:val="918585"/>
      <w:sz w:val="24"/>
    </w:rPr>
  </w:style>
  <w:style w:type="paragraph" w:customStyle="1" w:styleId="Chapter">
    <w:name w:val="Chapter"/>
    <w:basedOn w:val="Normal"/>
    <w:rsid w:val="00286FA9"/>
    <w:pPr>
      <w:spacing w:before="240"/>
    </w:pPr>
    <w:rPr>
      <w:rFonts w:ascii="Times New Roman" w:hAnsi="Times New Roman"/>
      <w:smallCaps/>
      <w:spacing w:val="80"/>
      <w:sz w:val="28"/>
    </w:rPr>
  </w:style>
  <w:style w:type="paragraph" w:customStyle="1" w:styleId="InChapter">
    <w:name w:val="InChapter"/>
    <w:basedOn w:val="Heading3"/>
    <w:rsid w:val="00286FA9"/>
    <w:pPr>
      <w:spacing w:after="240"/>
      <w:outlineLvl w:val="9"/>
    </w:pPr>
    <w:rPr>
      <w:noProof/>
    </w:rPr>
  </w:style>
  <w:style w:type="paragraph" w:styleId="Index2">
    <w:name w:val="index 2"/>
    <w:basedOn w:val="Normal"/>
    <w:next w:val="Normal"/>
    <w:semiHidden/>
    <w:rsid w:val="00286FA9"/>
    <w:pPr>
      <w:tabs>
        <w:tab w:val="right" w:pos="4176"/>
      </w:tabs>
      <w:ind w:left="568" w:hanging="284"/>
    </w:pPr>
    <w:rPr>
      <w:rFonts w:ascii="Garamond" w:hAnsi="Garamond"/>
    </w:rPr>
  </w:style>
  <w:style w:type="paragraph" w:customStyle="1" w:styleId="Byline">
    <w:name w:val="Byline"/>
    <w:rsid w:val="00286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FA9"/>
    <w:pPr>
      <w:tabs>
        <w:tab w:val="clear" w:pos="3600"/>
        <w:tab w:val="clear" w:pos="3958"/>
      </w:tabs>
      <w:jc w:val="right"/>
    </w:pPr>
  </w:style>
  <w:style w:type="character" w:styleId="Emphasis">
    <w:name w:val="Emphasis"/>
    <w:basedOn w:val="DefaultParagraphFont"/>
    <w:qFormat/>
    <w:rsid w:val="00286FA9"/>
    <w:rPr>
      <w:i/>
    </w:rPr>
  </w:style>
  <w:style w:type="paragraph" w:styleId="Caption">
    <w:name w:val="caption"/>
    <w:basedOn w:val="BodyText"/>
    <w:next w:val="Normal"/>
    <w:qFormat/>
    <w:rsid w:val="00286FA9"/>
    <w:pPr>
      <w:framePr w:w="2268" w:hSpace="181" w:vSpace="181" w:wrap="around" w:vAnchor="text" w:hAnchor="page" w:x="1135" w:y="285" w:anchorLock="1"/>
    </w:pPr>
    <w:rPr>
      <w:i/>
    </w:rPr>
  </w:style>
  <w:style w:type="paragraph" w:customStyle="1" w:styleId="MiniTOCTitle">
    <w:name w:val="MiniTOCTitle"/>
    <w:basedOn w:val="Heading4"/>
    <w:rsid w:val="00286FA9"/>
    <w:pPr>
      <w:spacing w:before="240"/>
      <w:outlineLvl w:val="9"/>
    </w:pPr>
    <w:rPr>
      <w:noProof/>
      <w:sz w:val="24"/>
    </w:rPr>
  </w:style>
  <w:style w:type="paragraph" w:customStyle="1" w:styleId="MiniTOCItem">
    <w:name w:val="MiniTOCItem"/>
    <w:basedOn w:val="ListBullet"/>
    <w:rsid w:val="00286FA9"/>
    <w:pPr>
      <w:numPr>
        <w:numId w:val="0"/>
      </w:numPr>
      <w:tabs>
        <w:tab w:val="right" w:leader="dot" w:pos="6521"/>
      </w:tabs>
      <w:spacing w:before="0" w:after="0"/>
    </w:pPr>
  </w:style>
  <w:style w:type="paragraph" w:customStyle="1" w:styleId="TOFTitle">
    <w:name w:val="TOFTitle"/>
    <w:basedOn w:val="TOCTitle"/>
    <w:rsid w:val="00286FA9"/>
  </w:style>
  <w:style w:type="paragraph" w:styleId="TableofFigures">
    <w:name w:val="table of figures"/>
    <w:basedOn w:val="Normal"/>
    <w:next w:val="Normal"/>
    <w:semiHidden/>
    <w:rsid w:val="00286FA9"/>
    <w:pPr>
      <w:tabs>
        <w:tab w:val="right" w:leader="dot" w:pos="9072"/>
      </w:tabs>
      <w:ind w:left="970" w:hanging="403"/>
    </w:pPr>
    <w:rPr>
      <w:rFonts w:ascii="Times New Roman" w:hAnsi="Times New Roman"/>
      <w:b/>
    </w:rPr>
  </w:style>
  <w:style w:type="paragraph" w:styleId="ListNumber">
    <w:name w:val="List Number"/>
    <w:basedOn w:val="List"/>
    <w:rsid w:val="00286FA9"/>
    <w:pPr>
      <w:numPr>
        <w:numId w:val="11"/>
      </w:numPr>
    </w:pPr>
  </w:style>
  <w:style w:type="character" w:customStyle="1" w:styleId="WingdingSymbols">
    <w:name w:val="Wingding Symbols"/>
    <w:rsid w:val="00286FA9"/>
    <w:rPr>
      <w:rFonts w:ascii="Wingdings" w:hAnsi="Wingdings"/>
    </w:rPr>
  </w:style>
  <w:style w:type="paragraph" w:customStyle="1" w:styleId="TableHeading">
    <w:name w:val="Table Heading"/>
    <w:basedOn w:val="HeadingBase"/>
    <w:rsid w:val="00286FA9"/>
    <w:pPr>
      <w:keepLines/>
      <w:pBdr>
        <w:bottom w:val="single" w:sz="6" w:space="1" w:color="918585"/>
      </w:pBdr>
      <w:spacing w:before="240"/>
    </w:pPr>
  </w:style>
  <w:style w:type="character" w:customStyle="1" w:styleId="HotSpot">
    <w:name w:val="HotSpot"/>
    <w:rsid w:val="00286FA9"/>
    <w:rPr>
      <w:color w:val="0033CC"/>
      <w:u w:val="none"/>
    </w:rPr>
  </w:style>
  <w:style w:type="paragraph" w:customStyle="1" w:styleId="BodyTextRight">
    <w:name w:val="Body Text Right"/>
    <w:basedOn w:val="BodyText"/>
    <w:rsid w:val="00286FA9"/>
    <w:pPr>
      <w:spacing w:before="0" w:after="0"/>
      <w:jc w:val="right"/>
    </w:pPr>
  </w:style>
  <w:style w:type="paragraph" w:styleId="Index3">
    <w:name w:val="index 3"/>
    <w:basedOn w:val="ListNumber2"/>
    <w:next w:val="Normal"/>
    <w:semiHidden/>
    <w:rsid w:val="00286FA9"/>
    <w:pPr>
      <w:numPr>
        <w:numId w:val="0"/>
      </w:numPr>
      <w:tabs>
        <w:tab w:val="right" w:leader="dot" w:pos="4176"/>
      </w:tabs>
    </w:pPr>
  </w:style>
  <w:style w:type="paragraph" w:styleId="ListNumber2">
    <w:name w:val="List Number 2"/>
    <w:basedOn w:val="List2"/>
    <w:rsid w:val="00286FA9"/>
    <w:pPr>
      <w:numPr>
        <w:numId w:val="10"/>
      </w:numPr>
      <w:tabs>
        <w:tab w:val="clear" w:pos="1060"/>
      </w:tabs>
    </w:pPr>
  </w:style>
  <w:style w:type="paragraph" w:customStyle="1" w:styleId="MarginNote">
    <w:name w:val="Margin Note"/>
    <w:basedOn w:val="BodyText"/>
    <w:rsid w:val="00286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F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6FA9"/>
    <w:rPr>
      <w:sz w:val="32"/>
    </w:rPr>
  </w:style>
  <w:style w:type="paragraph" w:customStyle="1" w:styleId="HeadingProcedure">
    <w:name w:val="Heading Procedure"/>
    <w:basedOn w:val="HeadingBase"/>
    <w:next w:val="Normal"/>
    <w:rsid w:val="00286FA9"/>
    <w:pPr>
      <w:tabs>
        <w:tab w:val="left" w:pos="0"/>
      </w:tabs>
      <w:spacing w:before="120" w:after="60"/>
    </w:pPr>
    <w:rPr>
      <w:i/>
      <w:color w:val="918585"/>
      <w:sz w:val="22"/>
    </w:rPr>
  </w:style>
  <w:style w:type="paragraph" w:customStyle="1" w:styleId="TableBodyText">
    <w:name w:val="Table Body Text"/>
    <w:basedOn w:val="BodyText"/>
    <w:rsid w:val="00286FA9"/>
    <w:pPr>
      <w:spacing w:before="60" w:after="60"/>
    </w:pPr>
  </w:style>
  <w:style w:type="paragraph" w:styleId="ListContinue">
    <w:name w:val="List Continue"/>
    <w:basedOn w:val="List"/>
    <w:rsid w:val="00286FA9"/>
    <w:pPr>
      <w:ind w:firstLine="0"/>
    </w:pPr>
  </w:style>
  <w:style w:type="paragraph" w:customStyle="1" w:styleId="ListNote">
    <w:name w:val="List Note"/>
    <w:basedOn w:val="List"/>
    <w:rsid w:val="00286FA9"/>
    <w:pPr>
      <w:pBdr>
        <w:top w:val="single" w:sz="6" w:space="2" w:color="918585"/>
        <w:bottom w:val="single" w:sz="6" w:space="2" w:color="918585"/>
      </w:pBdr>
      <w:tabs>
        <w:tab w:val="left" w:pos="1021"/>
      </w:tabs>
      <w:ind w:firstLine="0"/>
    </w:pPr>
  </w:style>
  <w:style w:type="paragraph" w:customStyle="1" w:styleId="Warning">
    <w:name w:val="Warning"/>
    <w:basedOn w:val="BodyText"/>
    <w:rsid w:val="00286FA9"/>
    <w:pPr>
      <w:shd w:val="clear" w:color="auto" w:fill="D9D9D9"/>
      <w:tabs>
        <w:tab w:val="left" w:pos="992"/>
      </w:tabs>
      <w:ind w:left="119" w:right="119"/>
    </w:pPr>
    <w:rPr>
      <w:sz w:val="20"/>
    </w:rPr>
  </w:style>
  <w:style w:type="paragraph" w:customStyle="1" w:styleId="MarginIcons">
    <w:name w:val="Margin Icons"/>
    <w:basedOn w:val="BodyText"/>
    <w:rsid w:val="00286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FA9"/>
    <w:rPr>
      <w:rFonts w:ascii="Courier New" w:hAnsi="Courier New"/>
    </w:rPr>
  </w:style>
  <w:style w:type="paragraph" w:customStyle="1" w:styleId="NoteBullet">
    <w:name w:val="Note Bullet"/>
    <w:basedOn w:val="Note"/>
    <w:rsid w:val="00286FA9"/>
    <w:pPr>
      <w:tabs>
        <w:tab w:val="clear" w:pos="680"/>
      </w:tabs>
      <w:spacing w:before="60" w:after="60"/>
    </w:pPr>
  </w:style>
  <w:style w:type="paragraph" w:customStyle="1" w:styleId="SubHeading2">
    <w:name w:val="SubHeading2"/>
    <w:basedOn w:val="HeadingBase"/>
    <w:rsid w:val="00286FA9"/>
    <w:pPr>
      <w:spacing w:before="240" w:after="60"/>
    </w:pPr>
    <w:rPr>
      <w:sz w:val="20"/>
    </w:rPr>
  </w:style>
  <w:style w:type="paragraph" w:customStyle="1" w:styleId="SubHeading1">
    <w:name w:val="SubHeading1"/>
    <w:basedOn w:val="HeadingBase"/>
    <w:rsid w:val="00286FA9"/>
    <w:pPr>
      <w:spacing w:before="240" w:after="60"/>
    </w:pPr>
    <w:rPr>
      <w:color w:val="918585"/>
      <w:sz w:val="22"/>
    </w:rPr>
  </w:style>
  <w:style w:type="paragraph" w:customStyle="1" w:styleId="SideHeading">
    <w:name w:val="Side Heading"/>
    <w:basedOn w:val="HeadingBase"/>
    <w:rsid w:val="00286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FA9"/>
    <w:pPr>
      <w:numPr>
        <w:numId w:val="12"/>
      </w:numPr>
    </w:pPr>
  </w:style>
  <w:style w:type="paragraph" w:styleId="PlainText">
    <w:name w:val="Plain Text"/>
    <w:basedOn w:val="Normal"/>
    <w:link w:val="PlainTextChar"/>
    <w:rsid w:val="00286FA9"/>
    <w:rPr>
      <w:sz w:val="20"/>
    </w:rPr>
  </w:style>
  <w:style w:type="character" w:customStyle="1" w:styleId="PlainTextChar">
    <w:name w:val="Plain Text Char"/>
    <w:basedOn w:val="DefaultParagraphFont"/>
    <w:link w:val="PlainText"/>
    <w:rsid w:val="00286F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6FA9"/>
    <w:rPr>
      <w:b/>
      <w:smallCaps/>
    </w:rPr>
  </w:style>
  <w:style w:type="paragraph" w:customStyle="1" w:styleId="TableListNumber">
    <w:name w:val="Table List Number"/>
    <w:basedOn w:val="ListNumber"/>
    <w:rsid w:val="00286FA9"/>
    <w:pPr>
      <w:numPr>
        <w:numId w:val="0"/>
      </w:numPr>
    </w:pPr>
  </w:style>
  <w:style w:type="paragraph" w:styleId="TOC4">
    <w:name w:val="toc 4"/>
    <w:basedOn w:val="TOCBase"/>
    <w:next w:val="Normal"/>
    <w:semiHidden/>
    <w:rsid w:val="00286FA9"/>
    <w:pPr>
      <w:tabs>
        <w:tab w:val="right" w:leader="dot" w:pos="9071"/>
      </w:tabs>
      <w:ind w:left="1701"/>
    </w:pPr>
  </w:style>
  <w:style w:type="paragraph" w:customStyle="1" w:styleId="ListAlpha">
    <w:name w:val="List Alpha"/>
    <w:basedOn w:val="List"/>
    <w:rsid w:val="00286FA9"/>
    <w:pPr>
      <w:numPr>
        <w:numId w:val="9"/>
      </w:numPr>
    </w:pPr>
  </w:style>
  <w:style w:type="paragraph" w:customStyle="1" w:styleId="ListAlpha2">
    <w:name w:val="List Alpha 2"/>
    <w:basedOn w:val="List2"/>
    <w:rsid w:val="00286FA9"/>
    <w:pPr>
      <w:numPr>
        <w:numId w:val="8"/>
      </w:numPr>
    </w:pPr>
  </w:style>
  <w:style w:type="paragraph" w:styleId="List2">
    <w:name w:val="List 2"/>
    <w:basedOn w:val="BodyText"/>
    <w:rsid w:val="00286FA9"/>
    <w:pPr>
      <w:tabs>
        <w:tab w:val="left" w:pos="680"/>
      </w:tabs>
      <w:spacing w:before="60" w:after="60"/>
      <w:ind w:left="680" w:hanging="340"/>
    </w:pPr>
  </w:style>
  <w:style w:type="paragraph" w:styleId="List3">
    <w:name w:val="List 3"/>
    <w:basedOn w:val="BodyText"/>
    <w:rsid w:val="00286FA9"/>
    <w:pPr>
      <w:tabs>
        <w:tab w:val="left" w:pos="1021"/>
      </w:tabs>
      <w:spacing w:before="60" w:after="60"/>
      <w:ind w:left="1020" w:hanging="340"/>
    </w:pPr>
  </w:style>
  <w:style w:type="paragraph" w:styleId="List4">
    <w:name w:val="List 4"/>
    <w:basedOn w:val="BodyText"/>
    <w:rsid w:val="00286FA9"/>
    <w:pPr>
      <w:tabs>
        <w:tab w:val="left" w:pos="1361"/>
      </w:tabs>
      <w:spacing w:before="60" w:after="60"/>
      <w:ind w:left="1361" w:hanging="340"/>
    </w:pPr>
  </w:style>
  <w:style w:type="paragraph" w:styleId="List5">
    <w:name w:val="List 5"/>
    <w:basedOn w:val="BodyText"/>
    <w:rsid w:val="00286FA9"/>
    <w:pPr>
      <w:tabs>
        <w:tab w:val="left" w:pos="1701"/>
      </w:tabs>
      <w:spacing w:before="60" w:after="60"/>
      <w:ind w:left="1701" w:hanging="340"/>
    </w:pPr>
  </w:style>
  <w:style w:type="paragraph" w:styleId="ListBullet3">
    <w:name w:val="List Bullet 3"/>
    <w:basedOn w:val="List3"/>
    <w:rsid w:val="00286FA9"/>
    <w:pPr>
      <w:numPr>
        <w:numId w:val="15"/>
      </w:numPr>
      <w:tabs>
        <w:tab w:val="clear" w:pos="1021"/>
      </w:tabs>
      <w:ind w:left="1037" w:hanging="357"/>
    </w:pPr>
  </w:style>
  <w:style w:type="paragraph" w:styleId="ListBullet4">
    <w:name w:val="List Bullet 4"/>
    <w:basedOn w:val="List4"/>
    <w:rsid w:val="00286FA9"/>
    <w:pPr>
      <w:numPr>
        <w:numId w:val="3"/>
      </w:numPr>
    </w:pPr>
  </w:style>
  <w:style w:type="paragraph" w:styleId="ListBullet5">
    <w:name w:val="List Bullet 5"/>
    <w:basedOn w:val="List5"/>
    <w:rsid w:val="00286FA9"/>
    <w:pPr>
      <w:numPr>
        <w:numId w:val="4"/>
      </w:numPr>
    </w:pPr>
  </w:style>
  <w:style w:type="paragraph" w:styleId="ListContinue2">
    <w:name w:val="List Continue 2"/>
    <w:basedOn w:val="List2"/>
    <w:rsid w:val="00286FA9"/>
    <w:pPr>
      <w:ind w:firstLine="0"/>
    </w:pPr>
  </w:style>
  <w:style w:type="paragraph" w:styleId="ListContinue3">
    <w:name w:val="List Continue 3"/>
    <w:basedOn w:val="List3"/>
    <w:rsid w:val="00286FA9"/>
    <w:pPr>
      <w:ind w:left="1021" w:firstLine="0"/>
    </w:pPr>
  </w:style>
  <w:style w:type="paragraph" w:styleId="ListContinue4">
    <w:name w:val="List Continue 4"/>
    <w:basedOn w:val="List4"/>
    <w:rsid w:val="00286FA9"/>
    <w:pPr>
      <w:ind w:firstLine="0"/>
    </w:pPr>
  </w:style>
  <w:style w:type="paragraph" w:styleId="ListContinue5">
    <w:name w:val="List Continue 5"/>
    <w:basedOn w:val="List5"/>
    <w:rsid w:val="00286FA9"/>
    <w:pPr>
      <w:ind w:firstLine="0"/>
    </w:pPr>
  </w:style>
  <w:style w:type="paragraph" w:styleId="ListNumber3">
    <w:name w:val="List Number 3"/>
    <w:basedOn w:val="List3"/>
    <w:rsid w:val="00286FA9"/>
    <w:pPr>
      <w:numPr>
        <w:numId w:val="5"/>
      </w:numPr>
    </w:pPr>
  </w:style>
  <w:style w:type="paragraph" w:styleId="ListNumber4">
    <w:name w:val="List Number 4"/>
    <w:basedOn w:val="List4"/>
    <w:rsid w:val="00286FA9"/>
    <w:pPr>
      <w:numPr>
        <w:numId w:val="6"/>
      </w:numPr>
    </w:pPr>
  </w:style>
  <w:style w:type="paragraph" w:styleId="ListNumber5">
    <w:name w:val="List Number 5"/>
    <w:basedOn w:val="List5"/>
    <w:rsid w:val="00286FA9"/>
    <w:pPr>
      <w:numPr>
        <w:numId w:val="7"/>
      </w:numPr>
    </w:pPr>
  </w:style>
  <w:style w:type="paragraph" w:styleId="BlockText">
    <w:name w:val="Block Text"/>
    <w:basedOn w:val="Normal"/>
    <w:rsid w:val="00286FA9"/>
    <w:pPr>
      <w:spacing w:after="120"/>
      <w:ind w:left="1440" w:right="1440"/>
    </w:pPr>
  </w:style>
  <w:style w:type="character" w:customStyle="1" w:styleId="Subscript">
    <w:name w:val="Subscript"/>
    <w:basedOn w:val="DefaultParagraphFont"/>
    <w:rsid w:val="00286FA9"/>
    <w:rPr>
      <w:sz w:val="16"/>
      <w:vertAlign w:val="subscript"/>
    </w:rPr>
  </w:style>
  <w:style w:type="character" w:customStyle="1" w:styleId="Superscript">
    <w:name w:val="Superscript"/>
    <w:basedOn w:val="DefaultParagraphFont"/>
    <w:rsid w:val="00286FA9"/>
    <w:rPr>
      <w:sz w:val="16"/>
      <w:vertAlign w:val="superscript"/>
    </w:rPr>
  </w:style>
  <w:style w:type="character" w:customStyle="1" w:styleId="Symbols">
    <w:name w:val="Symbols"/>
    <w:basedOn w:val="DefaultParagraphFont"/>
    <w:rsid w:val="00286FA9"/>
    <w:rPr>
      <w:rFonts w:ascii="Symbol" w:hAnsi="Symbol"/>
    </w:rPr>
  </w:style>
  <w:style w:type="character" w:customStyle="1" w:styleId="MenuOptions">
    <w:name w:val="Menu Options"/>
    <w:basedOn w:val="DefaultParagraphFont"/>
    <w:rsid w:val="00286FA9"/>
    <w:rPr>
      <w:rFonts w:ascii="Arial Narrow" w:hAnsi="Arial Narrow"/>
      <w:smallCaps/>
    </w:rPr>
  </w:style>
  <w:style w:type="character" w:customStyle="1" w:styleId="Buttons">
    <w:name w:val="Buttons"/>
    <w:basedOn w:val="DefaultParagraphFont"/>
    <w:rsid w:val="00286FA9"/>
    <w:rPr>
      <w:b/>
    </w:rPr>
  </w:style>
  <w:style w:type="character" w:customStyle="1" w:styleId="Underlined">
    <w:name w:val="Underlined"/>
    <w:basedOn w:val="DefaultParagraphFont"/>
    <w:rsid w:val="00286FA9"/>
    <w:rPr>
      <w:u w:val="single"/>
    </w:rPr>
  </w:style>
  <w:style w:type="paragraph" w:customStyle="1" w:styleId="TableBodyTextRight">
    <w:name w:val="Table Body Text Right"/>
    <w:basedOn w:val="TableBodyText"/>
    <w:rsid w:val="00286FA9"/>
    <w:pPr>
      <w:widowControl w:val="0"/>
      <w:autoSpaceDE w:val="0"/>
      <w:autoSpaceDN w:val="0"/>
      <w:adjustRightInd w:val="0"/>
      <w:jc w:val="right"/>
    </w:pPr>
    <w:rPr>
      <w:rFonts w:cs="Arial"/>
      <w:szCs w:val="18"/>
    </w:rPr>
  </w:style>
  <w:style w:type="paragraph" w:customStyle="1" w:styleId="CopyrightText">
    <w:name w:val="Copyright Text"/>
    <w:basedOn w:val="BodyText"/>
    <w:rsid w:val="00286FA9"/>
    <w:rPr>
      <w:sz w:val="18"/>
    </w:rPr>
  </w:style>
  <w:style w:type="paragraph" w:customStyle="1" w:styleId="BodySmallRight">
    <w:name w:val="Body Small Right"/>
    <w:basedOn w:val="BodyTextRight"/>
    <w:rsid w:val="00286FA9"/>
    <w:rPr>
      <w:sz w:val="18"/>
      <w:szCs w:val="18"/>
    </w:rPr>
  </w:style>
  <w:style w:type="paragraph" w:customStyle="1" w:styleId="MarginEdition">
    <w:name w:val="Margin Edition"/>
    <w:basedOn w:val="MarginNote"/>
    <w:rsid w:val="00286FA9"/>
    <w:pPr>
      <w:spacing w:before="0" w:after="0"/>
    </w:pPr>
    <w:rPr>
      <w:rFonts w:ascii="Times New Roman" w:hAnsi="Times New Roman"/>
      <w:color w:val="999999"/>
    </w:rPr>
  </w:style>
  <w:style w:type="paragraph" w:customStyle="1" w:styleId="Spacer">
    <w:name w:val="Spacer"/>
    <w:basedOn w:val="Normal"/>
    <w:rsid w:val="00286FA9"/>
    <w:rPr>
      <w:sz w:val="2"/>
      <w:szCs w:val="2"/>
    </w:rPr>
  </w:style>
  <w:style w:type="character" w:customStyle="1" w:styleId="Small">
    <w:name w:val="Small"/>
    <w:basedOn w:val="DefaultParagraphFont"/>
    <w:rsid w:val="00286FA9"/>
    <w:rPr>
      <w:sz w:val="16"/>
    </w:rPr>
  </w:style>
  <w:style w:type="paragraph" w:customStyle="1" w:styleId="WideTable">
    <w:name w:val="Wide Table"/>
    <w:basedOn w:val="Normal"/>
    <w:rsid w:val="00286FA9"/>
    <w:pPr>
      <w:ind w:left="-1418"/>
    </w:pPr>
    <w:rPr>
      <w:sz w:val="2"/>
      <w:szCs w:val="2"/>
    </w:rPr>
  </w:style>
  <w:style w:type="character" w:styleId="PageNumber">
    <w:name w:val="page number"/>
    <w:basedOn w:val="DefaultParagraphFont"/>
    <w:rsid w:val="00286FA9"/>
  </w:style>
  <w:style w:type="paragraph" w:styleId="Quote">
    <w:name w:val="Quote"/>
    <w:basedOn w:val="Heading1"/>
    <w:link w:val="QuoteChar"/>
    <w:qFormat/>
    <w:rsid w:val="00286FA9"/>
    <w:rPr>
      <w:b w:val="0"/>
      <w:sz w:val="72"/>
      <w:szCs w:val="72"/>
      <w:lang w:val="en-NZ"/>
    </w:rPr>
  </w:style>
  <w:style w:type="character" w:customStyle="1" w:styleId="QuoteChar">
    <w:name w:val="Quote Char"/>
    <w:basedOn w:val="DefaultParagraphFont"/>
    <w:link w:val="Quote"/>
    <w:rsid w:val="00286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FA9"/>
    <w:pPr>
      <w:pageBreakBefore/>
    </w:pPr>
  </w:style>
  <w:style w:type="paragraph" w:customStyle="1" w:styleId="Border">
    <w:name w:val="Border"/>
    <w:basedOn w:val="Normal"/>
    <w:qFormat/>
    <w:rsid w:val="00286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FA9"/>
    <w:rPr>
      <w:b/>
      <w:bCs/>
      <w:i/>
      <w:iCs/>
      <w:color w:val="auto"/>
    </w:rPr>
  </w:style>
  <w:style w:type="paragraph" w:styleId="IntenseQuote">
    <w:name w:val="Intense Quote"/>
    <w:basedOn w:val="Normal"/>
    <w:next w:val="Normal"/>
    <w:link w:val="IntenseQuoteChar"/>
    <w:uiPriority w:val="30"/>
    <w:qFormat/>
    <w:rsid w:val="00286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F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6FA9"/>
    <w:rPr>
      <w:smallCaps/>
      <w:color w:val="auto"/>
      <w:u w:val="single"/>
    </w:rPr>
  </w:style>
  <w:style w:type="character" w:styleId="IntenseReference">
    <w:name w:val="Intense Reference"/>
    <w:basedOn w:val="DefaultParagraphFont"/>
    <w:uiPriority w:val="32"/>
    <w:qFormat/>
    <w:rsid w:val="00286FA9"/>
    <w:rPr>
      <w:b/>
      <w:bCs/>
      <w:smallCaps/>
      <w:color w:val="auto"/>
      <w:spacing w:val="5"/>
      <w:u w:val="single"/>
    </w:rPr>
  </w:style>
  <w:style w:type="paragraph" w:customStyle="1" w:styleId="2ColumnHeading">
    <w:name w:val="2Column Heading"/>
    <w:basedOn w:val="BodyText"/>
    <w:qFormat/>
    <w:rsid w:val="00286FA9"/>
    <w:pPr>
      <w:spacing w:after="60"/>
      <w:ind w:left="-2268"/>
    </w:pPr>
    <w:rPr>
      <w:b/>
    </w:rPr>
  </w:style>
  <w:style w:type="paragraph" w:customStyle="1" w:styleId="Heading1TOC">
    <w:name w:val="Heading1 TOC"/>
    <w:basedOn w:val="Normal"/>
    <w:qFormat/>
    <w:rsid w:val="00286FA9"/>
    <w:pPr>
      <w:spacing w:before="240" w:after="120"/>
    </w:pPr>
    <w:rPr>
      <w:rFonts w:ascii="Times New Roman" w:hAnsi="Times New Roman"/>
      <w:b/>
      <w:sz w:val="32"/>
    </w:rPr>
  </w:style>
  <w:style w:type="paragraph" w:customStyle="1" w:styleId="Heading2TOC">
    <w:name w:val="Heading2 TOC"/>
    <w:basedOn w:val="Normal"/>
    <w:qFormat/>
    <w:rsid w:val="00286FA9"/>
    <w:pPr>
      <w:spacing w:before="240" w:after="60"/>
    </w:pPr>
    <w:rPr>
      <w:rFonts w:ascii="Times New Roman" w:hAnsi="Times New Roman"/>
      <w:b/>
      <w:sz w:val="28"/>
    </w:rPr>
  </w:style>
  <w:style w:type="character" w:customStyle="1" w:styleId="Underline">
    <w:name w:val="Underline"/>
    <w:basedOn w:val="DefaultParagraphFont"/>
    <w:qFormat/>
    <w:rsid w:val="00286FA9"/>
    <w:rPr>
      <w:u w:val="single"/>
    </w:rPr>
  </w:style>
  <w:style w:type="paragraph" w:styleId="BalloonText">
    <w:name w:val="Balloon Text"/>
    <w:basedOn w:val="Normal"/>
    <w:link w:val="BalloonTextChar"/>
    <w:rsid w:val="00286FA9"/>
    <w:rPr>
      <w:rFonts w:ascii="Tahoma" w:hAnsi="Tahoma" w:cs="Tahoma"/>
      <w:sz w:val="16"/>
      <w:szCs w:val="16"/>
    </w:rPr>
  </w:style>
  <w:style w:type="character" w:customStyle="1" w:styleId="BalloonTextChar">
    <w:name w:val="Balloon Text Char"/>
    <w:basedOn w:val="DefaultParagraphFont"/>
    <w:link w:val="BalloonText"/>
    <w:rsid w:val="00286F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6F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F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7505</Characters>
  <Application>Microsoft Office Word</Application>
  <DocSecurity>0</DocSecurity>
  <Lines>238</Lines>
  <Paragraphs>138</Paragraphs>
  <ScaleCrop>false</ScaleCrop>
  <Company>Author-it Software Corporation Ltd.</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NWP309B Test and commission water distribution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2012-05-27T09:34:00Z</dcterms:created>
  <dcterms:modified xsi:type="dcterms:W3CDTF">2012-05-27T09:34:00Z</dcterms:modified>
</cp:coreProperties>
</file>