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D84" w:rsidP="00FA7D84">
      <w:pPr>
        <w:pStyle w:val="Title"/>
      </w:pPr>
      <w:r>
        <w:fldChar w:fldCharType="begin"/>
      </w:r>
      <w:r>
        <w:instrText xml:space="preserve"> TITLE   \* MERGEFORMAT </w:instrText>
      </w:r>
      <w:r>
        <w:fldChar w:fldCharType="separate"/>
      </w:r>
      <w:r>
        <w:t>NWP308B Test and commission wastewater collection systems</w:t>
      </w:r>
      <w:r>
        <w:fldChar w:fldCharType="end"/>
      </w:r>
    </w:p>
    <w:p w:rsidR="00FA7D84" w:rsidP="00FA7D84">
      <w:pPr>
        <w:pStyle w:val="Version"/>
        <w:sectPr w:rsidSect="00584D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84D8E" w:rsidP="00584D8E">
      <w:pPr>
        <w:pStyle w:val="SuperHeading"/>
      </w:pPr>
      <w:r w:rsidRPr="00584D8E">
        <w:t>NWP308B Test and commission wastewater collection systems</w:t>
      </w:r>
    </w:p>
    <w:p w:rsidR="00000000" w:rsidRPr="00584D8E" w:rsidP="00584D8E">
      <w:pPr>
        <w:pStyle w:val="SuperHeading"/>
      </w:pPr>
    </w:p>
    <w:p w:rsidR="00000000" w:rsidRPr="00584D8E" w:rsidP="00584D8E">
      <w:pPr>
        <w:pStyle w:val="Heading1"/>
      </w:pPr>
      <w:bookmarkStart w:id="1" w:name="O_404869"/>
      <w:bookmarkEnd w:id="1"/>
      <w:r w:rsidRPr="00584D8E">
        <w:t>Modification History</w:t>
      </w:r>
    </w:p>
    <w:p w:rsidR="00000000" w:rsidRPr="00584D8E" w:rsidP="00584D8E">
      <w:pPr>
        <w:pStyle w:val="BodyText"/>
      </w:pPr>
      <w:r w:rsidRPr="00584D8E">
        <w:t>NWP308B Release 2:</w:t>
      </w:r>
      <w:r w:rsidRPr="00584D8E">
        <w:tab/>
        <w:t>Layout adjusted. No changes to content.</w:t>
      </w:r>
    </w:p>
    <w:p w:rsidR="00000000" w:rsidRPr="00584D8E" w:rsidP="00584D8E">
      <w:pPr>
        <w:pStyle w:val="BodyText"/>
      </w:pPr>
      <w:r w:rsidRPr="00584D8E">
        <w:t>NWP308B Release 1:</w:t>
      </w:r>
      <w:r w:rsidRPr="00584D8E">
        <w:tab/>
        <w:t>Primary release.</w:t>
      </w:r>
    </w:p>
    <w:p w:rsidR="00000000" w:rsidRPr="00584D8E" w:rsidP="00584D8E">
      <w:pPr>
        <w:pStyle w:val="AllowPageBreak"/>
      </w:pPr>
    </w:p>
    <w:p w:rsidR="00000000" w:rsidRPr="00584D8E" w:rsidP="00584D8E">
      <w:pPr>
        <w:pStyle w:val="Heading1"/>
      </w:pPr>
      <w:bookmarkStart w:id="2" w:name="O_404865"/>
      <w:bookmarkEnd w:id="2"/>
      <w:r w:rsidRPr="00584D8E">
        <w:t>Unit Descriptor</w:t>
      </w:r>
    </w:p>
    <w:p w:rsidR="00000000" w:rsidRPr="00584D8E" w:rsidP="00584D8E">
      <w:pPr>
        <w:pStyle w:val="BodyText"/>
      </w:pPr>
      <w:r w:rsidRPr="00584D8E">
        <w:t>This unit of competency desc</w:t>
      </w:r>
      <w:r w:rsidRPr="00584D8E">
        <w:t>ribes the outcomes required to plan and implement the testing and commissioning of wastewater collection systems. The ability to interpret technical information, identify and assess hazards and perform technical testing procedures are essential to performa</w:t>
      </w:r>
      <w:r w:rsidRPr="00584D8E">
        <w:t>nce.</w:t>
      </w:r>
    </w:p>
    <w:p w:rsidR="00000000" w:rsidRPr="00584D8E" w:rsidP="00584D8E">
      <w:pPr>
        <w:pStyle w:val="AllowPageBreak"/>
      </w:pPr>
    </w:p>
    <w:p w:rsidR="00000000" w:rsidRPr="00584D8E" w:rsidP="00584D8E">
      <w:pPr>
        <w:pStyle w:val="Heading1"/>
      </w:pPr>
      <w:bookmarkStart w:id="3" w:name="O_404877"/>
      <w:bookmarkEnd w:id="3"/>
      <w:r w:rsidRPr="00584D8E">
        <w:t>Application of the Unit</w:t>
      </w:r>
    </w:p>
    <w:p w:rsidR="00000000" w:rsidRPr="00584D8E" w:rsidP="00584D8E">
      <w:pPr>
        <w:pStyle w:val="BodyText"/>
      </w:pPr>
      <w:r w:rsidRPr="00584D8E">
        <w:t>This unit supports the attainment of skills and knowledge required for field staff and operators with specific responsibility for commissioning wastewater collection systems, post-installation or repair, ensuri</w:t>
      </w:r>
      <w:r w:rsidRPr="00584D8E">
        <w:t>ng that the functioning of the system complies with relevant specifications and organisational requirements.</w:t>
      </w:r>
    </w:p>
    <w:p w:rsidR="00000000" w:rsidRPr="00584D8E" w:rsidP="00584D8E">
      <w:pPr>
        <w:pStyle w:val="AllowPageBreak"/>
      </w:pPr>
    </w:p>
    <w:p w:rsidR="00000000" w:rsidRPr="00584D8E" w:rsidP="00584D8E">
      <w:pPr>
        <w:pStyle w:val="Heading1"/>
      </w:pPr>
      <w:bookmarkStart w:id="4" w:name="O_404870"/>
      <w:bookmarkEnd w:id="4"/>
      <w:r w:rsidRPr="00584D8E">
        <w:t>Licensing/Regulatory Information</w:t>
      </w:r>
    </w:p>
    <w:p w:rsidR="00000000" w:rsidRPr="00584D8E" w:rsidP="00584D8E">
      <w:pPr>
        <w:pStyle w:val="BodyText"/>
      </w:pPr>
      <w:r w:rsidRPr="00584D8E">
        <w:t>Not applicable.</w:t>
      </w:r>
    </w:p>
    <w:p w:rsidR="00000000" w:rsidRPr="00584D8E" w:rsidP="00584D8E">
      <w:pPr>
        <w:pStyle w:val="AllowPageBreak"/>
      </w:pPr>
    </w:p>
    <w:p w:rsidR="00000000" w:rsidRPr="00584D8E" w:rsidP="00584D8E">
      <w:pPr>
        <w:pStyle w:val="Heading1"/>
      </w:pPr>
      <w:bookmarkStart w:id="5" w:name="O_404868"/>
      <w:bookmarkEnd w:id="5"/>
      <w:r w:rsidRPr="00584D8E">
        <w:t>Pre-Requisites</w:t>
      </w:r>
    </w:p>
    <w:p w:rsidR="00000000" w:rsidRPr="00584D8E" w:rsidP="00584D8E">
      <w:pPr>
        <w:pStyle w:val="BodyText"/>
      </w:pPr>
      <w:r w:rsidRPr="00584D8E">
        <w:t>Not applicable.</w:t>
      </w:r>
    </w:p>
    <w:p w:rsidR="00000000" w:rsidRPr="00584D8E" w:rsidP="00584D8E">
      <w:pPr>
        <w:pStyle w:val="AllowPageBreak"/>
      </w:pPr>
    </w:p>
    <w:p w:rsidR="00000000" w:rsidRPr="00584D8E" w:rsidP="00584D8E">
      <w:pPr>
        <w:pStyle w:val="Heading1"/>
      </w:pPr>
      <w:bookmarkStart w:id="6" w:name="O_404873"/>
      <w:bookmarkEnd w:id="6"/>
      <w:r w:rsidRPr="00584D8E">
        <w:t>Employability Skills Information</w:t>
      </w:r>
    </w:p>
    <w:p w:rsidR="00000000" w:rsidRPr="00584D8E" w:rsidP="00584D8E">
      <w:pPr>
        <w:pStyle w:val="BodyText"/>
      </w:pPr>
      <w:r w:rsidRPr="00584D8E">
        <w:t>This unit contains employability skills.</w:t>
      </w:r>
    </w:p>
    <w:p w:rsidR="00000000" w:rsidRPr="00584D8E" w:rsidP="00584D8E">
      <w:pPr>
        <w:pStyle w:val="AllowPageBreak"/>
      </w:pPr>
    </w:p>
    <w:p w:rsidR="00000000" w:rsidRPr="00584D8E" w:rsidP="00584D8E">
      <w:pPr>
        <w:pStyle w:val="Heading1"/>
      </w:pPr>
      <w:bookmarkStart w:id="7" w:name="O_404874"/>
      <w:bookmarkEnd w:id="7"/>
      <w:r w:rsidRPr="00584D8E">
        <w:t>Elements and Performance Criteria Pre-Content</w:t>
      </w:r>
    </w:p>
    <w:tbl>
      <w:tblPr>
        <w:tblW w:w="0" w:type="auto"/>
        <w:tblLayout w:type="fixed"/>
        <w:tblCellMar>
          <w:left w:w="62" w:type="dxa"/>
          <w:right w:w="62" w:type="dxa"/>
        </w:tblCellMar>
        <w:tblLook w:val="0000"/>
      </w:tblPr>
      <w:tblGrid>
        <w:gridCol w:w="2268"/>
        <w:gridCol w:w="6804"/>
      </w:tblGrid>
      <w:tr w:rsidTr="00FA7D8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84D8E">
            <w:pPr>
              <w:pStyle w:val="BodyText"/>
              <w:rPr>
                <w:lang w:val="en-NZ"/>
              </w:rPr>
            </w:pPr>
            <w:r w:rsidRPr="00584D8E">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584D8E" w:rsidP="00584D8E">
            <w:pPr>
              <w:pStyle w:val="BodyText"/>
            </w:pPr>
            <w:r w:rsidRPr="00584D8E">
              <w:t xml:space="preserve">Performance criteria describe the required performance needed to demonstrate achievement of the element. Where </w:t>
            </w:r>
            <w:r w:rsidRPr="00584D8E">
              <w:rPr>
                <w:rStyle w:val="BoldandItalics"/>
              </w:rPr>
              <w:t>bold italicised</w:t>
            </w:r>
            <w:r w:rsidRPr="00584D8E">
              <w:t xml:space="preserve"> text is used, further information is detailed in the range statement. Assessment of performance is to be consistent with the evid</w:t>
            </w:r>
            <w:r w:rsidRPr="00584D8E">
              <w:t>ence guide.</w:t>
            </w:r>
          </w:p>
        </w:tc>
      </w:tr>
    </w:tbl>
    <w:p w:rsidR="00000000" w:rsidRPr="00584D8E" w:rsidP="00584D8E">
      <w:pPr>
        <w:pStyle w:val="BodyText"/>
      </w:pPr>
    </w:p>
    <w:p w:rsidR="00000000" w:rsidRPr="00584D8E" w:rsidP="00584D8E">
      <w:pPr>
        <w:pStyle w:val="AllowPageBreak"/>
      </w:pPr>
    </w:p>
    <w:p w:rsidR="00000000" w:rsidRPr="00584D8E" w:rsidP="00584D8E">
      <w:pPr>
        <w:pStyle w:val="Heading1"/>
      </w:pPr>
      <w:bookmarkStart w:id="8" w:name="O_404875"/>
      <w:bookmarkEnd w:id="8"/>
      <w:r w:rsidRPr="00584D8E">
        <w:t>Elements and Performance Criteria</w:t>
      </w:r>
    </w:p>
    <w:tbl>
      <w:tblPr>
        <w:tblW w:w="0" w:type="auto"/>
        <w:tblLayout w:type="fixed"/>
        <w:tblCellMar>
          <w:left w:w="62" w:type="dxa"/>
          <w:right w:w="62" w:type="dxa"/>
        </w:tblCellMar>
        <w:tblLook w:val="0000"/>
      </w:tblPr>
      <w:tblGrid>
        <w:gridCol w:w="2268"/>
        <w:gridCol w:w="6804"/>
      </w:tblGrid>
      <w:tr w:rsidTr="00FA7D84">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584D8E" w:rsidP="00584D8E">
            <w:pPr>
              <w:pStyle w:val="BodyText"/>
            </w:pPr>
            <w:r w:rsidRPr="00584D8E">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584D8E">
            <w:pPr>
              <w:pStyle w:val="BodyText"/>
              <w:rPr>
                <w:lang w:val="en-NZ"/>
              </w:rPr>
            </w:pPr>
            <w:r w:rsidRPr="00584D8E">
              <w:rPr>
                <w:rStyle w:val="SpecialBold"/>
              </w:rPr>
              <w:t>PERFORMANCE CRITERIA</w:t>
            </w:r>
          </w:p>
        </w:tc>
      </w:tr>
      <w:tr w:rsidTr="00FA7D8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84D8E">
            <w:pPr>
              <w:pStyle w:val="List"/>
              <w:rPr>
                <w:lang w:val="en-NZ"/>
              </w:rPr>
            </w:pPr>
            <w:r w:rsidRPr="00584D8E">
              <w:rPr>
                <w:rStyle w:val="SpecialBold"/>
              </w:rPr>
              <w:t>1</w:t>
            </w:r>
            <w:r w:rsidRPr="00584D8E">
              <w:tab/>
            </w:r>
            <w:r w:rsidRPr="00584D8E">
              <w:rPr>
                <w:rStyle w:val="SpecialBold"/>
              </w:rPr>
              <w:t>Plan and prepare for testing and commissioning</w:t>
            </w:r>
            <w:r w:rsidRPr="00584D8E">
              <w:t>.</w:t>
            </w:r>
          </w:p>
        </w:tc>
        <w:tc>
          <w:tcPr>
            <w:tcW w:w="6804" w:type="dxa"/>
            <w:tcBorders>
              <w:top w:val="nil"/>
              <w:left w:val="nil"/>
              <w:bottom w:val="nil"/>
              <w:right w:val="nil"/>
            </w:tcBorders>
            <w:tcMar>
              <w:top w:w="0" w:type="dxa"/>
              <w:left w:w="62" w:type="dxa"/>
              <w:bottom w:w="0" w:type="dxa"/>
              <w:right w:w="62" w:type="dxa"/>
            </w:tcMar>
          </w:tcPr>
          <w:p w:rsidR="00000000" w:rsidRPr="00584D8E" w:rsidP="00584D8E">
            <w:pPr>
              <w:pStyle w:val="List"/>
            </w:pPr>
            <w:r w:rsidRPr="00584D8E">
              <w:t>1.1</w:t>
            </w:r>
            <w:r w:rsidRPr="00584D8E">
              <w:tab/>
              <w:t xml:space="preserve">Identify and interpret the </w:t>
            </w:r>
            <w:r w:rsidRPr="00584D8E">
              <w:rPr>
                <w:rStyle w:val="BoldandItalics"/>
              </w:rPr>
              <w:t>system operation requirements</w:t>
            </w:r>
            <w:r w:rsidRPr="00584D8E">
              <w:t xml:space="preserve"> correctly.</w:t>
            </w:r>
          </w:p>
          <w:p w:rsidR="00000000" w:rsidRPr="00584D8E" w:rsidP="00584D8E">
            <w:pPr>
              <w:pStyle w:val="List"/>
            </w:pPr>
            <w:r w:rsidRPr="00584D8E">
              <w:t>1.2</w:t>
            </w:r>
            <w:r w:rsidRPr="00584D8E">
              <w:tab/>
            </w:r>
            <w:r w:rsidRPr="00584D8E">
              <w:t xml:space="preserve">Confirm testing and commissioning tasks from </w:t>
            </w:r>
            <w:r w:rsidRPr="00584D8E">
              <w:rPr>
                <w:rStyle w:val="BoldandItalics"/>
              </w:rPr>
              <w:t>relevant documentation</w:t>
            </w:r>
            <w:r w:rsidRPr="00584D8E">
              <w:t xml:space="preserve"> and scheduled appropriately.</w:t>
            </w:r>
          </w:p>
          <w:p w:rsidR="00000000" w:rsidRPr="00584D8E" w:rsidP="00584D8E">
            <w:pPr>
              <w:pStyle w:val="List"/>
            </w:pPr>
            <w:r w:rsidRPr="00584D8E">
              <w:t>1.3</w:t>
            </w:r>
            <w:r w:rsidRPr="00584D8E">
              <w:tab/>
              <w:t xml:space="preserve">Identify and assess </w:t>
            </w:r>
            <w:r w:rsidRPr="00584D8E">
              <w:rPr>
                <w:rStyle w:val="BoldandItalics"/>
              </w:rPr>
              <w:t>potential hazards</w:t>
            </w:r>
            <w:r w:rsidRPr="00584D8E">
              <w:t xml:space="preserve"> and take required preventative measures.</w:t>
            </w:r>
          </w:p>
          <w:p w:rsidR="00000000" w:rsidRPr="00584D8E" w:rsidP="00584D8E">
            <w:pPr>
              <w:pStyle w:val="List"/>
            </w:pPr>
            <w:r w:rsidRPr="00584D8E">
              <w:t>1.4</w:t>
            </w:r>
            <w:r w:rsidRPr="00584D8E">
              <w:tab/>
              <w:t xml:space="preserve">Select and use </w:t>
            </w:r>
            <w:r w:rsidRPr="00584D8E">
              <w:rPr>
                <w:rStyle w:val="BoldandItalics"/>
              </w:rPr>
              <w:t>tools and equipment</w:t>
            </w:r>
            <w:r w:rsidRPr="00584D8E">
              <w:t xml:space="preserve"> correctly.</w:t>
            </w:r>
          </w:p>
          <w:p w:rsidR="00000000" w:rsidP="00584D8E">
            <w:pPr>
              <w:pStyle w:val="List"/>
              <w:rPr>
                <w:lang w:val="en-NZ"/>
              </w:rPr>
            </w:pPr>
            <w:r w:rsidRPr="00584D8E">
              <w:t>1.5</w:t>
            </w:r>
            <w:r w:rsidRPr="00584D8E">
              <w:tab/>
              <w:t>Check testing equipmen</w:t>
            </w:r>
            <w:r w:rsidRPr="00584D8E">
              <w:t>t for accuracy and correct malfunctions.</w:t>
            </w:r>
          </w:p>
        </w:tc>
      </w:tr>
      <w:tr w:rsidTr="00FA7D8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84D8E">
            <w:pPr>
              <w:pStyle w:val="List"/>
              <w:rPr>
                <w:lang w:val="en-NZ"/>
              </w:rPr>
            </w:pPr>
            <w:r w:rsidRPr="00584D8E">
              <w:rPr>
                <w:rStyle w:val="SpecialBold"/>
              </w:rPr>
              <w:t>2</w:t>
            </w:r>
            <w:r w:rsidRPr="00584D8E">
              <w:tab/>
            </w:r>
            <w:r w:rsidRPr="00584D8E">
              <w:rPr>
                <w:rStyle w:val="SpecialBold"/>
              </w:rPr>
              <w:t>Conduct pipeline and access structure testing procedures</w:t>
            </w:r>
            <w:r w:rsidRPr="00584D8E">
              <w:t>.</w:t>
            </w:r>
          </w:p>
        </w:tc>
        <w:tc>
          <w:tcPr>
            <w:tcW w:w="6804" w:type="dxa"/>
            <w:tcBorders>
              <w:top w:val="nil"/>
              <w:left w:val="nil"/>
              <w:bottom w:val="nil"/>
              <w:right w:val="nil"/>
            </w:tcBorders>
            <w:tcMar>
              <w:top w:w="0" w:type="dxa"/>
              <w:left w:w="62" w:type="dxa"/>
              <w:bottom w:w="0" w:type="dxa"/>
              <w:right w:w="62" w:type="dxa"/>
            </w:tcMar>
          </w:tcPr>
          <w:p w:rsidR="00000000" w:rsidRPr="00584D8E" w:rsidP="00584D8E">
            <w:pPr>
              <w:pStyle w:val="List"/>
            </w:pPr>
            <w:r w:rsidRPr="00584D8E">
              <w:t>2.1</w:t>
            </w:r>
            <w:r w:rsidRPr="00584D8E">
              <w:tab/>
              <w:t>Select and install tensioning and measuring equipment correctly.</w:t>
            </w:r>
          </w:p>
          <w:p w:rsidR="00000000" w:rsidRPr="00584D8E" w:rsidP="00584D8E">
            <w:pPr>
              <w:pStyle w:val="List"/>
            </w:pPr>
            <w:r w:rsidRPr="00584D8E">
              <w:t>2.2</w:t>
            </w:r>
            <w:r w:rsidRPr="00584D8E">
              <w:tab/>
              <w:t>Select and fit gauges of the correct range to test equipment.</w:t>
            </w:r>
          </w:p>
          <w:p w:rsidR="00000000" w:rsidRPr="00584D8E" w:rsidP="00584D8E">
            <w:pPr>
              <w:pStyle w:val="List"/>
            </w:pPr>
            <w:r w:rsidRPr="00584D8E">
              <w:t>2.3</w:t>
            </w:r>
            <w:r w:rsidRPr="00584D8E">
              <w:tab/>
              <w:t xml:space="preserve">Carry out </w:t>
            </w:r>
            <w:r w:rsidRPr="00584D8E">
              <w:rPr>
                <w:rStyle w:val="BoldandItalics"/>
              </w:rPr>
              <w:t>testi</w:t>
            </w:r>
            <w:r w:rsidRPr="00584D8E">
              <w:rPr>
                <w:rStyle w:val="BoldandItalics"/>
              </w:rPr>
              <w:t>ng procedures</w:t>
            </w:r>
            <w:r w:rsidRPr="00584D8E">
              <w:t xml:space="preserve"> according to </w:t>
            </w:r>
            <w:r w:rsidRPr="00584D8E">
              <w:rPr>
                <w:rStyle w:val="BoldandItalics"/>
              </w:rPr>
              <w:t>organisational and statutory requirements</w:t>
            </w:r>
            <w:r w:rsidRPr="00584D8E">
              <w:t>.</w:t>
            </w:r>
          </w:p>
          <w:p w:rsidR="00000000" w:rsidRPr="00584D8E" w:rsidP="00584D8E">
            <w:pPr>
              <w:pStyle w:val="List"/>
            </w:pPr>
            <w:r w:rsidRPr="00584D8E">
              <w:t>2.4</w:t>
            </w:r>
            <w:r w:rsidRPr="00584D8E">
              <w:tab/>
              <w:t>Locate failed pipes, joints and fittings accurately and reschedule reporting and testing.</w:t>
            </w:r>
          </w:p>
          <w:p w:rsidR="00000000" w:rsidP="00584D8E">
            <w:pPr>
              <w:pStyle w:val="List"/>
              <w:rPr>
                <w:lang w:val="en-NZ"/>
              </w:rPr>
            </w:pPr>
            <w:r w:rsidRPr="00584D8E">
              <w:t>2.5</w:t>
            </w:r>
            <w:r w:rsidRPr="00584D8E">
              <w:tab/>
              <w:t>Accurately locate and report failed maintenance holes, inspection shafts, maintenance sh</w:t>
            </w:r>
            <w:r w:rsidRPr="00584D8E">
              <w:t>afts or other access structures and rescheduled testing.</w:t>
            </w:r>
          </w:p>
        </w:tc>
      </w:tr>
      <w:tr w:rsidTr="00FA7D8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84D8E">
            <w:pPr>
              <w:pStyle w:val="List"/>
              <w:rPr>
                <w:lang w:val="en-NZ"/>
              </w:rPr>
            </w:pPr>
            <w:r w:rsidRPr="00584D8E">
              <w:rPr>
                <w:rStyle w:val="SpecialBold"/>
              </w:rPr>
              <w:t>3</w:t>
            </w:r>
            <w:r w:rsidRPr="00584D8E">
              <w:tab/>
            </w:r>
            <w:r w:rsidRPr="00584D8E">
              <w:rPr>
                <w:rStyle w:val="SpecialBold"/>
              </w:rPr>
              <w:t>Commission the wastewater collection system</w:t>
            </w:r>
            <w:r w:rsidRPr="00584D8E">
              <w:t>.</w:t>
            </w:r>
          </w:p>
        </w:tc>
        <w:tc>
          <w:tcPr>
            <w:tcW w:w="6804" w:type="dxa"/>
            <w:tcBorders>
              <w:top w:val="nil"/>
              <w:left w:val="nil"/>
              <w:bottom w:val="nil"/>
              <w:right w:val="nil"/>
            </w:tcBorders>
            <w:tcMar>
              <w:top w:w="0" w:type="dxa"/>
              <w:left w:w="62" w:type="dxa"/>
              <w:bottom w:w="0" w:type="dxa"/>
              <w:right w:w="62" w:type="dxa"/>
            </w:tcMar>
          </w:tcPr>
          <w:p w:rsidR="00000000" w:rsidRPr="00584D8E" w:rsidP="00584D8E">
            <w:pPr>
              <w:pStyle w:val="List"/>
            </w:pPr>
            <w:r w:rsidRPr="00584D8E">
              <w:t>3.1</w:t>
            </w:r>
            <w:r w:rsidRPr="00584D8E">
              <w:tab/>
              <w:t>Ensure the system is operational according to specifications and organisational procedures.</w:t>
            </w:r>
          </w:p>
          <w:p w:rsidR="00000000" w:rsidRPr="00584D8E" w:rsidP="00584D8E">
            <w:pPr>
              <w:pStyle w:val="List"/>
            </w:pPr>
            <w:r w:rsidRPr="00584D8E">
              <w:t>3.2</w:t>
            </w:r>
            <w:r w:rsidRPr="00584D8E">
              <w:tab/>
              <w:t xml:space="preserve">Restore the work site to </w:t>
            </w:r>
            <w:r w:rsidRPr="00584D8E">
              <w:t>meet environmental and organisational requirements.</w:t>
            </w:r>
          </w:p>
          <w:p w:rsidR="00000000" w:rsidP="00584D8E">
            <w:pPr>
              <w:pStyle w:val="List"/>
              <w:rPr>
                <w:lang w:val="en-NZ"/>
              </w:rPr>
            </w:pPr>
            <w:r w:rsidRPr="00584D8E">
              <w:t>3.3</w:t>
            </w:r>
            <w:r w:rsidRPr="00584D8E">
              <w:tab/>
              <w:t>Check, maintain and store equipment tools and materials according to manufacturer guidelines and organisational procedures.</w:t>
            </w:r>
          </w:p>
        </w:tc>
      </w:tr>
      <w:tr w:rsidTr="00FA7D8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84D8E">
            <w:pPr>
              <w:pStyle w:val="List"/>
              <w:rPr>
                <w:lang w:val="en-NZ"/>
              </w:rPr>
            </w:pPr>
            <w:r w:rsidRPr="00584D8E">
              <w:rPr>
                <w:rStyle w:val="SpecialBold"/>
              </w:rPr>
              <w:t>4</w:t>
            </w:r>
            <w:r w:rsidRPr="00584D8E">
              <w:tab/>
            </w:r>
            <w:r w:rsidRPr="00584D8E">
              <w:rPr>
                <w:rStyle w:val="SpecialBold"/>
              </w:rPr>
              <w:t>Review</w:t>
            </w:r>
            <w:r w:rsidRPr="00584D8E">
              <w:t xml:space="preserve">, </w:t>
            </w:r>
            <w:r w:rsidRPr="00584D8E">
              <w:rPr>
                <w:rStyle w:val="SpecialBold"/>
              </w:rPr>
              <w:t>record and report results</w:t>
            </w:r>
            <w:r w:rsidRPr="00584D8E">
              <w:t>.</w:t>
            </w:r>
          </w:p>
        </w:tc>
        <w:tc>
          <w:tcPr>
            <w:tcW w:w="6804" w:type="dxa"/>
            <w:tcBorders>
              <w:top w:val="nil"/>
              <w:left w:val="nil"/>
              <w:bottom w:val="nil"/>
              <w:right w:val="nil"/>
            </w:tcBorders>
            <w:tcMar>
              <w:top w:w="0" w:type="dxa"/>
              <w:left w:w="62" w:type="dxa"/>
              <w:bottom w:w="0" w:type="dxa"/>
              <w:right w:w="62" w:type="dxa"/>
            </w:tcMar>
          </w:tcPr>
          <w:p w:rsidR="00000000" w:rsidRPr="00584D8E" w:rsidP="00584D8E">
            <w:pPr>
              <w:pStyle w:val="List"/>
            </w:pPr>
            <w:r w:rsidRPr="00584D8E">
              <w:t>4.1</w:t>
            </w:r>
            <w:r w:rsidRPr="00584D8E">
              <w:tab/>
              <w:t>Maintain workplace records accordi</w:t>
            </w:r>
            <w:r w:rsidRPr="00584D8E">
              <w:t>ng to organisational and statutory requirements.</w:t>
            </w:r>
          </w:p>
          <w:p w:rsidR="00000000" w:rsidRPr="00584D8E" w:rsidP="00584D8E">
            <w:pPr>
              <w:pStyle w:val="List"/>
            </w:pPr>
            <w:r w:rsidRPr="00584D8E">
              <w:t>4.2</w:t>
            </w:r>
            <w:r w:rsidRPr="00584D8E">
              <w:tab/>
              <w:t>Maintain calibration records and certificates in accordance with organisational and statutory requirements</w:t>
            </w:r>
          </w:p>
        </w:tc>
      </w:tr>
    </w:tbl>
    <w:p w:rsidR="00000000" w:rsidRPr="00584D8E" w:rsidP="00584D8E">
      <w:pPr>
        <w:pStyle w:val="BodyText"/>
      </w:pPr>
    </w:p>
    <w:p w:rsidR="00000000" w:rsidRPr="00584D8E" w:rsidP="00584D8E">
      <w:pPr>
        <w:pStyle w:val="AllowPageBreak"/>
      </w:pPr>
    </w:p>
    <w:p w:rsidR="00000000" w:rsidRPr="00584D8E" w:rsidP="00584D8E">
      <w:pPr>
        <w:pStyle w:val="Heading1"/>
      </w:pPr>
      <w:bookmarkStart w:id="9" w:name="O_404866"/>
      <w:bookmarkEnd w:id="9"/>
      <w:r w:rsidRPr="00584D8E">
        <w:t>Required Skills and Knowledge</w:t>
      </w:r>
    </w:p>
    <w:tbl>
      <w:tblPr>
        <w:tblW w:w="0" w:type="auto"/>
        <w:tblLayout w:type="fixed"/>
        <w:tblCellMar>
          <w:left w:w="62" w:type="dxa"/>
          <w:right w:w="62" w:type="dxa"/>
        </w:tblCellMar>
        <w:tblLook w:val="0000"/>
      </w:tblPr>
      <w:tblGrid>
        <w:gridCol w:w="9072"/>
      </w:tblGrid>
      <w:tr w:rsidTr="00FA7D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4D8E">
            <w:pPr>
              <w:pStyle w:val="BodyText"/>
              <w:rPr>
                <w:lang w:val="en-NZ"/>
              </w:rPr>
            </w:pPr>
            <w:r w:rsidRPr="00584D8E">
              <w:t>This describes the essential skills and knowled</w:t>
            </w:r>
            <w:r w:rsidRPr="00584D8E">
              <w:t>ge and their level, required for this unit.</w:t>
            </w:r>
          </w:p>
        </w:tc>
      </w:tr>
      <w:tr w:rsidTr="00FA7D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4D8E" w:rsidP="00584D8E">
            <w:pPr>
              <w:pStyle w:val="BodyText"/>
            </w:pPr>
            <w:r w:rsidRPr="00584D8E">
              <w:rPr>
                <w:rStyle w:val="SpecialBold"/>
              </w:rPr>
              <w:t>Required Skills</w:t>
            </w:r>
          </w:p>
          <w:p w:rsidR="00000000" w:rsidRPr="00584D8E" w:rsidP="00584D8E">
            <w:pPr>
              <w:pStyle w:val="ListBullet"/>
            </w:pPr>
            <w:r w:rsidRPr="00584D8E">
              <w:t>communicates effectively and appropriately with colleagues and contractors</w:t>
            </w:r>
          </w:p>
          <w:p w:rsidR="00000000" w:rsidRPr="00584D8E" w:rsidP="00584D8E">
            <w:pPr>
              <w:pStyle w:val="ListBullet"/>
            </w:pPr>
            <w:r w:rsidRPr="00584D8E">
              <w:t>communicates the implementation of OHS policies and procedures</w:t>
            </w:r>
          </w:p>
          <w:p w:rsidR="00000000" w:rsidRPr="00584D8E" w:rsidP="00584D8E">
            <w:pPr>
              <w:pStyle w:val="ListBullet"/>
            </w:pPr>
            <w:r w:rsidRPr="00584D8E">
              <w:t>interprets and applies a range of technical docum</w:t>
            </w:r>
            <w:r w:rsidRPr="00584D8E">
              <w:t>ents including relevant:</w:t>
            </w:r>
          </w:p>
          <w:p w:rsidR="00000000" w:rsidRPr="00584D8E" w:rsidP="00584D8E">
            <w:pPr>
              <w:pStyle w:val="ListBullet2"/>
            </w:pPr>
            <w:r w:rsidRPr="00584D8E">
              <w:t>regulatory, legislative, licensing and organisational requirements</w:t>
            </w:r>
          </w:p>
          <w:p w:rsidR="00000000" w:rsidRPr="00584D8E" w:rsidP="00584D8E">
            <w:pPr>
              <w:pStyle w:val="ListBullet2"/>
            </w:pPr>
            <w:r w:rsidRPr="00584D8E">
              <w:t>codes and standards</w:t>
            </w:r>
          </w:p>
          <w:p w:rsidR="00000000" w:rsidRPr="00584D8E" w:rsidP="00584D8E">
            <w:pPr>
              <w:pStyle w:val="ListBullet2"/>
            </w:pPr>
            <w:r w:rsidRPr="00584D8E">
              <w:t>specifications</w:t>
            </w:r>
          </w:p>
          <w:p w:rsidR="00000000" w:rsidRPr="00584D8E" w:rsidP="00584D8E">
            <w:pPr>
              <w:pStyle w:val="ListBullet2"/>
            </w:pPr>
            <w:r w:rsidRPr="00584D8E">
              <w:t>organisational policies</w:t>
            </w:r>
          </w:p>
          <w:p w:rsidR="00000000" w:rsidRPr="00584D8E" w:rsidP="00584D8E">
            <w:pPr>
              <w:pStyle w:val="ListBullet"/>
            </w:pPr>
            <w:r w:rsidRPr="00584D8E">
              <w:t>conducts test procedures</w:t>
            </w:r>
          </w:p>
          <w:p w:rsidR="00000000" w:rsidRPr="00584D8E" w:rsidP="00584D8E">
            <w:pPr>
              <w:pStyle w:val="ListBullet"/>
            </w:pPr>
            <w:r w:rsidRPr="00584D8E">
              <w:t xml:space="preserve">identifies system faults </w:t>
            </w:r>
          </w:p>
          <w:p w:rsidR="00000000" w:rsidRPr="00584D8E" w:rsidP="00584D8E">
            <w:pPr>
              <w:pStyle w:val="ListBullet"/>
            </w:pPr>
            <w:r w:rsidRPr="00584D8E">
              <w:t>uses test equipment</w:t>
            </w:r>
          </w:p>
          <w:p w:rsidR="00000000" w:rsidRPr="00584D8E" w:rsidP="00584D8E">
            <w:pPr>
              <w:pStyle w:val="ListBullet"/>
            </w:pPr>
            <w:r w:rsidRPr="00584D8E">
              <w:t>monitors work processes and ensu</w:t>
            </w:r>
            <w:r w:rsidRPr="00584D8E">
              <w:t>res safe work practices</w:t>
            </w:r>
          </w:p>
          <w:p w:rsidR="00000000" w:rsidRPr="00584D8E" w:rsidP="00584D8E">
            <w:pPr>
              <w:pStyle w:val="ListBullet"/>
            </w:pPr>
            <w:r w:rsidRPr="00584D8E">
              <w:t>identifies reports and records hazards and risks</w:t>
            </w:r>
          </w:p>
          <w:p w:rsidR="00000000" w:rsidRPr="00584D8E" w:rsidP="00584D8E">
            <w:pPr>
              <w:pStyle w:val="ListBullet"/>
            </w:pPr>
            <w:r w:rsidRPr="00584D8E">
              <w:t>uses personal protective equipment</w:t>
            </w:r>
          </w:p>
          <w:p w:rsidR="00000000" w:rsidRPr="00584D8E" w:rsidP="00584D8E">
            <w:pPr>
              <w:pStyle w:val="ListBullet"/>
            </w:pPr>
            <w:r w:rsidRPr="00584D8E">
              <w:t>participates in ensuring compliance with standards, regulations and policies</w:t>
            </w:r>
          </w:p>
          <w:p w:rsidR="00000000" w:rsidP="00584D8E">
            <w:pPr>
              <w:pStyle w:val="ListBullet"/>
              <w:rPr>
                <w:lang w:val="en-NZ"/>
              </w:rPr>
            </w:pPr>
            <w:r w:rsidRPr="00584D8E">
              <w:t>maintains and checks records and documents</w:t>
            </w:r>
          </w:p>
        </w:tc>
      </w:tr>
      <w:tr w:rsidTr="00FA7D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4D8E" w:rsidP="00584D8E">
            <w:pPr>
              <w:pStyle w:val="BodyText"/>
            </w:pPr>
            <w:r w:rsidRPr="00584D8E">
              <w:rPr>
                <w:rStyle w:val="SpecialBold"/>
              </w:rPr>
              <w:t>Required knowledge</w:t>
            </w:r>
            <w:r w:rsidRPr="00584D8E">
              <w:t>:</w:t>
            </w:r>
          </w:p>
          <w:p w:rsidR="00000000" w:rsidRPr="00584D8E" w:rsidP="00584D8E">
            <w:pPr>
              <w:pStyle w:val="ListBullet"/>
            </w:pPr>
            <w:r w:rsidRPr="00584D8E">
              <w:t>general occupational health and safety on work sites</w:t>
            </w:r>
          </w:p>
          <w:p w:rsidR="00000000" w:rsidRPr="00584D8E" w:rsidP="00584D8E">
            <w:pPr>
              <w:pStyle w:val="ListBullet"/>
            </w:pPr>
            <w:r w:rsidRPr="00584D8E">
              <w:t>the risk factors and potential hazards of test procedures</w:t>
            </w:r>
          </w:p>
          <w:p w:rsidR="00000000" w:rsidRPr="00584D8E" w:rsidP="00584D8E">
            <w:pPr>
              <w:pStyle w:val="ListBullet"/>
            </w:pPr>
            <w:r w:rsidRPr="00584D8E">
              <w:t>characteristics of pipes, materials and fittings</w:t>
            </w:r>
          </w:p>
          <w:p w:rsidR="00000000" w:rsidRPr="00584D8E" w:rsidP="00584D8E">
            <w:pPr>
              <w:pStyle w:val="ListBullet"/>
            </w:pPr>
            <w:r w:rsidRPr="00584D8E">
              <w:t>an overview of wastewater system and water industry operations</w:t>
            </w:r>
          </w:p>
          <w:p w:rsidR="00000000" w:rsidRPr="00584D8E" w:rsidP="00584D8E">
            <w:pPr>
              <w:pStyle w:val="ListBullet"/>
            </w:pPr>
            <w:r w:rsidRPr="00584D8E">
              <w:t>layout and construction of wastew</w:t>
            </w:r>
            <w:r w:rsidRPr="00584D8E">
              <w:t>ater collection systems</w:t>
            </w:r>
          </w:p>
          <w:p w:rsidR="00000000" w:rsidRPr="00584D8E" w:rsidP="00584D8E">
            <w:pPr>
              <w:pStyle w:val="ListBullet"/>
            </w:pPr>
            <w:r w:rsidRPr="00584D8E">
              <w:t>testing procedures for wastewater systems</w:t>
            </w:r>
          </w:p>
          <w:p w:rsidR="00000000" w:rsidRPr="00584D8E" w:rsidP="00584D8E">
            <w:pPr>
              <w:pStyle w:val="ListBullet"/>
            </w:pPr>
            <w:r w:rsidRPr="00584D8E">
              <w:t>relevant definitions, terminology, symbols and language</w:t>
            </w:r>
          </w:p>
        </w:tc>
      </w:tr>
    </w:tbl>
    <w:p w:rsidR="00000000" w:rsidRPr="00584D8E" w:rsidP="00584D8E">
      <w:pPr>
        <w:pStyle w:val="BodyText"/>
      </w:pPr>
    </w:p>
    <w:p w:rsidR="00000000" w:rsidRPr="00584D8E" w:rsidP="00584D8E">
      <w:pPr>
        <w:pStyle w:val="AllowPageBreak"/>
      </w:pPr>
    </w:p>
    <w:p w:rsidR="00000000" w:rsidRPr="00584D8E" w:rsidP="00584D8E">
      <w:pPr>
        <w:pStyle w:val="Heading1"/>
      </w:pPr>
      <w:bookmarkStart w:id="10" w:name="O_404872"/>
      <w:bookmarkEnd w:id="10"/>
      <w:r w:rsidRPr="00584D8E">
        <w:t>Evidence Guide</w:t>
      </w:r>
    </w:p>
    <w:tbl>
      <w:tblPr>
        <w:tblW w:w="0" w:type="auto"/>
        <w:tblLayout w:type="fixed"/>
        <w:tblCellMar>
          <w:left w:w="62" w:type="dxa"/>
          <w:right w:w="62" w:type="dxa"/>
        </w:tblCellMar>
        <w:tblLook w:val="0000"/>
      </w:tblPr>
      <w:tblGrid>
        <w:gridCol w:w="2968"/>
        <w:gridCol w:w="5554"/>
      </w:tblGrid>
      <w:tr w:rsidTr="00FA7D8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84D8E">
            <w:pPr>
              <w:pStyle w:val="BodyText"/>
              <w:rPr>
                <w:lang w:val="en-NZ"/>
              </w:rPr>
            </w:pPr>
            <w:r w:rsidRPr="00584D8E">
              <w:t>The evidence guide provides advice on assessment and must be read in conjunct</w:t>
            </w:r>
            <w:r w:rsidRPr="00584D8E">
              <w:t>ion with the Performance Criteria, Required Skills and Knowledge, the Range Statement and the Assessment Guidelines for the Training Package.</w:t>
            </w:r>
          </w:p>
        </w:tc>
      </w:tr>
      <w:tr w:rsidTr="00FA7D84">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84D8E">
            <w:pPr>
              <w:pStyle w:val="BodyText"/>
              <w:rPr>
                <w:lang w:val="en-NZ"/>
              </w:rPr>
            </w:pPr>
            <w:r w:rsidRPr="00584D8E">
              <w:rPr>
                <w:rStyle w:val="SpecialBold"/>
              </w:rPr>
              <w:t>Critical aspects for assessment and evidence required to demonstrate competency in this unit</w:t>
            </w:r>
          </w:p>
        </w:tc>
        <w:tc>
          <w:tcPr>
            <w:tcW w:w="5554" w:type="dxa"/>
            <w:tcBorders>
              <w:top w:val="nil"/>
              <w:left w:val="nil"/>
              <w:bottom w:val="nil"/>
              <w:right w:val="nil"/>
            </w:tcBorders>
            <w:tcMar>
              <w:top w:w="0" w:type="dxa"/>
              <w:left w:w="62" w:type="dxa"/>
              <w:bottom w:w="0" w:type="dxa"/>
              <w:right w:w="62" w:type="dxa"/>
            </w:tcMar>
          </w:tcPr>
          <w:p w:rsidR="00000000" w:rsidRPr="00584D8E" w:rsidP="00584D8E">
            <w:pPr>
              <w:pStyle w:val="BodyText"/>
            </w:pPr>
            <w:r w:rsidRPr="00584D8E">
              <w:t>The candidate shoul</w:t>
            </w:r>
            <w:r w:rsidRPr="00584D8E">
              <w:t>d demonstrate the ability to plan and implement the testing and commissioning of wastewater collection systems including:</w:t>
            </w:r>
          </w:p>
          <w:p w:rsidR="00000000" w:rsidRPr="00584D8E" w:rsidP="00584D8E">
            <w:pPr>
              <w:pStyle w:val="ListBullet"/>
            </w:pPr>
            <w:r w:rsidRPr="00584D8E">
              <w:t>interpreting the testing requirements of the system from relevant plans and documentation</w:t>
            </w:r>
          </w:p>
          <w:p w:rsidR="00000000" w:rsidRPr="00584D8E" w:rsidP="00584D8E">
            <w:pPr>
              <w:pStyle w:val="ListBullet"/>
            </w:pPr>
            <w:r w:rsidRPr="00584D8E">
              <w:t>preparing and checking testing equipment</w:t>
            </w:r>
          </w:p>
          <w:p w:rsidR="00000000" w:rsidRPr="00584D8E" w:rsidP="00584D8E">
            <w:pPr>
              <w:pStyle w:val="ListBullet"/>
            </w:pPr>
            <w:r w:rsidRPr="00584D8E">
              <w:t>as</w:t>
            </w:r>
            <w:r w:rsidRPr="00584D8E">
              <w:t>sessing risks and hazards and taking appropriate preventive measures</w:t>
            </w:r>
          </w:p>
          <w:p w:rsidR="00000000" w:rsidRPr="00584D8E" w:rsidP="00584D8E">
            <w:pPr>
              <w:pStyle w:val="ListBullet"/>
            </w:pPr>
            <w:r w:rsidRPr="00584D8E">
              <w:t>using testing equipment correctly</w:t>
            </w:r>
          </w:p>
          <w:p w:rsidR="00000000" w:rsidRPr="00584D8E" w:rsidP="00584D8E">
            <w:pPr>
              <w:pStyle w:val="ListBullet"/>
            </w:pPr>
            <w:r w:rsidRPr="00584D8E">
              <w:t>applying testing procedures accurately</w:t>
            </w:r>
          </w:p>
          <w:p w:rsidR="00000000" w:rsidRPr="00584D8E" w:rsidP="00584D8E">
            <w:pPr>
              <w:pStyle w:val="ListBullet"/>
            </w:pPr>
            <w:r w:rsidRPr="00584D8E">
              <w:t>identifying and reporting faulty system components</w:t>
            </w:r>
          </w:p>
          <w:p w:rsidR="00000000" w:rsidRPr="00584D8E" w:rsidP="00584D8E">
            <w:pPr>
              <w:pStyle w:val="ListBullet"/>
            </w:pPr>
            <w:r w:rsidRPr="00584D8E">
              <w:t>making the system operational and conducting post-commissioning</w:t>
            </w:r>
            <w:r w:rsidRPr="00584D8E">
              <w:t xml:space="preserve"> checks</w:t>
            </w:r>
          </w:p>
          <w:p w:rsidR="00000000" w:rsidRPr="00584D8E" w:rsidP="00584D8E">
            <w:pPr>
              <w:pStyle w:val="ListBullet"/>
            </w:pPr>
            <w:r w:rsidRPr="00584D8E">
              <w:t>restoring the worksite</w:t>
            </w:r>
          </w:p>
          <w:p w:rsidR="00000000" w:rsidP="00584D8E">
            <w:pPr>
              <w:pStyle w:val="ListBullet"/>
              <w:rPr>
                <w:lang w:val="en-NZ"/>
              </w:rPr>
            </w:pPr>
            <w:r w:rsidRPr="00584D8E">
              <w:t>completing relevant documentation</w:t>
            </w:r>
          </w:p>
        </w:tc>
      </w:tr>
      <w:tr w:rsidTr="00FA7D84">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84D8E">
            <w:pPr>
              <w:pStyle w:val="BodyText"/>
              <w:rPr>
                <w:lang w:val="en-NZ"/>
              </w:rPr>
            </w:pPr>
            <w:r w:rsidRPr="00584D8E">
              <w:rPr>
                <w:rStyle w:val="SpecialBold"/>
              </w:rPr>
              <w:t>Context of and specific resources for assessment</w:t>
            </w:r>
          </w:p>
        </w:tc>
        <w:tc>
          <w:tcPr>
            <w:tcW w:w="5554" w:type="dxa"/>
            <w:tcBorders>
              <w:top w:val="nil"/>
              <w:left w:val="nil"/>
              <w:bottom w:val="nil"/>
              <w:right w:val="nil"/>
            </w:tcBorders>
            <w:tcMar>
              <w:top w:w="0" w:type="dxa"/>
              <w:left w:w="62" w:type="dxa"/>
              <w:bottom w:w="0" w:type="dxa"/>
              <w:right w:w="62" w:type="dxa"/>
            </w:tcMar>
          </w:tcPr>
          <w:p w:rsidR="00000000" w:rsidRPr="00584D8E" w:rsidP="00584D8E">
            <w:pPr>
              <w:pStyle w:val="BodyText"/>
            </w:pPr>
            <w:r w:rsidRPr="00584D8E">
              <w:t xml:space="preserve">Access to the workplace and resources including: </w:t>
            </w:r>
          </w:p>
          <w:p w:rsidR="00000000" w:rsidRPr="00584D8E" w:rsidP="00584D8E">
            <w:pPr>
              <w:pStyle w:val="ListBullet"/>
            </w:pPr>
            <w:r w:rsidRPr="00584D8E">
              <w:t>documentation that should normally be available in a water industry organisation</w:t>
            </w:r>
          </w:p>
          <w:p w:rsidR="00000000" w:rsidRPr="00584D8E" w:rsidP="00584D8E">
            <w:pPr>
              <w:pStyle w:val="ListBullet"/>
            </w:pPr>
            <w:r w:rsidRPr="00584D8E">
              <w:t>relevant codes, standards, and government regulations</w:t>
            </w:r>
          </w:p>
          <w:p w:rsidR="00000000" w:rsidRPr="00584D8E" w:rsidP="00584D8E">
            <w:pPr>
              <w:pStyle w:val="BodyText"/>
            </w:pPr>
            <w:r w:rsidRPr="00584D8E">
              <w:t>Where applicable, physical resources should include equipment modified for people with disabilities.</w:t>
            </w:r>
          </w:p>
          <w:p w:rsidR="00000000" w:rsidRPr="00584D8E" w:rsidP="00584D8E">
            <w:pPr>
              <w:pStyle w:val="BodyText"/>
            </w:pPr>
            <w:r w:rsidRPr="00584D8E">
              <w:t>Access must be provided to appropriate learning and/or assessment support when required.</w:t>
            </w:r>
          </w:p>
          <w:p w:rsidR="00000000" w:rsidRPr="00584D8E" w:rsidP="00584D8E">
            <w:pPr>
              <w:pStyle w:val="BodyText"/>
            </w:pPr>
            <w:r w:rsidRPr="00584D8E">
              <w:t>Assessment p</w:t>
            </w:r>
            <w:r w:rsidRPr="00584D8E">
              <w:t xml:space="preserve">rocesses and techniques must be culturally appropriate, and appropriate to the language and literacy capacity of the candidate and the work being performed. </w:t>
            </w:r>
          </w:p>
          <w:p w:rsidR="00000000" w:rsidRPr="00584D8E" w:rsidP="00584D8E">
            <w:pPr>
              <w:pStyle w:val="BodyText"/>
            </w:pPr>
            <w:r w:rsidRPr="00584D8E">
              <w:t>Validity and sufficiency of evidence requires that:</w:t>
            </w:r>
          </w:p>
          <w:p w:rsidR="00000000" w:rsidRPr="00584D8E" w:rsidP="00584D8E">
            <w:pPr>
              <w:pStyle w:val="ListBullet"/>
            </w:pPr>
            <w:r w:rsidRPr="00584D8E">
              <w:t xml:space="preserve">competency will need to be demonstrated over </w:t>
            </w:r>
            <w:r w:rsidRPr="00584D8E">
              <w:t>a period of time reflecting the scope of the role and the practical requirements of the workplace</w:t>
            </w:r>
          </w:p>
          <w:p w:rsidR="00000000" w:rsidRPr="00584D8E" w:rsidP="00584D8E">
            <w:pPr>
              <w:pStyle w:val="ListBullet"/>
            </w:pPr>
            <w:r w:rsidRPr="00584D8E">
              <w:t>where the assessment is part of a structured learning experience the evidence collected must relate to a number of performances assessed at different points i</w:t>
            </w:r>
            <w:r w:rsidRPr="00584D8E">
              <w:t>n time and separated by further learning and practice</w:t>
            </w:r>
          </w:p>
          <w:p w:rsidR="00000000" w:rsidRPr="00584D8E" w:rsidP="00584D8E">
            <w:pPr>
              <w:pStyle w:val="ListBullet"/>
            </w:pPr>
            <w:r w:rsidRPr="00584D8E">
              <w:t>a decision of competence only taken at the point when the assessor has complete confidence in the person's competence over time and in various contexts</w:t>
            </w:r>
          </w:p>
          <w:p w:rsidR="00000000" w:rsidRPr="00584D8E" w:rsidP="00584D8E">
            <w:pPr>
              <w:pStyle w:val="ListBullet"/>
            </w:pPr>
            <w:r w:rsidRPr="00584D8E">
              <w:t>all assessment that is part of a structured learni</w:t>
            </w:r>
            <w:r w:rsidRPr="00584D8E">
              <w:t>ng experience must include a combination of direct, indirect and supplementary evidence</w:t>
            </w:r>
          </w:p>
          <w:p w:rsidR="00000000" w:rsidRPr="00584D8E" w:rsidP="00584D8E">
            <w:pPr>
              <w:pStyle w:val="ListBullet"/>
            </w:pPr>
            <w:r w:rsidRPr="00584D8E">
              <w:t>where assessment is for the purpose of recognition (RCC/RPL), the evidence provided will need to be authenticated and show that it represents competency demonstrated ov</w:t>
            </w:r>
            <w:r w:rsidRPr="00584D8E">
              <w:t>er a period of time</w:t>
            </w:r>
          </w:p>
          <w:p w:rsidR="00000000" w:rsidRPr="00584D8E" w:rsidP="00584D8E">
            <w:pPr>
              <w:pStyle w:val="ListBullet"/>
            </w:pPr>
            <w:r w:rsidRPr="00584D8E">
              <w:t>assessment can be through simulated project-based activity and must include evidence relating to each of the elements in this unit</w:t>
            </w:r>
          </w:p>
          <w:p w:rsidR="00000000" w:rsidRPr="00584D8E" w:rsidP="00584D8E">
            <w:pPr>
              <w:pStyle w:val="BodyText"/>
            </w:pPr>
            <w:r w:rsidRPr="00584D8E">
              <w:t>In all cases where practical assessment is used it will be combined with targeted questioning to assess the underpinning knowledge. Questioning will be undertaken in a manner appropriate to the skill levels of the operator, any cultural issues that may aff</w:t>
            </w:r>
            <w:r w:rsidRPr="00584D8E">
              <w:t>ect responses to the questions, and reflecting the requirements of the competency and the work being performed.</w:t>
            </w:r>
          </w:p>
        </w:tc>
      </w:tr>
    </w:tbl>
    <w:p w:rsidR="00000000" w:rsidRPr="00584D8E" w:rsidP="00584D8E">
      <w:pPr>
        <w:pStyle w:val="BodyText"/>
      </w:pPr>
    </w:p>
    <w:p w:rsidR="00000000" w:rsidRPr="00584D8E" w:rsidP="00584D8E">
      <w:pPr>
        <w:pStyle w:val="AllowPageBreak"/>
      </w:pPr>
    </w:p>
    <w:p w:rsidR="00000000" w:rsidRPr="00584D8E" w:rsidP="00584D8E">
      <w:pPr>
        <w:pStyle w:val="Heading1"/>
      </w:pPr>
      <w:bookmarkStart w:id="11" w:name="O_404867"/>
      <w:bookmarkEnd w:id="11"/>
      <w:r w:rsidRPr="00584D8E">
        <w:t>Range Statement</w:t>
      </w:r>
    </w:p>
    <w:tbl>
      <w:tblPr>
        <w:tblW w:w="0" w:type="auto"/>
        <w:tblLayout w:type="fixed"/>
        <w:tblCellMar>
          <w:left w:w="62" w:type="dxa"/>
          <w:right w:w="62" w:type="dxa"/>
        </w:tblCellMar>
        <w:tblLook w:val="0000"/>
      </w:tblPr>
      <w:tblGrid>
        <w:gridCol w:w="2968"/>
        <w:gridCol w:w="6104"/>
      </w:tblGrid>
      <w:tr w:rsidTr="00FA7D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4D8E">
            <w:pPr>
              <w:pStyle w:val="BodyText"/>
              <w:rPr>
                <w:lang w:val="en-NZ"/>
              </w:rPr>
            </w:pPr>
            <w:r w:rsidRPr="00584D8E">
              <w:t xml:space="preserve">The range statement relates to the unit of competency as a whole. It allows for different work environments and situations that may affect performance. </w:t>
            </w:r>
            <w:r w:rsidRPr="00584D8E">
              <w:rPr>
                <w:rStyle w:val="BoldandItalics"/>
              </w:rPr>
              <w:t>Bold italicised</w:t>
            </w:r>
            <w:r w:rsidRPr="00584D8E">
              <w:t xml:space="preserve"> wording, if used in the Performance Criteria, is detailed below. Add any essential opera</w:t>
            </w:r>
            <w:r w:rsidRPr="00584D8E">
              <w:t>ting conditions that may be present with training and assessment depending on the work situation, needs if the candidate, accessibility of the item, and local industry and regional contexts.</w:t>
            </w:r>
          </w:p>
        </w:tc>
      </w:tr>
      <w:tr w:rsidTr="00FA7D84">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84D8E">
            <w:pPr>
              <w:pStyle w:val="BodyText"/>
              <w:rPr>
                <w:lang w:val="en-NZ"/>
              </w:rPr>
            </w:pPr>
            <w:r w:rsidRPr="00584D8E">
              <w:rPr>
                <w:rStyle w:val="BoldandItalics"/>
              </w:rPr>
              <w:t>System operation requirements</w:t>
            </w:r>
            <w:r w:rsidRPr="00584D8E">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584D8E" w:rsidP="00584D8E">
            <w:pPr>
              <w:pStyle w:val="ListBullet"/>
            </w:pPr>
            <w:r w:rsidRPr="00584D8E">
              <w:t>calibration certificates</w:t>
            </w:r>
          </w:p>
          <w:p w:rsidR="00000000" w:rsidP="00584D8E">
            <w:pPr>
              <w:pStyle w:val="ListBullet"/>
              <w:rPr>
                <w:lang w:val="en-NZ"/>
              </w:rPr>
            </w:pPr>
            <w:r w:rsidRPr="00584D8E">
              <w:t>NATA certifications</w:t>
            </w:r>
          </w:p>
        </w:tc>
      </w:tr>
      <w:tr w:rsidTr="00FA7D84">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84D8E">
            <w:pPr>
              <w:pStyle w:val="BodyText"/>
              <w:rPr>
                <w:lang w:val="en-NZ"/>
              </w:rPr>
            </w:pPr>
            <w:r w:rsidRPr="00584D8E">
              <w:rPr>
                <w:rStyle w:val="BoldandItalics"/>
              </w:rPr>
              <w:t>Relevant documentation</w:t>
            </w:r>
            <w:r w:rsidRPr="00584D8E">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584D8E" w:rsidP="00584D8E">
            <w:pPr>
              <w:pStyle w:val="ListBullet"/>
            </w:pPr>
            <w:r w:rsidRPr="00584D8E">
              <w:t>manufacturer's specifications</w:t>
            </w:r>
          </w:p>
          <w:p w:rsidR="00000000" w:rsidP="00584D8E">
            <w:pPr>
              <w:pStyle w:val="ListBullet"/>
              <w:rPr>
                <w:lang w:val="en-NZ"/>
              </w:rPr>
            </w:pPr>
            <w:r w:rsidRPr="00584D8E">
              <w:t>organisational procedures</w:t>
            </w:r>
          </w:p>
        </w:tc>
      </w:tr>
      <w:tr w:rsidTr="00FA7D84">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84D8E">
            <w:pPr>
              <w:pStyle w:val="BodyText"/>
              <w:rPr>
                <w:lang w:val="en-NZ"/>
              </w:rPr>
            </w:pPr>
            <w:r w:rsidRPr="00584D8E">
              <w:rPr>
                <w:rStyle w:val="BoldandItalics"/>
              </w:rPr>
              <w:t>Potential hazards</w:t>
            </w:r>
            <w:r w:rsidRPr="00584D8E">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584D8E" w:rsidP="00584D8E">
            <w:pPr>
              <w:pStyle w:val="ListBullet"/>
            </w:pPr>
            <w:r w:rsidRPr="00584D8E">
              <w:t>work in confined spaces</w:t>
            </w:r>
          </w:p>
          <w:p w:rsidR="00000000" w:rsidRPr="00584D8E" w:rsidP="00584D8E">
            <w:pPr>
              <w:pStyle w:val="ListBullet"/>
            </w:pPr>
            <w:r w:rsidRPr="00584D8E">
              <w:t>work involving lifting and moving materials</w:t>
            </w:r>
          </w:p>
          <w:p w:rsidR="00000000" w:rsidRPr="00584D8E" w:rsidP="00584D8E">
            <w:pPr>
              <w:pStyle w:val="ListBullet"/>
            </w:pPr>
            <w:r w:rsidRPr="00584D8E">
              <w:t>working in a trench</w:t>
            </w:r>
          </w:p>
          <w:p w:rsidR="00000000" w:rsidP="00584D8E">
            <w:pPr>
              <w:pStyle w:val="ListBullet"/>
              <w:rPr>
                <w:lang w:val="en-NZ"/>
              </w:rPr>
            </w:pPr>
            <w:r w:rsidRPr="00584D8E">
              <w:t>health hazards associated with working in wastewater collections systems</w:t>
            </w:r>
          </w:p>
        </w:tc>
      </w:tr>
      <w:tr w:rsidTr="00FA7D84">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84D8E">
            <w:pPr>
              <w:pStyle w:val="BodyText"/>
              <w:rPr>
                <w:lang w:val="en-NZ"/>
              </w:rPr>
            </w:pPr>
            <w:r w:rsidRPr="00584D8E">
              <w:rPr>
                <w:rStyle w:val="BoldandItalics"/>
              </w:rPr>
              <w:t>Tools and equipment</w:t>
            </w:r>
            <w:r w:rsidRPr="00584D8E">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584D8E" w:rsidP="00584D8E">
            <w:pPr>
              <w:pStyle w:val="ListBullet"/>
            </w:pPr>
            <w:r w:rsidRPr="00584D8E">
              <w:t>hand and power tools</w:t>
            </w:r>
          </w:p>
          <w:p w:rsidR="00000000" w:rsidRPr="00584D8E" w:rsidP="00584D8E">
            <w:pPr>
              <w:pStyle w:val="ListBullet"/>
            </w:pPr>
            <w:r w:rsidRPr="00584D8E">
              <w:t>lifting and winching equipment</w:t>
            </w:r>
          </w:p>
          <w:p w:rsidR="00000000" w:rsidRPr="00584D8E" w:rsidP="00584D8E">
            <w:pPr>
              <w:pStyle w:val="ListBullet"/>
            </w:pPr>
            <w:r w:rsidRPr="00584D8E">
              <w:t>testing equipment</w:t>
            </w:r>
          </w:p>
          <w:p w:rsidR="00000000" w:rsidRPr="00584D8E" w:rsidP="00584D8E">
            <w:pPr>
              <w:pStyle w:val="ListBullet"/>
            </w:pPr>
            <w:r w:rsidRPr="00584D8E">
              <w:t>communication equipment</w:t>
            </w:r>
          </w:p>
          <w:p w:rsidR="00000000" w:rsidRPr="00584D8E" w:rsidP="00584D8E">
            <w:pPr>
              <w:pStyle w:val="ListBullet"/>
            </w:pPr>
            <w:r w:rsidRPr="00584D8E">
              <w:t>line plugs</w:t>
            </w:r>
          </w:p>
          <w:p w:rsidR="00000000" w:rsidRPr="00584D8E" w:rsidP="00584D8E">
            <w:pPr>
              <w:pStyle w:val="ListBullet"/>
            </w:pPr>
            <w:r w:rsidRPr="00584D8E">
              <w:t>gauges</w:t>
            </w:r>
          </w:p>
          <w:p w:rsidR="00000000" w:rsidP="00584D8E">
            <w:pPr>
              <w:pStyle w:val="ListBullet"/>
              <w:rPr>
                <w:lang w:val="en-NZ"/>
              </w:rPr>
            </w:pPr>
            <w:r w:rsidRPr="00584D8E">
              <w:t>personal protect</w:t>
            </w:r>
            <w:r w:rsidRPr="00584D8E">
              <w:t>ive equipment</w:t>
            </w:r>
          </w:p>
        </w:tc>
      </w:tr>
      <w:tr w:rsidTr="00FA7D84">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84D8E">
            <w:pPr>
              <w:pStyle w:val="BodyText"/>
              <w:rPr>
                <w:lang w:val="en-NZ"/>
              </w:rPr>
            </w:pPr>
            <w:r w:rsidRPr="00584D8E">
              <w:rPr>
                <w:rStyle w:val="BoldandItalics"/>
              </w:rPr>
              <w:t>Testing procedures</w:t>
            </w:r>
            <w:r w:rsidRPr="00584D8E">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584D8E" w:rsidP="00584D8E">
            <w:pPr>
              <w:pStyle w:val="ListBullet"/>
            </w:pPr>
            <w:r w:rsidRPr="00584D8E">
              <w:t>hydrostatic test</w:t>
            </w:r>
          </w:p>
          <w:p w:rsidR="00000000" w:rsidRPr="00584D8E" w:rsidP="00584D8E">
            <w:pPr>
              <w:pStyle w:val="ListBullet"/>
            </w:pPr>
            <w:r w:rsidRPr="00584D8E">
              <w:t>vacuum test</w:t>
            </w:r>
          </w:p>
          <w:p w:rsidR="00000000" w:rsidP="00584D8E">
            <w:pPr>
              <w:pStyle w:val="ListBullet"/>
              <w:rPr>
                <w:lang w:val="en-NZ"/>
              </w:rPr>
            </w:pPr>
            <w:r w:rsidRPr="00584D8E">
              <w:t>low pressure air test</w:t>
            </w:r>
          </w:p>
        </w:tc>
      </w:tr>
      <w:tr w:rsidTr="00FA7D84">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84D8E">
            <w:pPr>
              <w:pStyle w:val="BodyText"/>
              <w:rPr>
                <w:lang w:val="en-NZ"/>
              </w:rPr>
            </w:pPr>
            <w:r w:rsidRPr="00584D8E">
              <w:rPr>
                <w:rStyle w:val="BoldandItalics"/>
              </w:rPr>
              <w:t>Organisational and statutory requirements</w:t>
            </w:r>
            <w:r w:rsidRPr="00584D8E">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584D8E" w:rsidP="00584D8E">
            <w:pPr>
              <w:pStyle w:val="ListBullet"/>
            </w:pPr>
            <w:r w:rsidRPr="00584D8E">
              <w:t>by-laws</w:t>
            </w:r>
          </w:p>
          <w:p w:rsidR="00000000" w:rsidRPr="00584D8E" w:rsidP="00584D8E">
            <w:pPr>
              <w:pStyle w:val="ListBullet"/>
            </w:pPr>
            <w:r w:rsidRPr="00584D8E">
              <w:t>organisational policies</w:t>
            </w:r>
          </w:p>
          <w:p w:rsidR="00000000" w:rsidRPr="00584D8E" w:rsidP="00584D8E">
            <w:pPr>
              <w:pStyle w:val="ListBullet"/>
            </w:pPr>
            <w:r w:rsidRPr="00584D8E">
              <w:t>standard operating procedures</w:t>
            </w:r>
          </w:p>
          <w:p w:rsidR="00000000" w:rsidRPr="00584D8E" w:rsidP="00584D8E">
            <w:pPr>
              <w:pStyle w:val="ListBullet"/>
            </w:pPr>
            <w:r w:rsidRPr="00584D8E">
              <w:t>environmental protection</w:t>
            </w:r>
          </w:p>
          <w:p w:rsidR="00000000" w:rsidRPr="00584D8E" w:rsidP="00584D8E">
            <w:pPr>
              <w:pStyle w:val="ListBullet"/>
            </w:pPr>
            <w:r w:rsidRPr="00584D8E">
              <w:t>occupational health and safety guidelines for:</w:t>
            </w:r>
          </w:p>
          <w:p w:rsidR="00000000" w:rsidRPr="00584D8E" w:rsidP="00584D8E">
            <w:pPr>
              <w:pStyle w:val="ListBullet2"/>
            </w:pPr>
            <w:r w:rsidRPr="00584D8E">
              <w:t>lifts and cranes</w:t>
            </w:r>
          </w:p>
          <w:p w:rsidR="00000000" w:rsidRPr="00584D8E" w:rsidP="00584D8E">
            <w:pPr>
              <w:pStyle w:val="ListBullet2"/>
            </w:pPr>
            <w:r w:rsidRPr="00584D8E">
              <w:t xml:space="preserve">mines </w:t>
            </w:r>
          </w:p>
          <w:p w:rsidR="00000000" w:rsidRPr="00584D8E" w:rsidP="00584D8E">
            <w:pPr>
              <w:pStyle w:val="ListBullet2"/>
            </w:pPr>
            <w:r w:rsidRPr="00584D8E">
              <w:t>road signage code</w:t>
            </w:r>
          </w:p>
          <w:p w:rsidR="00000000" w:rsidRPr="00584D8E" w:rsidP="00584D8E">
            <w:pPr>
              <w:pStyle w:val="ListBullet2"/>
            </w:pPr>
            <w:r w:rsidRPr="00584D8E">
              <w:t>electrical</w:t>
            </w:r>
          </w:p>
          <w:p w:rsidR="00000000" w:rsidRPr="00584D8E" w:rsidP="00584D8E">
            <w:pPr>
              <w:pStyle w:val="ListBullet2"/>
            </w:pPr>
            <w:r w:rsidRPr="00584D8E">
              <w:t>dangerous goods</w:t>
            </w:r>
          </w:p>
        </w:tc>
      </w:tr>
    </w:tbl>
    <w:p w:rsidR="00FA7D84" w:rsidP="00584D8E">
      <w:pPr>
        <w:pStyle w:val="BodyText"/>
      </w:pPr>
    </w:p>
    <w:p w:rsidR="00FA7D84" w:rsidP="00584D8E">
      <w:pPr>
        <w:pStyle w:val="BodyText"/>
      </w:pPr>
    </w:p>
    <w:p w:rsidR="00000000" w:rsidRPr="00584D8E" w:rsidP="00584D8E">
      <w:pPr>
        <w:pStyle w:val="Heading1"/>
      </w:pPr>
      <w:bookmarkStart w:id="12" w:name="O_404864"/>
      <w:bookmarkEnd w:id="12"/>
      <w:r w:rsidRPr="00584D8E">
        <w:t>Unit Sector(s)</w:t>
      </w:r>
    </w:p>
    <w:p w:rsidR="00000000" w:rsidRPr="00584D8E" w:rsidP="00584D8E">
      <w:pPr>
        <w:pStyle w:val="BodyText"/>
      </w:pPr>
      <w:r w:rsidRPr="00584D8E">
        <w:t>Not applicable.</w:t>
      </w:r>
    </w:p>
    <w:p w:rsidR="00000000" w:rsidRPr="00584D8E" w:rsidP="00584D8E">
      <w:pPr>
        <w:pStyle w:val="AllowPageBreak"/>
      </w:pPr>
    </w:p>
    <w:p w:rsidR="00000000" w:rsidRPr="00584D8E" w:rsidP="00584D8E">
      <w:pPr>
        <w:pStyle w:val="Heading1"/>
      </w:pPr>
      <w:bookmarkStart w:id="13" w:name="O_404876"/>
      <w:bookmarkEnd w:id="13"/>
      <w:r w:rsidRPr="00584D8E">
        <w:t>Competency field</w:t>
      </w:r>
    </w:p>
    <w:p w:rsidR="00000000" w:rsidRPr="00584D8E" w:rsidP="00584D8E">
      <w:pPr>
        <w:pStyle w:val="BodyText"/>
      </w:pPr>
      <w:r w:rsidRPr="00584D8E">
        <w:t>Collection and distribution.</w:t>
      </w:r>
    </w:p>
    <w:p w:rsidR="00000000" w:rsidRPr="00584D8E" w:rsidP="00584D8E"/>
    <w:sectPr w:rsidSect="00584D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7D84" w:rsidP="00FA7D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D84" w:rsidP="00584D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A7D84" w:rsidP="00584D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A7D84" w:rsidP="00584D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7D84" w:rsidP="00FA7D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D84" w:rsidP="00584D8E">
    <w:pPr>
      <w:pStyle w:val="Header"/>
      <w:framePr w:wrap="around"/>
    </w:pPr>
    <w:r>
      <w:fldChar w:fldCharType="begin"/>
    </w:r>
    <w:r>
      <w:instrText xml:space="preserve"> TITLE   \* MERGEFORMAT </w:instrText>
    </w:r>
    <w:r>
      <w:fldChar w:fldCharType="separate"/>
    </w:r>
    <w:r>
      <w:t>NWP308B Test and commission wastewater collection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7D84" w:rsidP="00584D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FECA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3EE5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A2C9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D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4D8E"/>
    <w:pPr>
      <w:spacing w:before="360" w:after="60"/>
      <w:outlineLvl w:val="0"/>
    </w:pPr>
    <w:rPr>
      <w:sz w:val="32"/>
    </w:rPr>
  </w:style>
  <w:style w:type="paragraph" w:styleId="Heading2">
    <w:name w:val="heading 2"/>
    <w:basedOn w:val="HeadingBase"/>
    <w:next w:val="BodyText"/>
    <w:link w:val="Heading2Char"/>
    <w:qFormat/>
    <w:rsid w:val="00584D8E"/>
    <w:pPr>
      <w:keepLines/>
      <w:spacing w:before="240" w:after="120"/>
      <w:outlineLvl w:val="1"/>
    </w:pPr>
    <w:rPr>
      <w:sz w:val="28"/>
      <w:szCs w:val="40"/>
    </w:rPr>
  </w:style>
  <w:style w:type="paragraph" w:styleId="Heading3">
    <w:name w:val="heading 3"/>
    <w:basedOn w:val="HeadingBase"/>
    <w:next w:val="BodyText"/>
    <w:link w:val="Heading3Char"/>
    <w:qFormat/>
    <w:rsid w:val="00584D8E"/>
    <w:pPr>
      <w:spacing w:before="180" w:after="120"/>
      <w:outlineLvl w:val="2"/>
    </w:pPr>
    <w:rPr>
      <w:spacing w:val="-10"/>
      <w:kern w:val="32"/>
    </w:rPr>
  </w:style>
  <w:style w:type="paragraph" w:styleId="Heading4">
    <w:name w:val="heading 4"/>
    <w:basedOn w:val="HeadingBase"/>
    <w:next w:val="BodyText"/>
    <w:link w:val="Heading4Char"/>
    <w:qFormat/>
    <w:rsid w:val="00584D8E"/>
    <w:pPr>
      <w:spacing w:before="160" w:after="120"/>
      <w:outlineLvl w:val="3"/>
    </w:pPr>
    <w:rPr>
      <w:sz w:val="22"/>
    </w:rPr>
  </w:style>
  <w:style w:type="paragraph" w:styleId="Heading5">
    <w:name w:val="heading 5"/>
    <w:basedOn w:val="HeadingBase"/>
    <w:next w:val="Normal"/>
    <w:link w:val="Heading5Char"/>
    <w:qFormat/>
    <w:rsid w:val="00584D8E"/>
    <w:pPr>
      <w:spacing w:before="80"/>
      <w:outlineLvl w:val="4"/>
    </w:pPr>
    <w:rPr>
      <w:color w:val="918585"/>
      <w:sz w:val="20"/>
    </w:rPr>
  </w:style>
  <w:style w:type="paragraph" w:styleId="Heading6">
    <w:name w:val="heading 6"/>
    <w:basedOn w:val="HeadingBase"/>
    <w:next w:val="Normal"/>
    <w:link w:val="Heading6Char"/>
    <w:qFormat/>
    <w:rsid w:val="00584D8E"/>
    <w:pPr>
      <w:spacing w:before="60"/>
      <w:outlineLvl w:val="5"/>
    </w:pPr>
    <w:rPr>
      <w:color w:val="918585"/>
      <w:sz w:val="20"/>
    </w:rPr>
  </w:style>
  <w:style w:type="paragraph" w:styleId="Heading7">
    <w:name w:val="heading 7"/>
    <w:basedOn w:val="Normal"/>
    <w:next w:val="Normal"/>
    <w:link w:val="Heading7Char"/>
    <w:qFormat/>
    <w:rsid w:val="00584D8E"/>
    <w:pPr>
      <w:ind w:left="720"/>
      <w:outlineLvl w:val="6"/>
    </w:pPr>
    <w:rPr>
      <w:i/>
    </w:rPr>
  </w:style>
  <w:style w:type="paragraph" w:styleId="Heading8">
    <w:name w:val="heading 8"/>
    <w:basedOn w:val="Normal"/>
    <w:next w:val="Normal"/>
    <w:link w:val="Heading8Char"/>
    <w:qFormat/>
    <w:rsid w:val="00584D8E"/>
    <w:pPr>
      <w:ind w:left="720"/>
      <w:outlineLvl w:val="7"/>
    </w:pPr>
    <w:rPr>
      <w:i/>
    </w:rPr>
  </w:style>
  <w:style w:type="paragraph" w:styleId="Heading9">
    <w:name w:val="heading 9"/>
    <w:basedOn w:val="Normal"/>
    <w:next w:val="Normal"/>
    <w:link w:val="Heading9Char"/>
    <w:qFormat/>
    <w:rsid w:val="00584D8E"/>
    <w:pPr>
      <w:ind w:left="720"/>
      <w:outlineLvl w:val="8"/>
    </w:pPr>
    <w:rPr>
      <w:i/>
    </w:rPr>
  </w:style>
  <w:style w:type="character" w:default="1" w:styleId="DefaultParagraphFont">
    <w:name w:val="Default Paragraph Font"/>
    <w:uiPriority w:val="1"/>
    <w:unhideWhenUsed/>
    <w:rsid w:val="00584D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D8E"/>
  </w:style>
  <w:style w:type="character" w:customStyle="1" w:styleId="Heading1Char">
    <w:name w:val="Heading 1 Char"/>
    <w:basedOn w:val="DefaultParagraphFont"/>
    <w:link w:val="Heading1"/>
    <w:rsid w:val="00584D8E"/>
    <w:rPr>
      <w:rFonts w:ascii="Times New Roman" w:eastAsia="Times New Roman" w:hAnsi="Times New Roman" w:cs="Times New Roman"/>
      <w:b/>
      <w:sz w:val="32"/>
      <w:szCs w:val="20"/>
      <w:lang w:eastAsia="en-US"/>
    </w:rPr>
  </w:style>
  <w:style w:type="paragraph" w:styleId="BodyText">
    <w:name w:val="Body Text"/>
    <w:basedOn w:val="Normal"/>
    <w:link w:val="BodyTextChar"/>
    <w:rsid w:val="00584D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4D8E"/>
    <w:rPr>
      <w:rFonts w:ascii="Times New Roman" w:eastAsia="Times New Roman" w:hAnsi="Times New Roman" w:cs="Times New Roman"/>
      <w:sz w:val="24"/>
      <w:lang w:val="en-US" w:eastAsia="en-US"/>
    </w:rPr>
  </w:style>
  <w:style w:type="paragraph" w:styleId="Footer">
    <w:name w:val="footer"/>
    <w:basedOn w:val="Normal"/>
    <w:link w:val="FooterChar"/>
    <w:rsid w:val="00584D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D8E"/>
    <w:rPr>
      <w:rFonts w:ascii="Times New Roman" w:eastAsia="Times New Roman" w:hAnsi="Times New Roman" w:cs="Times New Roman"/>
      <w:sz w:val="16"/>
      <w:lang w:val="en-US" w:eastAsia="en-US"/>
    </w:rPr>
  </w:style>
  <w:style w:type="paragraph" w:styleId="List">
    <w:name w:val="List"/>
    <w:basedOn w:val="BodyText"/>
    <w:next w:val="BodyText"/>
    <w:rsid w:val="00584D8E"/>
    <w:pPr>
      <w:tabs>
        <w:tab w:val="left" w:pos="340"/>
      </w:tabs>
      <w:spacing w:before="60" w:after="60"/>
      <w:ind w:left="340" w:hanging="340"/>
    </w:pPr>
  </w:style>
  <w:style w:type="paragraph" w:styleId="ListBullet">
    <w:name w:val="List Bullet"/>
    <w:basedOn w:val="List"/>
    <w:rsid w:val="00584D8E"/>
    <w:pPr>
      <w:numPr>
        <w:numId w:val="13"/>
      </w:numPr>
      <w:tabs>
        <w:tab w:val="clear" w:pos="340"/>
      </w:tabs>
      <w:spacing w:before="40" w:after="40"/>
    </w:pPr>
  </w:style>
  <w:style w:type="character" w:customStyle="1" w:styleId="SpecialBold">
    <w:name w:val="Special Bold"/>
    <w:basedOn w:val="DefaultParagraphFont"/>
    <w:rsid w:val="00584D8E"/>
    <w:rPr>
      <w:b/>
      <w:spacing w:val="0"/>
    </w:rPr>
  </w:style>
  <w:style w:type="paragraph" w:styleId="ListBullet2">
    <w:name w:val="List Bullet 2"/>
    <w:basedOn w:val="List2"/>
    <w:rsid w:val="00584D8E"/>
    <w:pPr>
      <w:numPr>
        <w:numId w:val="14"/>
      </w:numPr>
      <w:tabs>
        <w:tab w:val="clear" w:pos="680"/>
      </w:tabs>
    </w:pPr>
  </w:style>
  <w:style w:type="paragraph" w:styleId="Header">
    <w:name w:val="header"/>
    <w:basedOn w:val="Normal"/>
    <w:link w:val="HeaderChar"/>
    <w:rsid w:val="00584D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D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4D8E"/>
    <w:pPr>
      <w:spacing w:before="240" w:after="120"/>
      <w:outlineLvl w:val="0"/>
    </w:pPr>
    <w:rPr>
      <w:rFonts w:ascii="Times New Roman" w:hAnsi="Times New Roman"/>
      <w:b/>
      <w:sz w:val="28"/>
    </w:rPr>
  </w:style>
  <w:style w:type="paragraph" w:customStyle="1" w:styleId="AllowPageBreak">
    <w:name w:val="AllowPageBreak"/>
    <w:rsid w:val="00584D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4D8E"/>
    <w:rPr>
      <w:b/>
      <w:i/>
      <w:u w:val="none"/>
    </w:rPr>
  </w:style>
  <w:style w:type="character" w:customStyle="1" w:styleId="Heading2Char">
    <w:name w:val="Heading 2 Char"/>
    <w:basedOn w:val="DefaultParagraphFont"/>
    <w:link w:val="Heading2"/>
    <w:rsid w:val="00584D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D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D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D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D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D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4D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4D8E"/>
    <w:rPr>
      <w:rFonts w:ascii="Courier New" w:eastAsia="Times New Roman" w:hAnsi="Courier New" w:cs="Times New Roman"/>
      <w:i/>
      <w:szCs w:val="20"/>
      <w:lang w:val="en-US" w:eastAsia="en-US"/>
    </w:rPr>
  </w:style>
  <w:style w:type="paragraph" w:customStyle="1" w:styleId="HeadingBase">
    <w:name w:val="Heading Base"/>
    <w:rsid w:val="00584D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D8E"/>
    <w:pPr>
      <w:tabs>
        <w:tab w:val="right" w:leader="dot" w:pos="9072"/>
      </w:tabs>
      <w:ind w:left="567"/>
    </w:pPr>
    <w:rPr>
      <w:szCs w:val="22"/>
    </w:rPr>
  </w:style>
  <w:style w:type="paragraph" w:customStyle="1" w:styleId="TOCBase">
    <w:name w:val="TOC Base"/>
    <w:rsid w:val="00584D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D8E"/>
    <w:pPr>
      <w:tabs>
        <w:tab w:val="right" w:leader="dot" w:pos="9072"/>
      </w:tabs>
      <w:spacing w:before="40" w:after="40"/>
      <w:ind w:left="284"/>
    </w:pPr>
    <w:rPr>
      <w:rFonts w:ascii="Times New Roman" w:hAnsi="Times New Roman"/>
    </w:rPr>
  </w:style>
  <w:style w:type="paragraph" w:styleId="TOC1">
    <w:name w:val="toc 1"/>
    <w:basedOn w:val="TOCBase"/>
    <w:next w:val="Normal"/>
    <w:rsid w:val="00584D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4D8E"/>
    <w:pPr>
      <w:spacing w:before="5040"/>
      <w:jc w:val="center"/>
    </w:pPr>
    <w:rPr>
      <w:sz w:val="48"/>
      <w:szCs w:val="72"/>
      <w:lang w:val="en-US"/>
    </w:rPr>
  </w:style>
  <w:style w:type="character" w:customStyle="1" w:styleId="TitleChar">
    <w:name w:val="Title Char"/>
    <w:basedOn w:val="DefaultParagraphFont"/>
    <w:link w:val="Title"/>
    <w:rsid w:val="00584D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D8E"/>
    <w:pPr>
      <w:tabs>
        <w:tab w:val="left" w:pos="3600"/>
        <w:tab w:val="left" w:pos="3958"/>
      </w:tabs>
    </w:pPr>
  </w:style>
  <w:style w:type="paragraph" w:customStyle="1" w:styleId="Note">
    <w:name w:val="Note"/>
    <w:basedOn w:val="BodyText"/>
    <w:rsid w:val="00584D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D8E"/>
    <w:pPr>
      <w:framePr w:wrap="auto" w:hAnchor="text" w:y="6049"/>
    </w:pPr>
    <w:rPr>
      <w:color w:val="000000"/>
      <w:sz w:val="40"/>
    </w:rPr>
  </w:style>
  <w:style w:type="paragraph" w:customStyle="1" w:styleId="TOCTitle">
    <w:name w:val="TOCTitle"/>
    <w:basedOn w:val="Heading1"/>
    <w:rsid w:val="00584D8E"/>
    <w:pPr>
      <w:spacing w:after="240"/>
      <w:jc w:val="center"/>
      <w:outlineLvl w:val="9"/>
    </w:pPr>
    <w:rPr>
      <w:caps/>
    </w:rPr>
  </w:style>
  <w:style w:type="paragraph" w:customStyle="1" w:styleId="Version">
    <w:name w:val="Version"/>
    <w:rsid w:val="00584D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4D8E"/>
    <w:pPr>
      <w:keepNext w:val="0"/>
      <w:tabs>
        <w:tab w:val="right" w:pos="4176"/>
      </w:tabs>
      <w:ind w:left="198" w:hanging="198"/>
    </w:pPr>
    <w:rPr>
      <w:rFonts w:ascii="Garamond" w:hAnsi="Garamond"/>
    </w:rPr>
  </w:style>
  <w:style w:type="paragraph" w:styleId="IndexHeading">
    <w:name w:val="index heading"/>
    <w:basedOn w:val="Normal"/>
    <w:next w:val="Index1"/>
    <w:semiHidden/>
    <w:rsid w:val="00584D8E"/>
    <w:pPr>
      <w:spacing w:before="120" w:after="120"/>
    </w:pPr>
    <w:rPr>
      <w:rFonts w:ascii="Arial" w:hAnsi="Arial"/>
      <w:b/>
      <w:color w:val="918585"/>
      <w:sz w:val="24"/>
    </w:rPr>
  </w:style>
  <w:style w:type="paragraph" w:customStyle="1" w:styleId="Chapter">
    <w:name w:val="Chapter"/>
    <w:basedOn w:val="Normal"/>
    <w:rsid w:val="00584D8E"/>
    <w:pPr>
      <w:spacing w:before="240"/>
    </w:pPr>
    <w:rPr>
      <w:rFonts w:ascii="Times New Roman" w:hAnsi="Times New Roman"/>
      <w:smallCaps/>
      <w:spacing w:val="80"/>
      <w:sz w:val="28"/>
    </w:rPr>
  </w:style>
  <w:style w:type="paragraph" w:customStyle="1" w:styleId="InChapter">
    <w:name w:val="InChapter"/>
    <w:basedOn w:val="Heading3"/>
    <w:rsid w:val="00584D8E"/>
    <w:pPr>
      <w:spacing w:after="240"/>
      <w:outlineLvl w:val="9"/>
    </w:pPr>
    <w:rPr>
      <w:noProof/>
    </w:rPr>
  </w:style>
  <w:style w:type="paragraph" w:styleId="Index2">
    <w:name w:val="index 2"/>
    <w:basedOn w:val="Normal"/>
    <w:next w:val="Normal"/>
    <w:semiHidden/>
    <w:rsid w:val="00584D8E"/>
    <w:pPr>
      <w:tabs>
        <w:tab w:val="right" w:pos="4176"/>
      </w:tabs>
      <w:ind w:left="568" w:hanging="284"/>
    </w:pPr>
    <w:rPr>
      <w:rFonts w:ascii="Garamond" w:hAnsi="Garamond"/>
    </w:rPr>
  </w:style>
  <w:style w:type="paragraph" w:customStyle="1" w:styleId="Byline">
    <w:name w:val="Byline"/>
    <w:rsid w:val="00584D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D8E"/>
    <w:pPr>
      <w:tabs>
        <w:tab w:val="clear" w:pos="3600"/>
        <w:tab w:val="clear" w:pos="3958"/>
      </w:tabs>
      <w:jc w:val="right"/>
    </w:pPr>
  </w:style>
  <w:style w:type="character" w:styleId="Emphasis">
    <w:name w:val="Emphasis"/>
    <w:basedOn w:val="DefaultParagraphFont"/>
    <w:qFormat/>
    <w:rsid w:val="00584D8E"/>
    <w:rPr>
      <w:i/>
    </w:rPr>
  </w:style>
  <w:style w:type="paragraph" w:styleId="Caption">
    <w:name w:val="caption"/>
    <w:basedOn w:val="BodyText"/>
    <w:next w:val="Normal"/>
    <w:qFormat/>
    <w:rsid w:val="00584D8E"/>
    <w:pPr>
      <w:framePr w:w="2268" w:hSpace="181" w:vSpace="181" w:wrap="around" w:vAnchor="text" w:hAnchor="page" w:x="1135" w:y="285" w:anchorLock="1"/>
    </w:pPr>
    <w:rPr>
      <w:i/>
    </w:rPr>
  </w:style>
  <w:style w:type="paragraph" w:customStyle="1" w:styleId="MiniTOCTitle">
    <w:name w:val="MiniTOCTitle"/>
    <w:basedOn w:val="Heading4"/>
    <w:rsid w:val="00584D8E"/>
    <w:pPr>
      <w:spacing w:before="240"/>
      <w:outlineLvl w:val="9"/>
    </w:pPr>
    <w:rPr>
      <w:noProof/>
      <w:sz w:val="24"/>
    </w:rPr>
  </w:style>
  <w:style w:type="paragraph" w:customStyle="1" w:styleId="MiniTOCItem">
    <w:name w:val="MiniTOCItem"/>
    <w:basedOn w:val="ListBullet"/>
    <w:rsid w:val="00584D8E"/>
    <w:pPr>
      <w:numPr>
        <w:numId w:val="0"/>
      </w:numPr>
      <w:tabs>
        <w:tab w:val="right" w:leader="dot" w:pos="6521"/>
      </w:tabs>
      <w:spacing w:before="0" w:after="0"/>
    </w:pPr>
  </w:style>
  <w:style w:type="paragraph" w:customStyle="1" w:styleId="TOFTitle">
    <w:name w:val="TOFTitle"/>
    <w:basedOn w:val="TOCTitle"/>
    <w:rsid w:val="00584D8E"/>
  </w:style>
  <w:style w:type="paragraph" w:styleId="TableofFigures">
    <w:name w:val="table of figures"/>
    <w:basedOn w:val="Normal"/>
    <w:next w:val="Normal"/>
    <w:semiHidden/>
    <w:rsid w:val="00584D8E"/>
    <w:pPr>
      <w:tabs>
        <w:tab w:val="right" w:leader="dot" w:pos="9072"/>
      </w:tabs>
      <w:ind w:left="970" w:hanging="403"/>
    </w:pPr>
    <w:rPr>
      <w:rFonts w:ascii="Times New Roman" w:hAnsi="Times New Roman"/>
      <w:b/>
    </w:rPr>
  </w:style>
  <w:style w:type="paragraph" w:styleId="ListNumber">
    <w:name w:val="List Number"/>
    <w:basedOn w:val="List"/>
    <w:rsid w:val="00584D8E"/>
    <w:pPr>
      <w:numPr>
        <w:numId w:val="11"/>
      </w:numPr>
    </w:pPr>
  </w:style>
  <w:style w:type="character" w:customStyle="1" w:styleId="WingdingSymbols">
    <w:name w:val="Wingding Symbols"/>
    <w:rsid w:val="00584D8E"/>
    <w:rPr>
      <w:rFonts w:ascii="Wingdings" w:hAnsi="Wingdings"/>
    </w:rPr>
  </w:style>
  <w:style w:type="paragraph" w:customStyle="1" w:styleId="TableHeading">
    <w:name w:val="Table Heading"/>
    <w:basedOn w:val="HeadingBase"/>
    <w:rsid w:val="00584D8E"/>
    <w:pPr>
      <w:keepLines/>
      <w:pBdr>
        <w:bottom w:val="single" w:sz="6" w:space="1" w:color="918585"/>
      </w:pBdr>
      <w:spacing w:before="240"/>
    </w:pPr>
  </w:style>
  <w:style w:type="character" w:customStyle="1" w:styleId="HotSpot">
    <w:name w:val="HotSpot"/>
    <w:rsid w:val="00584D8E"/>
    <w:rPr>
      <w:color w:val="0033CC"/>
      <w:u w:val="none"/>
    </w:rPr>
  </w:style>
  <w:style w:type="paragraph" w:customStyle="1" w:styleId="BodyTextRight">
    <w:name w:val="Body Text Right"/>
    <w:basedOn w:val="BodyText"/>
    <w:rsid w:val="00584D8E"/>
    <w:pPr>
      <w:spacing w:before="0" w:after="0"/>
      <w:jc w:val="right"/>
    </w:pPr>
  </w:style>
  <w:style w:type="paragraph" w:styleId="Index3">
    <w:name w:val="index 3"/>
    <w:basedOn w:val="ListNumber2"/>
    <w:next w:val="Normal"/>
    <w:semiHidden/>
    <w:rsid w:val="00584D8E"/>
    <w:pPr>
      <w:numPr>
        <w:numId w:val="0"/>
      </w:numPr>
      <w:tabs>
        <w:tab w:val="right" w:leader="dot" w:pos="4176"/>
      </w:tabs>
    </w:pPr>
  </w:style>
  <w:style w:type="paragraph" w:styleId="ListNumber2">
    <w:name w:val="List Number 2"/>
    <w:basedOn w:val="List2"/>
    <w:rsid w:val="00584D8E"/>
    <w:pPr>
      <w:numPr>
        <w:numId w:val="10"/>
      </w:numPr>
      <w:tabs>
        <w:tab w:val="clear" w:pos="1060"/>
      </w:tabs>
    </w:pPr>
  </w:style>
  <w:style w:type="paragraph" w:customStyle="1" w:styleId="MarginNote">
    <w:name w:val="Margin Note"/>
    <w:basedOn w:val="BodyText"/>
    <w:rsid w:val="00584D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D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D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4D8E"/>
    <w:rPr>
      <w:sz w:val="32"/>
    </w:rPr>
  </w:style>
  <w:style w:type="paragraph" w:customStyle="1" w:styleId="HeadingProcedure">
    <w:name w:val="Heading Procedure"/>
    <w:basedOn w:val="HeadingBase"/>
    <w:next w:val="Normal"/>
    <w:rsid w:val="00584D8E"/>
    <w:pPr>
      <w:tabs>
        <w:tab w:val="left" w:pos="0"/>
      </w:tabs>
      <w:spacing w:before="120" w:after="60"/>
    </w:pPr>
    <w:rPr>
      <w:i/>
      <w:color w:val="918585"/>
      <w:sz w:val="22"/>
    </w:rPr>
  </w:style>
  <w:style w:type="paragraph" w:customStyle="1" w:styleId="TableBodyText">
    <w:name w:val="Table Body Text"/>
    <w:basedOn w:val="BodyText"/>
    <w:rsid w:val="00584D8E"/>
    <w:pPr>
      <w:spacing w:before="60" w:after="60"/>
    </w:pPr>
  </w:style>
  <w:style w:type="paragraph" w:styleId="ListContinue">
    <w:name w:val="List Continue"/>
    <w:basedOn w:val="List"/>
    <w:rsid w:val="00584D8E"/>
    <w:pPr>
      <w:ind w:firstLine="0"/>
    </w:pPr>
  </w:style>
  <w:style w:type="paragraph" w:customStyle="1" w:styleId="ListNote">
    <w:name w:val="List Note"/>
    <w:basedOn w:val="List"/>
    <w:rsid w:val="00584D8E"/>
    <w:pPr>
      <w:pBdr>
        <w:top w:val="single" w:sz="6" w:space="2" w:color="918585"/>
        <w:bottom w:val="single" w:sz="6" w:space="2" w:color="918585"/>
      </w:pBdr>
      <w:tabs>
        <w:tab w:val="left" w:pos="1021"/>
      </w:tabs>
      <w:ind w:firstLine="0"/>
    </w:pPr>
  </w:style>
  <w:style w:type="paragraph" w:customStyle="1" w:styleId="Warning">
    <w:name w:val="Warning"/>
    <w:basedOn w:val="BodyText"/>
    <w:rsid w:val="00584D8E"/>
    <w:pPr>
      <w:shd w:val="clear" w:color="auto" w:fill="D9D9D9"/>
      <w:tabs>
        <w:tab w:val="left" w:pos="992"/>
      </w:tabs>
      <w:ind w:left="119" w:right="119"/>
    </w:pPr>
    <w:rPr>
      <w:sz w:val="20"/>
    </w:rPr>
  </w:style>
  <w:style w:type="paragraph" w:customStyle="1" w:styleId="MarginIcons">
    <w:name w:val="Margin Icons"/>
    <w:basedOn w:val="BodyText"/>
    <w:rsid w:val="00584D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D8E"/>
    <w:rPr>
      <w:rFonts w:ascii="Courier New" w:hAnsi="Courier New"/>
    </w:rPr>
  </w:style>
  <w:style w:type="paragraph" w:customStyle="1" w:styleId="NoteBullet">
    <w:name w:val="Note Bullet"/>
    <w:basedOn w:val="Note"/>
    <w:rsid w:val="00584D8E"/>
    <w:pPr>
      <w:tabs>
        <w:tab w:val="clear" w:pos="680"/>
      </w:tabs>
      <w:spacing w:before="60" w:after="60"/>
    </w:pPr>
  </w:style>
  <w:style w:type="paragraph" w:customStyle="1" w:styleId="SubHeading2">
    <w:name w:val="SubHeading2"/>
    <w:basedOn w:val="HeadingBase"/>
    <w:rsid w:val="00584D8E"/>
    <w:pPr>
      <w:spacing w:before="240" w:after="60"/>
    </w:pPr>
    <w:rPr>
      <w:sz w:val="20"/>
    </w:rPr>
  </w:style>
  <w:style w:type="paragraph" w:customStyle="1" w:styleId="SubHeading1">
    <w:name w:val="SubHeading1"/>
    <w:basedOn w:val="HeadingBase"/>
    <w:rsid w:val="00584D8E"/>
    <w:pPr>
      <w:spacing w:before="240" w:after="60"/>
    </w:pPr>
    <w:rPr>
      <w:color w:val="918585"/>
      <w:sz w:val="22"/>
    </w:rPr>
  </w:style>
  <w:style w:type="paragraph" w:customStyle="1" w:styleId="SideHeading">
    <w:name w:val="Side Heading"/>
    <w:basedOn w:val="HeadingBase"/>
    <w:rsid w:val="00584D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D8E"/>
    <w:pPr>
      <w:numPr>
        <w:numId w:val="12"/>
      </w:numPr>
    </w:pPr>
  </w:style>
  <w:style w:type="paragraph" w:styleId="PlainText">
    <w:name w:val="Plain Text"/>
    <w:basedOn w:val="Normal"/>
    <w:link w:val="PlainTextChar"/>
    <w:rsid w:val="00584D8E"/>
    <w:rPr>
      <w:sz w:val="20"/>
    </w:rPr>
  </w:style>
  <w:style w:type="character" w:customStyle="1" w:styleId="PlainTextChar">
    <w:name w:val="Plain Text Char"/>
    <w:basedOn w:val="DefaultParagraphFont"/>
    <w:link w:val="PlainText"/>
    <w:rsid w:val="00584D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4D8E"/>
    <w:rPr>
      <w:b/>
      <w:smallCaps/>
    </w:rPr>
  </w:style>
  <w:style w:type="paragraph" w:customStyle="1" w:styleId="TableListNumber">
    <w:name w:val="Table List Number"/>
    <w:basedOn w:val="ListNumber"/>
    <w:rsid w:val="00584D8E"/>
    <w:pPr>
      <w:numPr>
        <w:numId w:val="0"/>
      </w:numPr>
    </w:pPr>
  </w:style>
  <w:style w:type="paragraph" w:styleId="TOC4">
    <w:name w:val="toc 4"/>
    <w:basedOn w:val="TOCBase"/>
    <w:next w:val="Normal"/>
    <w:semiHidden/>
    <w:rsid w:val="00584D8E"/>
    <w:pPr>
      <w:tabs>
        <w:tab w:val="right" w:leader="dot" w:pos="9071"/>
      </w:tabs>
      <w:ind w:left="1701"/>
    </w:pPr>
  </w:style>
  <w:style w:type="paragraph" w:customStyle="1" w:styleId="ListAlpha">
    <w:name w:val="List Alpha"/>
    <w:basedOn w:val="List"/>
    <w:rsid w:val="00584D8E"/>
    <w:pPr>
      <w:numPr>
        <w:numId w:val="9"/>
      </w:numPr>
    </w:pPr>
  </w:style>
  <w:style w:type="paragraph" w:customStyle="1" w:styleId="ListAlpha2">
    <w:name w:val="List Alpha 2"/>
    <w:basedOn w:val="List2"/>
    <w:rsid w:val="00584D8E"/>
    <w:pPr>
      <w:numPr>
        <w:numId w:val="8"/>
      </w:numPr>
    </w:pPr>
  </w:style>
  <w:style w:type="paragraph" w:styleId="List2">
    <w:name w:val="List 2"/>
    <w:basedOn w:val="BodyText"/>
    <w:rsid w:val="00584D8E"/>
    <w:pPr>
      <w:tabs>
        <w:tab w:val="left" w:pos="680"/>
      </w:tabs>
      <w:spacing w:before="60" w:after="60"/>
      <w:ind w:left="680" w:hanging="340"/>
    </w:pPr>
  </w:style>
  <w:style w:type="paragraph" w:styleId="List3">
    <w:name w:val="List 3"/>
    <w:basedOn w:val="BodyText"/>
    <w:rsid w:val="00584D8E"/>
    <w:pPr>
      <w:tabs>
        <w:tab w:val="left" w:pos="1021"/>
      </w:tabs>
      <w:spacing w:before="60" w:after="60"/>
      <w:ind w:left="1020" w:hanging="340"/>
    </w:pPr>
  </w:style>
  <w:style w:type="paragraph" w:styleId="List4">
    <w:name w:val="List 4"/>
    <w:basedOn w:val="BodyText"/>
    <w:rsid w:val="00584D8E"/>
    <w:pPr>
      <w:tabs>
        <w:tab w:val="left" w:pos="1361"/>
      </w:tabs>
      <w:spacing w:before="60" w:after="60"/>
      <w:ind w:left="1361" w:hanging="340"/>
    </w:pPr>
  </w:style>
  <w:style w:type="paragraph" w:styleId="List5">
    <w:name w:val="List 5"/>
    <w:basedOn w:val="BodyText"/>
    <w:rsid w:val="00584D8E"/>
    <w:pPr>
      <w:tabs>
        <w:tab w:val="left" w:pos="1701"/>
      </w:tabs>
      <w:spacing w:before="60" w:after="60"/>
      <w:ind w:left="1701" w:hanging="340"/>
    </w:pPr>
  </w:style>
  <w:style w:type="paragraph" w:styleId="ListBullet3">
    <w:name w:val="List Bullet 3"/>
    <w:basedOn w:val="List3"/>
    <w:rsid w:val="00584D8E"/>
    <w:pPr>
      <w:numPr>
        <w:numId w:val="15"/>
      </w:numPr>
      <w:tabs>
        <w:tab w:val="clear" w:pos="1021"/>
      </w:tabs>
      <w:ind w:left="1037" w:hanging="357"/>
    </w:pPr>
  </w:style>
  <w:style w:type="paragraph" w:styleId="ListBullet4">
    <w:name w:val="List Bullet 4"/>
    <w:basedOn w:val="List4"/>
    <w:rsid w:val="00584D8E"/>
    <w:pPr>
      <w:numPr>
        <w:numId w:val="3"/>
      </w:numPr>
    </w:pPr>
  </w:style>
  <w:style w:type="paragraph" w:styleId="ListBullet5">
    <w:name w:val="List Bullet 5"/>
    <w:basedOn w:val="List5"/>
    <w:rsid w:val="00584D8E"/>
    <w:pPr>
      <w:numPr>
        <w:numId w:val="4"/>
      </w:numPr>
    </w:pPr>
  </w:style>
  <w:style w:type="paragraph" w:styleId="ListContinue2">
    <w:name w:val="List Continue 2"/>
    <w:basedOn w:val="List2"/>
    <w:rsid w:val="00584D8E"/>
    <w:pPr>
      <w:ind w:firstLine="0"/>
    </w:pPr>
  </w:style>
  <w:style w:type="paragraph" w:styleId="ListContinue3">
    <w:name w:val="List Continue 3"/>
    <w:basedOn w:val="List3"/>
    <w:rsid w:val="00584D8E"/>
    <w:pPr>
      <w:ind w:left="1021" w:firstLine="0"/>
    </w:pPr>
  </w:style>
  <w:style w:type="paragraph" w:styleId="ListContinue4">
    <w:name w:val="List Continue 4"/>
    <w:basedOn w:val="List4"/>
    <w:rsid w:val="00584D8E"/>
    <w:pPr>
      <w:ind w:firstLine="0"/>
    </w:pPr>
  </w:style>
  <w:style w:type="paragraph" w:styleId="ListContinue5">
    <w:name w:val="List Continue 5"/>
    <w:basedOn w:val="List5"/>
    <w:rsid w:val="00584D8E"/>
    <w:pPr>
      <w:ind w:firstLine="0"/>
    </w:pPr>
  </w:style>
  <w:style w:type="paragraph" w:styleId="ListNumber3">
    <w:name w:val="List Number 3"/>
    <w:basedOn w:val="List3"/>
    <w:rsid w:val="00584D8E"/>
    <w:pPr>
      <w:numPr>
        <w:numId w:val="5"/>
      </w:numPr>
    </w:pPr>
  </w:style>
  <w:style w:type="paragraph" w:styleId="ListNumber4">
    <w:name w:val="List Number 4"/>
    <w:basedOn w:val="List4"/>
    <w:rsid w:val="00584D8E"/>
    <w:pPr>
      <w:numPr>
        <w:numId w:val="6"/>
      </w:numPr>
    </w:pPr>
  </w:style>
  <w:style w:type="paragraph" w:styleId="ListNumber5">
    <w:name w:val="List Number 5"/>
    <w:basedOn w:val="List5"/>
    <w:rsid w:val="00584D8E"/>
    <w:pPr>
      <w:numPr>
        <w:numId w:val="7"/>
      </w:numPr>
    </w:pPr>
  </w:style>
  <w:style w:type="paragraph" w:styleId="BlockText">
    <w:name w:val="Block Text"/>
    <w:basedOn w:val="Normal"/>
    <w:rsid w:val="00584D8E"/>
    <w:pPr>
      <w:spacing w:after="120"/>
      <w:ind w:left="1440" w:right="1440"/>
    </w:pPr>
  </w:style>
  <w:style w:type="character" w:customStyle="1" w:styleId="Subscript">
    <w:name w:val="Subscript"/>
    <w:basedOn w:val="DefaultParagraphFont"/>
    <w:rsid w:val="00584D8E"/>
    <w:rPr>
      <w:sz w:val="16"/>
      <w:vertAlign w:val="subscript"/>
    </w:rPr>
  </w:style>
  <w:style w:type="character" w:customStyle="1" w:styleId="Superscript">
    <w:name w:val="Superscript"/>
    <w:basedOn w:val="DefaultParagraphFont"/>
    <w:rsid w:val="00584D8E"/>
    <w:rPr>
      <w:sz w:val="16"/>
      <w:vertAlign w:val="superscript"/>
    </w:rPr>
  </w:style>
  <w:style w:type="character" w:customStyle="1" w:styleId="Symbols">
    <w:name w:val="Symbols"/>
    <w:basedOn w:val="DefaultParagraphFont"/>
    <w:rsid w:val="00584D8E"/>
    <w:rPr>
      <w:rFonts w:ascii="Symbol" w:hAnsi="Symbol"/>
    </w:rPr>
  </w:style>
  <w:style w:type="character" w:customStyle="1" w:styleId="MenuOptions">
    <w:name w:val="Menu Options"/>
    <w:basedOn w:val="DefaultParagraphFont"/>
    <w:rsid w:val="00584D8E"/>
    <w:rPr>
      <w:rFonts w:ascii="Arial Narrow" w:hAnsi="Arial Narrow"/>
      <w:smallCaps/>
    </w:rPr>
  </w:style>
  <w:style w:type="character" w:customStyle="1" w:styleId="Buttons">
    <w:name w:val="Buttons"/>
    <w:basedOn w:val="DefaultParagraphFont"/>
    <w:rsid w:val="00584D8E"/>
    <w:rPr>
      <w:b/>
    </w:rPr>
  </w:style>
  <w:style w:type="character" w:customStyle="1" w:styleId="Underlined">
    <w:name w:val="Underlined"/>
    <w:basedOn w:val="DefaultParagraphFont"/>
    <w:rsid w:val="00584D8E"/>
    <w:rPr>
      <w:u w:val="single"/>
    </w:rPr>
  </w:style>
  <w:style w:type="paragraph" w:customStyle="1" w:styleId="TableBodyTextRight">
    <w:name w:val="Table Body Text Right"/>
    <w:basedOn w:val="TableBodyText"/>
    <w:rsid w:val="00584D8E"/>
    <w:pPr>
      <w:widowControl w:val="0"/>
      <w:autoSpaceDE w:val="0"/>
      <w:autoSpaceDN w:val="0"/>
      <w:adjustRightInd w:val="0"/>
      <w:jc w:val="right"/>
    </w:pPr>
    <w:rPr>
      <w:rFonts w:cs="Arial"/>
      <w:szCs w:val="18"/>
    </w:rPr>
  </w:style>
  <w:style w:type="paragraph" w:customStyle="1" w:styleId="CopyrightText">
    <w:name w:val="Copyright Text"/>
    <w:basedOn w:val="BodyText"/>
    <w:rsid w:val="00584D8E"/>
    <w:rPr>
      <w:sz w:val="18"/>
    </w:rPr>
  </w:style>
  <w:style w:type="paragraph" w:customStyle="1" w:styleId="BodySmallRight">
    <w:name w:val="Body Small Right"/>
    <w:basedOn w:val="BodyTextRight"/>
    <w:rsid w:val="00584D8E"/>
    <w:rPr>
      <w:sz w:val="18"/>
      <w:szCs w:val="18"/>
    </w:rPr>
  </w:style>
  <w:style w:type="paragraph" w:customStyle="1" w:styleId="MarginEdition">
    <w:name w:val="Margin Edition"/>
    <w:basedOn w:val="MarginNote"/>
    <w:rsid w:val="00584D8E"/>
    <w:pPr>
      <w:spacing w:before="0" w:after="0"/>
    </w:pPr>
    <w:rPr>
      <w:rFonts w:ascii="Times New Roman" w:hAnsi="Times New Roman"/>
      <w:color w:val="999999"/>
    </w:rPr>
  </w:style>
  <w:style w:type="paragraph" w:customStyle="1" w:styleId="Spacer">
    <w:name w:val="Spacer"/>
    <w:basedOn w:val="Normal"/>
    <w:rsid w:val="00584D8E"/>
    <w:rPr>
      <w:sz w:val="2"/>
      <w:szCs w:val="2"/>
    </w:rPr>
  </w:style>
  <w:style w:type="character" w:customStyle="1" w:styleId="Small">
    <w:name w:val="Small"/>
    <w:basedOn w:val="DefaultParagraphFont"/>
    <w:rsid w:val="00584D8E"/>
    <w:rPr>
      <w:sz w:val="16"/>
    </w:rPr>
  </w:style>
  <w:style w:type="paragraph" w:customStyle="1" w:styleId="WideTable">
    <w:name w:val="Wide Table"/>
    <w:basedOn w:val="Normal"/>
    <w:rsid w:val="00584D8E"/>
    <w:pPr>
      <w:ind w:left="-1418"/>
    </w:pPr>
    <w:rPr>
      <w:sz w:val="2"/>
      <w:szCs w:val="2"/>
    </w:rPr>
  </w:style>
  <w:style w:type="character" w:styleId="PageNumber">
    <w:name w:val="page number"/>
    <w:basedOn w:val="DefaultParagraphFont"/>
    <w:rsid w:val="00584D8E"/>
  </w:style>
  <w:style w:type="paragraph" w:styleId="Quote">
    <w:name w:val="Quote"/>
    <w:basedOn w:val="Heading1"/>
    <w:link w:val="QuoteChar"/>
    <w:qFormat/>
    <w:rsid w:val="00584D8E"/>
    <w:rPr>
      <w:b w:val="0"/>
      <w:sz w:val="72"/>
      <w:szCs w:val="72"/>
      <w:lang w:val="en-NZ"/>
    </w:rPr>
  </w:style>
  <w:style w:type="character" w:customStyle="1" w:styleId="QuoteChar">
    <w:name w:val="Quote Char"/>
    <w:basedOn w:val="DefaultParagraphFont"/>
    <w:link w:val="Quote"/>
    <w:rsid w:val="00584D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D8E"/>
    <w:pPr>
      <w:pageBreakBefore/>
    </w:pPr>
  </w:style>
  <w:style w:type="paragraph" w:customStyle="1" w:styleId="Border">
    <w:name w:val="Border"/>
    <w:basedOn w:val="Normal"/>
    <w:qFormat/>
    <w:rsid w:val="00584D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D8E"/>
    <w:rPr>
      <w:b/>
      <w:bCs/>
      <w:i/>
      <w:iCs/>
      <w:color w:val="auto"/>
    </w:rPr>
  </w:style>
  <w:style w:type="paragraph" w:styleId="IntenseQuote">
    <w:name w:val="Intense Quote"/>
    <w:basedOn w:val="Normal"/>
    <w:next w:val="Normal"/>
    <w:link w:val="IntenseQuoteChar"/>
    <w:uiPriority w:val="30"/>
    <w:qFormat/>
    <w:rsid w:val="00584D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D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4D8E"/>
    <w:rPr>
      <w:smallCaps/>
      <w:color w:val="auto"/>
      <w:u w:val="single"/>
    </w:rPr>
  </w:style>
  <w:style w:type="character" w:styleId="IntenseReference">
    <w:name w:val="Intense Reference"/>
    <w:basedOn w:val="DefaultParagraphFont"/>
    <w:uiPriority w:val="32"/>
    <w:qFormat/>
    <w:rsid w:val="00584D8E"/>
    <w:rPr>
      <w:b/>
      <w:bCs/>
      <w:smallCaps/>
      <w:color w:val="auto"/>
      <w:spacing w:val="5"/>
      <w:u w:val="single"/>
    </w:rPr>
  </w:style>
  <w:style w:type="paragraph" w:customStyle="1" w:styleId="2ColumnHeading">
    <w:name w:val="2Column Heading"/>
    <w:basedOn w:val="BodyText"/>
    <w:qFormat/>
    <w:rsid w:val="00584D8E"/>
    <w:pPr>
      <w:spacing w:after="60"/>
      <w:ind w:left="-2268"/>
    </w:pPr>
    <w:rPr>
      <w:b/>
    </w:rPr>
  </w:style>
  <w:style w:type="paragraph" w:customStyle="1" w:styleId="Heading1TOC">
    <w:name w:val="Heading1 TOC"/>
    <w:basedOn w:val="Normal"/>
    <w:qFormat/>
    <w:rsid w:val="00584D8E"/>
    <w:pPr>
      <w:spacing w:before="240" w:after="120"/>
    </w:pPr>
    <w:rPr>
      <w:rFonts w:ascii="Times New Roman" w:hAnsi="Times New Roman"/>
      <w:b/>
      <w:sz w:val="32"/>
    </w:rPr>
  </w:style>
  <w:style w:type="paragraph" w:customStyle="1" w:styleId="Heading2TOC">
    <w:name w:val="Heading2 TOC"/>
    <w:basedOn w:val="Normal"/>
    <w:qFormat/>
    <w:rsid w:val="00584D8E"/>
    <w:pPr>
      <w:spacing w:before="240" w:after="60"/>
    </w:pPr>
    <w:rPr>
      <w:rFonts w:ascii="Times New Roman" w:hAnsi="Times New Roman"/>
      <w:b/>
      <w:sz w:val="28"/>
    </w:rPr>
  </w:style>
  <w:style w:type="character" w:customStyle="1" w:styleId="Underline">
    <w:name w:val="Underline"/>
    <w:basedOn w:val="DefaultParagraphFont"/>
    <w:qFormat/>
    <w:rsid w:val="00584D8E"/>
    <w:rPr>
      <w:u w:val="single"/>
    </w:rPr>
  </w:style>
  <w:style w:type="paragraph" w:styleId="BalloonText">
    <w:name w:val="Balloon Text"/>
    <w:basedOn w:val="Normal"/>
    <w:link w:val="BalloonTextChar"/>
    <w:rsid w:val="00584D8E"/>
    <w:rPr>
      <w:rFonts w:ascii="Tahoma" w:hAnsi="Tahoma" w:cs="Tahoma"/>
      <w:sz w:val="16"/>
      <w:szCs w:val="16"/>
    </w:rPr>
  </w:style>
  <w:style w:type="character" w:customStyle="1" w:styleId="BalloonTextChar">
    <w:name w:val="Balloon Text Char"/>
    <w:basedOn w:val="DefaultParagraphFont"/>
    <w:link w:val="BalloonText"/>
    <w:rsid w:val="00584D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4D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4D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1151</Words>
  <Characters>7477</Characters>
  <Application>Microsoft Office Word</Application>
  <DocSecurity>0</DocSecurity>
  <Lines>241</Lines>
  <Paragraphs>135</Paragraphs>
  <ScaleCrop>false</ScaleCrop>
  <Company>Author-it Software Corporation Ltd.</Company>
  <LinksUpToDate>false</LinksUpToDate>
  <CharactersWithSpaces>8563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NWP308B Test and commission wastewater collection systems</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2012-05-27T09:33:00Z</dcterms:created>
  <dcterms:modified xsi:type="dcterms:W3CDTF">2012-05-27T09:33:00Z</dcterms:modified>
</cp:coreProperties>
</file>